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rPr>
        <w:t>感染实时监控报卡监测和插管评估功能模块需求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感染实时监控报卡监测和插管评估功能模块</w:t>
      </w:r>
      <w:bookmarkStart w:id="2" w:name="_GoBack"/>
      <w:bookmarkEnd w:id="2"/>
    </w:p>
    <w:p>
      <w:pPr>
        <w:pStyle w:val="2"/>
        <w:numPr>
          <w:ilvl w:val="0"/>
          <w:numId w:val="3"/>
        </w:numPr>
        <w:spacing w:before="0" w:after="0"/>
        <w:rPr>
          <w:rFonts w:ascii="宋体" w:hAnsi="宋体"/>
          <w:sz w:val="32"/>
          <w:szCs w:val="32"/>
        </w:rPr>
      </w:pPr>
      <w:r>
        <w:rPr>
          <w:rFonts w:hint="eastAsia" w:ascii="宋体" w:hAnsi="宋体"/>
          <w:sz w:val="32"/>
          <w:szCs w:val="32"/>
        </w:rPr>
        <w:t>项目内容</w:t>
      </w:r>
    </w:p>
    <w:p>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tcPr>
          <w:p>
            <w:pPr>
              <w:jc w:val="center"/>
            </w:pPr>
            <w:r>
              <w:rPr>
                <w:rFonts w:hint="eastAsia"/>
              </w:rPr>
              <w:t>序号</w:t>
            </w:r>
          </w:p>
        </w:tc>
        <w:tc>
          <w:tcPr>
            <w:tcW w:w="4536" w:type="dxa"/>
          </w:tcPr>
          <w:p>
            <w:pPr>
              <w:jc w:val="center"/>
            </w:pPr>
            <w:r>
              <w:rPr>
                <w:rFonts w:hint="eastAsia"/>
              </w:rPr>
              <w:t>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t>1</w:t>
            </w:r>
          </w:p>
        </w:tc>
        <w:tc>
          <w:tcPr>
            <w:tcW w:w="4536" w:type="dxa"/>
          </w:tcPr>
          <w:p>
            <w:r>
              <w:rPr>
                <w:rFonts w:hint="eastAsia" w:ascii="宋体" w:hAnsi="宋体"/>
                <w:sz w:val="22"/>
              </w:rPr>
              <w:t>报卡监测功能模块</w:t>
            </w:r>
            <w:r>
              <w:fldChar w:fldCharType="begin"/>
            </w:r>
            <w:r>
              <w:instrText xml:space="preserve"> HYPERLINK \l "_6.1.1、大数据服务器" </w:instrText>
            </w:r>
            <w:r>
              <w:fldChar w:fldCharType="separate"/>
            </w:r>
            <w: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2</w:t>
            </w:r>
          </w:p>
        </w:tc>
        <w:tc>
          <w:tcPr>
            <w:tcW w:w="4536" w:type="dxa"/>
          </w:tcPr>
          <w:p>
            <w:r>
              <w:rPr>
                <w:rFonts w:hint="eastAsia" w:ascii="宋体" w:hAnsi="宋体"/>
                <w:sz w:val="22"/>
              </w:rPr>
              <w:t>插管评估功能模块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b/>
              </w:rPr>
            </w:pPr>
          </w:p>
        </w:tc>
        <w:tc>
          <w:tcPr>
            <w:tcW w:w="4536" w:type="dxa"/>
          </w:tcPr>
          <w:p>
            <w:pPr>
              <w:rPr>
                <w:b/>
              </w:rPr>
            </w:pPr>
          </w:p>
        </w:tc>
      </w:tr>
    </w:tbl>
    <w:p>
      <w:pPr>
        <w:pStyle w:val="2"/>
        <w:numPr>
          <w:ilvl w:val="0"/>
          <w:numId w:val="3"/>
        </w:numPr>
        <w:spacing w:before="0" w:after="0"/>
        <w:rPr>
          <w:rFonts w:ascii="宋体" w:hAnsi="宋体"/>
          <w:sz w:val="32"/>
          <w:szCs w:val="32"/>
        </w:rPr>
      </w:pPr>
      <w:r>
        <w:rPr>
          <w:rFonts w:hint="eastAsia" w:ascii="宋体" w:hAnsi="宋体"/>
          <w:sz w:val="32"/>
          <w:szCs w:val="32"/>
        </w:rPr>
        <w:t>详细功能描述</w:t>
      </w:r>
    </w:p>
    <w:p>
      <w:pPr>
        <w:pStyle w:val="3"/>
        <w:spacing w:before="0" w:after="0"/>
        <w:rPr>
          <w:rFonts w:ascii="宋体" w:hAnsi="宋体" w:eastAsia="宋体"/>
          <w:sz w:val="24"/>
          <w:szCs w:val="24"/>
          <w:lang w:val="en-US"/>
        </w:rPr>
      </w:pPr>
      <w:bookmarkStart w:id="0" w:name="_6.1.1、大数据服务器"/>
      <w:bookmarkEnd w:id="0"/>
      <w:r>
        <w:rPr>
          <w:rFonts w:ascii="宋体" w:hAnsi="宋体" w:eastAsia="宋体"/>
          <w:sz w:val="24"/>
          <w:szCs w:val="24"/>
        </w:rPr>
        <w:t>3.1.1</w:t>
      </w:r>
      <w:r>
        <w:rPr>
          <w:rFonts w:hint="eastAsia" w:ascii="宋体" w:hAnsi="宋体" w:eastAsia="宋体"/>
          <w:sz w:val="24"/>
          <w:szCs w:val="24"/>
        </w:rPr>
        <w:t>、</w:t>
      </w:r>
      <w:r>
        <w:rPr>
          <w:rFonts w:hint="eastAsia" w:ascii="宋体" w:hAnsi="宋体"/>
          <w:sz w:val="22"/>
          <w:lang w:val="en-US"/>
        </w:rPr>
        <w:t>新增模块功能描述</w:t>
      </w:r>
    </w:p>
    <w:tbl>
      <w:tblPr>
        <w:tblStyle w:val="19"/>
        <w:tblW w:w="5000" w:type="pct"/>
        <w:tblInd w:w="0" w:type="dxa"/>
        <w:tblLayout w:type="autofit"/>
        <w:tblCellMar>
          <w:top w:w="0" w:type="dxa"/>
          <w:left w:w="108" w:type="dxa"/>
          <w:bottom w:w="0" w:type="dxa"/>
          <w:right w:w="108" w:type="dxa"/>
        </w:tblCellMar>
      </w:tblPr>
      <w:tblGrid>
        <w:gridCol w:w="1044"/>
        <w:gridCol w:w="2041"/>
        <w:gridCol w:w="620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109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功能模块</w:t>
            </w:r>
          </w:p>
        </w:tc>
        <w:tc>
          <w:tcPr>
            <w:tcW w:w="333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功能描述</w:t>
            </w:r>
          </w:p>
        </w:tc>
      </w:tr>
      <w:tr>
        <w:tblPrEx>
          <w:tblCellMar>
            <w:top w:w="0" w:type="dxa"/>
            <w:left w:w="108" w:type="dxa"/>
            <w:bottom w:w="0" w:type="dxa"/>
            <w:right w:w="108" w:type="dxa"/>
          </w:tblCellMar>
        </w:tblPrEx>
        <w:trPr>
          <w:trHeight w:val="320"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r>
              <w:t>1</w:t>
            </w:r>
          </w:p>
        </w:tc>
        <w:tc>
          <w:tcPr>
            <w:tcW w:w="1991" w:type="dxa"/>
            <w:tcBorders>
              <w:top w:val="single" w:color="auto" w:sz="4" w:space="0"/>
              <w:left w:val="single" w:color="auto" w:sz="4" w:space="0"/>
              <w:bottom w:val="single" w:color="auto" w:sz="4" w:space="0"/>
              <w:right w:val="single" w:color="auto" w:sz="4" w:space="0"/>
            </w:tcBorders>
          </w:tcPr>
          <w:p>
            <w:pPr>
              <w:rPr>
                <w:rFonts w:ascii="宋体" w:hAnsi="宋体"/>
                <w:sz w:val="22"/>
              </w:rPr>
            </w:pPr>
            <w:r>
              <w:rPr>
                <w:rFonts w:hint="eastAsia" w:ascii="宋体" w:hAnsi="宋体"/>
                <w:sz w:val="22"/>
              </w:rPr>
              <w:t>报卡监测功能模块</w:t>
            </w:r>
          </w:p>
          <w:p>
            <w:pPr>
              <w:rPr>
                <w:rFonts w:ascii="宋体" w:hAnsi="宋体" w:cs="宋体"/>
                <w:color w:val="000000"/>
                <w:szCs w:val="21"/>
              </w:rPr>
            </w:pPr>
          </w:p>
        </w:tc>
        <w:tc>
          <w:tcPr>
            <w:tcW w:w="3339" w:type="pct"/>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cs="宋体"/>
                <w:color w:val="000000"/>
                <w:kern w:val="0"/>
                <w:sz w:val="20"/>
                <w:szCs w:val="20"/>
                <w:lang w:bidi="ar"/>
              </w:rPr>
              <w:t xml:space="preserve">支持按照实际医院督导需求进行相关报卡配置，可配合配置下述 </w:t>
            </w:r>
          </w:p>
          <w:p>
            <w:pPr>
              <w:widowControl/>
              <w:jc w:val="left"/>
            </w:pPr>
            <w:r>
              <w:rPr>
                <w:rFonts w:hint="eastAsia" w:ascii="宋体" w:hAnsi="宋体" w:cs="宋体"/>
                <w:color w:val="000000"/>
                <w:kern w:val="0"/>
                <w:sz w:val="20"/>
                <w:szCs w:val="20"/>
                <w:lang w:bidi="ar"/>
              </w:rPr>
              <w:t>常见报卡</w:t>
            </w:r>
            <w:r>
              <w:rPr>
                <w:rFonts w:hint="eastAsia"/>
              </w:rPr>
              <w:t>(标准报卡内可选20张，院内确认模板2张)</w:t>
            </w:r>
            <w:r>
              <w:fldChar w:fldCharType="begin"/>
            </w:r>
            <w:r>
              <w:instrText xml:space="preserve"> HYPERLINK \l "_6.1.1、大数据服务器" </w:instrText>
            </w:r>
            <w:r>
              <w:fldChar w:fldCharType="separate"/>
            </w:r>
            <w:r>
              <w:fldChar w:fldCharType="end"/>
            </w:r>
            <w:r>
              <w:rPr>
                <w:rFonts w:hint="eastAsia" w:ascii="宋体" w:hAnsi="宋体" w:cs="宋体"/>
                <w:color w:val="000000"/>
                <w:kern w:val="0"/>
                <w:sz w:val="20"/>
                <w:szCs w:val="20"/>
                <w:lang w:bidi="ar"/>
              </w:rPr>
              <w:t xml:space="preserve">： </w:t>
            </w:r>
          </w:p>
          <w:p>
            <w:pPr>
              <w:widowControl/>
              <w:jc w:val="left"/>
            </w:pPr>
            <w:r>
              <w:rPr>
                <w:rFonts w:hint="eastAsia" w:ascii="宋体" w:hAnsi="宋体" w:cs="宋体"/>
                <w:color w:val="000000"/>
                <w:kern w:val="0"/>
                <w:sz w:val="20"/>
                <w:szCs w:val="20"/>
                <w:lang w:bidi="ar"/>
              </w:rPr>
              <w:t xml:space="preserve">1.散发病例监测，例如： </w:t>
            </w:r>
          </w:p>
          <w:p>
            <w:pPr>
              <w:widowControl/>
              <w:jc w:val="left"/>
            </w:pPr>
            <w:r>
              <w:rPr>
                <w:rFonts w:hint="eastAsia" w:ascii="宋体" w:hAnsi="宋体" w:cs="宋体"/>
                <w:color w:val="000000"/>
                <w:kern w:val="0"/>
                <w:sz w:val="20"/>
                <w:szCs w:val="20"/>
                <w:lang w:bidi="ar"/>
              </w:rPr>
              <w:t xml:space="preserve">（1）感染患者持续质量改进卡 </w:t>
            </w:r>
          </w:p>
          <w:p>
            <w:pPr>
              <w:widowControl/>
              <w:jc w:val="left"/>
            </w:pPr>
            <w:r>
              <w:rPr>
                <w:rFonts w:hint="eastAsia" w:ascii="宋体" w:hAnsi="宋体" w:cs="宋体"/>
                <w:color w:val="000000"/>
                <w:kern w:val="0"/>
                <w:sz w:val="20"/>
                <w:szCs w:val="20"/>
                <w:lang w:bidi="ar"/>
              </w:rPr>
              <w:t xml:space="preserve">（2）感染患者个案登记表 </w:t>
            </w:r>
          </w:p>
          <w:p>
            <w:pPr>
              <w:widowControl/>
              <w:jc w:val="left"/>
            </w:pPr>
            <w:r>
              <w:rPr>
                <w:rFonts w:hint="eastAsia" w:ascii="宋体" w:hAnsi="宋体" w:cs="宋体"/>
                <w:color w:val="000000"/>
                <w:kern w:val="0"/>
                <w:sz w:val="20"/>
                <w:szCs w:val="20"/>
                <w:lang w:bidi="ar"/>
              </w:rPr>
              <w:t xml:space="preserve">2.多重耐药菌监测，例如： </w:t>
            </w:r>
          </w:p>
          <w:p>
            <w:pPr>
              <w:widowControl/>
              <w:jc w:val="left"/>
            </w:pPr>
            <w:r>
              <w:rPr>
                <w:rFonts w:hint="eastAsia" w:ascii="宋体" w:hAnsi="宋体" w:cs="宋体"/>
                <w:color w:val="000000"/>
                <w:kern w:val="0"/>
                <w:sz w:val="20"/>
                <w:szCs w:val="20"/>
                <w:lang w:bidi="ar"/>
              </w:rPr>
              <w:t xml:space="preserve">（1）多重耐药菌隔离措施落实情况督导表 </w:t>
            </w:r>
          </w:p>
          <w:p>
            <w:pPr>
              <w:widowControl/>
              <w:jc w:val="left"/>
            </w:pPr>
            <w:r>
              <w:rPr>
                <w:rFonts w:hint="eastAsia" w:ascii="宋体" w:hAnsi="宋体" w:cs="宋体"/>
                <w:color w:val="000000"/>
                <w:kern w:val="0"/>
                <w:sz w:val="20"/>
                <w:szCs w:val="20"/>
                <w:lang w:bidi="ar"/>
              </w:rPr>
              <w:t xml:space="preserve">（2）多重耐药菌监测登记表 </w:t>
            </w:r>
          </w:p>
          <w:p>
            <w:pPr>
              <w:widowControl/>
              <w:jc w:val="left"/>
            </w:pPr>
            <w:r>
              <w:rPr>
                <w:rFonts w:hint="eastAsia" w:ascii="宋体" w:hAnsi="宋体" w:cs="宋体"/>
                <w:color w:val="000000"/>
                <w:kern w:val="0"/>
                <w:sz w:val="20"/>
                <w:szCs w:val="20"/>
                <w:lang w:bidi="ar"/>
              </w:rPr>
              <w:t xml:space="preserve">（3）多重耐药菌患者转科通知单 </w:t>
            </w:r>
          </w:p>
          <w:p>
            <w:pPr>
              <w:widowControl/>
              <w:jc w:val="left"/>
            </w:pPr>
            <w:r>
              <w:rPr>
                <w:rFonts w:hint="eastAsia" w:ascii="宋体" w:hAnsi="宋体" w:cs="宋体"/>
                <w:color w:val="000000"/>
                <w:kern w:val="0"/>
                <w:sz w:val="20"/>
                <w:szCs w:val="20"/>
                <w:lang w:bidi="ar"/>
              </w:rPr>
              <w:t xml:space="preserve">3.三管监测，例如： </w:t>
            </w:r>
          </w:p>
          <w:p>
            <w:pPr>
              <w:widowControl/>
              <w:jc w:val="left"/>
            </w:pPr>
            <w:r>
              <w:rPr>
                <w:rFonts w:hint="eastAsia" w:ascii="宋体" w:hAnsi="宋体" w:cs="宋体"/>
                <w:color w:val="000000"/>
                <w:kern w:val="0"/>
                <w:sz w:val="20"/>
                <w:szCs w:val="20"/>
                <w:lang w:bidi="ar"/>
              </w:rPr>
              <w:t xml:space="preserve">（1）三管相关预防与控制措施落实情况督导表 </w:t>
            </w:r>
          </w:p>
          <w:p>
            <w:pPr>
              <w:widowControl/>
              <w:jc w:val="left"/>
            </w:pPr>
            <w:r>
              <w:rPr>
                <w:rFonts w:hint="eastAsia" w:ascii="宋体" w:hAnsi="宋体" w:cs="宋体"/>
                <w:color w:val="000000"/>
                <w:kern w:val="0"/>
                <w:sz w:val="20"/>
                <w:szCs w:val="20"/>
                <w:lang w:bidi="ar"/>
              </w:rPr>
              <w:t xml:space="preserve">（2）导管拔管指征评估表 </w:t>
            </w:r>
          </w:p>
          <w:p>
            <w:pPr>
              <w:widowControl/>
              <w:jc w:val="left"/>
            </w:pPr>
            <w:r>
              <w:rPr>
                <w:rFonts w:hint="eastAsia" w:ascii="宋体" w:hAnsi="宋体" w:cs="宋体"/>
                <w:color w:val="000000"/>
                <w:kern w:val="0"/>
                <w:sz w:val="20"/>
                <w:szCs w:val="20"/>
                <w:lang w:bidi="ar"/>
              </w:rPr>
              <w:t xml:space="preserve">（3）呼吸机相关肺炎目标性监测登记表 </w:t>
            </w:r>
          </w:p>
          <w:p>
            <w:pPr>
              <w:widowControl/>
              <w:jc w:val="left"/>
            </w:pPr>
            <w:r>
              <w:rPr>
                <w:rFonts w:hint="eastAsia" w:ascii="宋体" w:hAnsi="宋体" w:cs="宋体"/>
                <w:color w:val="000000"/>
                <w:kern w:val="0"/>
                <w:sz w:val="20"/>
                <w:szCs w:val="20"/>
                <w:lang w:bidi="ar"/>
              </w:rPr>
              <w:t xml:space="preserve">4.手术监测，例如 </w:t>
            </w:r>
          </w:p>
          <w:p>
            <w:pPr>
              <w:widowControl/>
              <w:jc w:val="left"/>
            </w:pPr>
            <w:r>
              <w:rPr>
                <w:rFonts w:hint="eastAsia" w:ascii="宋体" w:hAnsi="宋体" w:cs="宋体"/>
                <w:color w:val="000000"/>
                <w:kern w:val="0"/>
                <w:sz w:val="20"/>
                <w:szCs w:val="20"/>
                <w:lang w:bidi="ar"/>
              </w:rPr>
              <w:t xml:space="preserve">（1）I 类切口手术部位感染防控措施落实核查表 </w:t>
            </w:r>
          </w:p>
          <w:p>
            <w:pPr>
              <w:widowControl/>
              <w:jc w:val="left"/>
            </w:pPr>
            <w:r>
              <w:rPr>
                <w:rFonts w:hint="eastAsia" w:ascii="宋体" w:hAnsi="宋体" w:cs="宋体"/>
                <w:color w:val="000000"/>
                <w:kern w:val="0"/>
                <w:sz w:val="20"/>
                <w:szCs w:val="20"/>
                <w:lang w:bidi="ar"/>
              </w:rPr>
              <w:t xml:space="preserve">（2）手术部位感染目标性监测登记表 </w:t>
            </w:r>
          </w:p>
          <w:p>
            <w:pPr>
              <w:widowControl/>
              <w:jc w:val="left"/>
            </w:pPr>
            <w:r>
              <w:rPr>
                <w:rFonts w:hint="eastAsia" w:ascii="宋体" w:hAnsi="宋体" w:cs="宋体"/>
                <w:color w:val="000000"/>
                <w:kern w:val="0"/>
                <w:sz w:val="20"/>
                <w:szCs w:val="20"/>
                <w:lang w:bidi="ar"/>
              </w:rPr>
              <w:t xml:space="preserve">（3）手术切口感染监测调查表 </w:t>
            </w:r>
          </w:p>
          <w:p>
            <w:pPr>
              <w:widowControl/>
              <w:jc w:val="left"/>
            </w:pPr>
            <w:r>
              <w:rPr>
                <w:rFonts w:hint="eastAsia" w:ascii="宋体" w:hAnsi="宋体" w:cs="宋体"/>
                <w:color w:val="000000"/>
                <w:kern w:val="0"/>
                <w:sz w:val="20"/>
                <w:szCs w:val="20"/>
                <w:lang w:bidi="ar"/>
              </w:rPr>
              <w:t xml:space="preserve">5.手卫生监测，例如： </w:t>
            </w:r>
          </w:p>
          <w:p>
            <w:pPr>
              <w:widowControl/>
              <w:jc w:val="left"/>
            </w:pPr>
            <w:r>
              <w:rPr>
                <w:rFonts w:hint="eastAsia" w:ascii="宋体" w:hAnsi="宋体" w:cs="宋体"/>
                <w:color w:val="000000"/>
                <w:kern w:val="0"/>
                <w:sz w:val="20"/>
                <w:szCs w:val="20"/>
                <w:lang w:bidi="ar"/>
              </w:rPr>
              <w:t xml:space="preserve">（1）手卫生操作考核表/督导表 </w:t>
            </w:r>
          </w:p>
          <w:p>
            <w:pPr>
              <w:widowControl/>
              <w:jc w:val="left"/>
            </w:pPr>
            <w:r>
              <w:rPr>
                <w:rFonts w:hint="eastAsia" w:ascii="宋体" w:hAnsi="宋体" w:cs="宋体"/>
                <w:color w:val="000000"/>
                <w:kern w:val="0"/>
                <w:sz w:val="20"/>
                <w:szCs w:val="20"/>
                <w:lang w:bidi="ar"/>
              </w:rPr>
              <w:t xml:space="preserve">（2）手卫生持续质量改进表 </w:t>
            </w:r>
          </w:p>
          <w:p>
            <w:pPr>
              <w:widowControl/>
              <w:jc w:val="left"/>
            </w:pPr>
            <w:r>
              <w:rPr>
                <w:rFonts w:hint="eastAsia" w:ascii="宋体" w:hAnsi="宋体" w:cs="宋体"/>
                <w:color w:val="000000"/>
                <w:kern w:val="0"/>
                <w:sz w:val="20"/>
                <w:szCs w:val="20"/>
                <w:lang w:bidi="ar"/>
              </w:rPr>
              <w:t xml:space="preserve">（3）手卫生耗材使用情况登记表 </w:t>
            </w:r>
          </w:p>
          <w:p>
            <w:pPr>
              <w:widowControl/>
              <w:jc w:val="left"/>
            </w:pPr>
            <w:r>
              <w:rPr>
                <w:rFonts w:hint="eastAsia" w:ascii="宋体" w:hAnsi="宋体" w:cs="宋体"/>
                <w:color w:val="000000"/>
                <w:kern w:val="0"/>
                <w:sz w:val="20"/>
                <w:szCs w:val="20"/>
                <w:lang w:bidi="ar"/>
              </w:rPr>
              <w:t xml:space="preserve">6.院感质控管理（院感督导/科室自查），例如： </w:t>
            </w:r>
          </w:p>
          <w:p>
            <w:pPr>
              <w:widowControl/>
              <w:jc w:val="left"/>
            </w:pPr>
            <w:r>
              <w:rPr>
                <w:rFonts w:hint="eastAsia" w:ascii="宋体" w:hAnsi="宋体" w:cs="宋体"/>
                <w:color w:val="000000"/>
                <w:kern w:val="0"/>
                <w:sz w:val="20"/>
                <w:szCs w:val="20"/>
                <w:lang w:bidi="ar"/>
              </w:rPr>
              <w:t xml:space="preserve">（1）院感督导持续质量改进表 </w:t>
            </w:r>
          </w:p>
          <w:p>
            <w:pPr>
              <w:widowControl/>
              <w:jc w:val="left"/>
            </w:pPr>
            <w:r>
              <w:rPr>
                <w:rFonts w:hint="eastAsia" w:ascii="宋体" w:hAnsi="宋体" w:cs="宋体"/>
                <w:color w:val="000000"/>
                <w:kern w:val="0"/>
                <w:sz w:val="20"/>
                <w:szCs w:val="20"/>
                <w:lang w:bidi="ar"/>
              </w:rPr>
              <w:t xml:space="preserve">（2）临床科室自查结果登记表 </w:t>
            </w:r>
          </w:p>
          <w:p>
            <w:pPr>
              <w:widowControl/>
              <w:jc w:val="left"/>
            </w:pPr>
            <w:r>
              <w:rPr>
                <w:rFonts w:hint="eastAsia" w:ascii="宋体" w:hAnsi="宋体" w:cs="宋体"/>
                <w:color w:val="000000"/>
                <w:kern w:val="0"/>
                <w:sz w:val="20"/>
                <w:szCs w:val="20"/>
                <w:lang w:bidi="ar"/>
              </w:rPr>
              <w:t xml:space="preserve">7.现患调查，例如： </w:t>
            </w:r>
          </w:p>
          <w:p>
            <w:pPr>
              <w:widowControl/>
              <w:jc w:val="left"/>
            </w:pPr>
            <w:r>
              <w:rPr>
                <w:rFonts w:hint="eastAsia" w:ascii="宋体" w:hAnsi="宋体" w:cs="宋体"/>
                <w:color w:val="000000"/>
                <w:kern w:val="0"/>
                <w:sz w:val="20"/>
                <w:szCs w:val="20"/>
                <w:lang w:bidi="ar"/>
              </w:rPr>
              <w:t xml:space="preserve">（1）现患个案登记表 </w:t>
            </w:r>
          </w:p>
          <w:p>
            <w:pPr>
              <w:widowControl/>
              <w:jc w:val="left"/>
            </w:pPr>
            <w:r>
              <w:rPr>
                <w:rFonts w:hint="eastAsia" w:ascii="宋体" w:hAnsi="宋体" w:cs="宋体"/>
                <w:color w:val="000000"/>
                <w:kern w:val="0"/>
                <w:sz w:val="20"/>
                <w:szCs w:val="20"/>
                <w:lang w:bidi="ar"/>
              </w:rPr>
              <w:t xml:space="preserve">（2）现患率调查床旁调查表 </w:t>
            </w:r>
          </w:p>
          <w:p>
            <w:pPr>
              <w:widowControl/>
              <w:jc w:val="left"/>
            </w:pPr>
            <w:r>
              <w:rPr>
                <w:rFonts w:hint="eastAsia" w:ascii="宋体" w:hAnsi="宋体" w:cs="宋体"/>
                <w:color w:val="000000"/>
                <w:kern w:val="0"/>
                <w:sz w:val="20"/>
                <w:szCs w:val="20"/>
                <w:lang w:bidi="ar"/>
              </w:rPr>
              <w:t xml:space="preserve">8.职业暴露，例如： </w:t>
            </w:r>
          </w:p>
          <w:p>
            <w:pPr>
              <w:widowControl/>
              <w:jc w:val="left"/>
            </w:pPr>
            <w:r>
              <w:rPr>
                <w:rFonts w:hint="eastAsia" w:ascii="宋体" w:hAnsi="宋体" w:cs="宋体"/>
                <w:color w:val="000000"/>
                <w:kern w:val="0"/>
                <w:sz w:val="20"/>
                <w:szCs w:val="20"/>
                <w:lang w:bidi="ar"/>
              </w:rPr>
              <w:t xml:space="preserve">（1）职业暴露登记表 </w:t>
            </w:r>
          </w:p>
          <w:p>
            <w:pPr>
              <w:widowControl/>
              <w:jc w:val="left"/>
            </w:pPr>
            <w:r>
              <w:rPr>
                <w:rFonts w:hint="eastAsia" w:ascii="宋体" w:hAnsi="宋体" w:cs="宋体"/>
                <w:color w:val="000000"/>
                <w:kern w:val="0"/>
                <w:sz w:val="20"/>
                <w:szCs w:val="20"/>
                <w:lang w:bidi="ar"/>
              </w:rPr>
              <w:t xml:space="preserve">（2）医务人员检查单 </w:t>
            </w:r>
          </w:p>
          <w:p>
            <w:pPr>
              <w:widowControl/>
              <w:jc w:val="left"/>
            </w:pPr>
            <w:r>
              <w:rPr>
                <w:rFonts w:hint="eastAsia" w:ascii="宋体" w:hAnsi="宋体" w:cs="宋体"/>
                <w:color w:val="000000"/>
                <w:kern w:val="0"/>
                <w:sz w:val="20"/>
                <w:szCs w:val="20"/>
                <w:lang w:bidi="ar"/>
              </w:rPr>
              <w:t xml:space="preserve">9.ICU 患者感染风险评估表 </w:t>
            </w:r>
          </w:p>
          <w:p>
            <w:pPr>
              <w:widowControl/>
              <w:jc w:val="left"/>
            </w:pPr>
            <w:r>
              <w:rPr>
                <w:rFonts w:hint="eastAsia" w:ascii="宋体" w:hAnsi="宋体" w:cs="宋体"/>
                <w:color w:val="000000"/>
                <w:kern w:val="0"/>
                <w:sz w:val="20"/>
                <w:szCs w:val="20"/>
                <w:lang w:bidi="ar"/>
              </w:rPr>
              <w:t xml:space="preserve">10.新生儿患者感染风险评估表 </w:t>
            </w:r>
          </w:p>
          <w:p>
            <w:pPr>
              <w:widowControl/>
              <w:jc w:val="left"/>
            </w:pPr>
            <w:r>
              <w:rPr>
                <w:rFonts w:hint="eastAsia" w:ascii="宋体" w:hAnsi="宋体" w:cs="宋体"/>
                <w:color w:val="000000"/>
                <w:kern w:val="0"/>
                <w:sz w:val="20"/>
                <w:szCs w:val="20"/>
                <w:lang w:bidi="ar"/>
              </w:rPr>
              <w:t xml:space="preserve">11.消毒隔离环境卫生监测，例如： </w:t>
            </w:r>
          </w:p>
          <w:p>
            <w:pPr>
              <w:widowControl/>
              <w:jc w:val="left"/>
            </w:pPr>
            <w:r>
              <w:rPr>
                <w:rFonts w:hint="eastAsia" w:ascii="宋体" w:hAnsi="宋体" w:cs="宋体"/>
                <w:color w:val="000000"/>
                <w:kern w:val="0"/>
                <w:sz w:val="20"/>
                <w:szCs w:val="20"/>
                <w:lang w:bidi="ar"/>
              </w:rPr>
              <w:t xml:space="preserve">（1）消毒记录登记表 </w:t>
            </w:r>
          </w:p>
          <w:p>
            <w:pPr>
              <w:widowControl/>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（2）医疗废物交接单</w:t>
            </w:r>
          </w:p>
          <w:p>
            <w:pPr>
              <w:widowControl/>
              <w:jc w:val="left"/>
              <w:rPr>
                <w:rFonts w:ascii="宋体" w:hAnsi="宋体" w:cs="宋体"/>
                <w:color w:val="000000"/>
                <w:szCs w:val="21"/>
              </w:rPr>
            </w:pPr>
            <w:r>
              <w:rPr>
                <w:rFonts w:hint="eastAsia" w:ascii="宋体" w:hAnsi="宋体" w:cs="宋体"/>
                <w:color w:val="000000"/>
                <w:kern w:val="0"/>
                <w:sz w:val="20"/>
                <w:szCs w:val="20"/>
                <w:lang w:bidi="ar"/>
              </w:rPr>
              <w:t>（3）医疗废物专项督导表</w:t>
            </w:r>
          </w:p>
        </w:tc>
      </w:tr>
      <w:tr>
        <w:tblPrEx>
          <w:tblCellMar>
            <w:top w:w="0" w:type="dxa"/>
            <w:left w:w="108" w:type="dxa"/>
            <w:bottom w:w="0" w:type="dxa"/>
            <w:right w:w="108" w:type="dxa"/>
          </w:tblCellMar>
        </w:tblPrEx>
        <w:trPr>
          <w:trHeight w:val="3020"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Cs w:val="21"/>
              </w:rPr>
            </w:pPr>
            <w:r>
              <w:rPr>
                <w:rFonts w:hint="eastAsia"/>
              </w:rPr>
              <w:t>2</w:t>
            </w:r>
          </w:p>
        </w:tc>
        <w:tc>
          <w:tcPr>
            <w:tcW w:w="199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szCs w:val="21"/>
              </w:rPr>
            </w:pPr>
            <w:r>
              <w:rPr>
                <w:rFonts w:hint="eastAsia" w:ascii="宋体" w:hAnsi="宋体"/>
                <w:sz w:val="22"/>
              </w:rPr>
              <w:t>插管评估功能模块</w:t>
            </w:r>
          </w:p>
        </w:tc>
        <w:tc>
          <w:tcPr>
            <w:tcW w:w="3339"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1、增加三大管插管（导尿管、呼吸机、中心静脉插管）每日评估功能，便于ICU等科室护士做好每日管路评估工作；</w:t>
            </w:r>
          </w:p>
          <w:p>
            <w:pPr>
              <w:widowControl/>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2、护士评估完成后，院感科可自动查看到每日评估结果；清晰查看到评估不规范的项目；</w:t>
            </w:r>
          </w:p>
          <w:p>
            <w:pPr>
              <w:widowControl/>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3、院感科可随时统计某日/某时段/按科室/按医生分类统计的插管评估结果，并对插管不规范的项目进行及时干预；</w:t>
            </w:r>
          </w:p>
          <w:p>
            <w:pPr>
              <w:widowControl/>
              <w:jc w:val="left"/>
              <w:rPr>
                <w:rFonts w:ascii="宋体" w:hAnsi="宋体" w:cs="宋体"/>
                <w:color w:val="000000"/>
                <w:kern w:val="0"/>
                <w:sz w:val="20"/>
                <w:szCs w:val="20"/>
                <w:lang w:bidi="ar"/>
              </w:rPr>
            </w:pPr>
            <w:r>
              <w:rPr>
                <w:rFonts w:hint="eastAsia" w:ascii="宋体" w:hAnsi="宋体" w:cs="宋体"/>
                <w:color w:val="000000"/>
                <w:kern w:val="0"/>
                <w:sz w:val="20"/>
                <w:szCs w:val="20"/>
                <w:lang w:bidi="ar"/>
              </w:rPr>
              <w:t>4.留置侵入性器械（呼吸机、血管导管、导尿管）的患者，系统按照要求的频率触发，发送提醒及填写链接到医生端、护士端给医生、护士完成评估工作。</w:t>
            </w:r>
          </w:p>
        </w:tc>
      </w:tr>
    </w:tbl>
    <w:p>
      <w:pPr>
        <w:rPr>
          <w:sz w:val="32"/>
          <w:szCs w:val="32"/>
        </w:rPr>
      </w:pPr>
      <w:bookmarkStart w:id="1" w:name="_6.1.2、容器服务器"/>
      <w:bookmarkEnd w:id="1"/>
    </w:p>
    <w:p>
      <w:pPr>
        <w:pStyle w:val="2"/>
        <w:numPr>
          <w:ilvl w:val="0"/>
          <w:numId w:val="3"/>
        </w:numPr>
        <w:spacing w:before="0" w:after="0"/>
        <w:rPr>
          <w:rFonts w:ascii="宋体" w:hAnsi="宋体"/>
          <w:sz w:val="21"/>
          <w:szCs w:val="21"/>
        </w:rPr>
      </w:pPr>
      <w:r>
        <w:rPr>
          <w:rFonts w:hint="eastAsia" w:ascii="宋体" w:hAnsi="宋体"/>
          <w:sz w:val="32"/>
          <w:szCs w:val="32"/>
        </w:rPr>
        <w:t>项目工期</w:t>
      </w:r>
    </w:p>
    <w:p>
      <w:pPr>
        <w:numPr>
          <w:ilvl w:val="0"/>
          <w:numId w:val="4"/>
        </w:numPr>
        <w:tabs>
          <w:tab w:val="left" w:pos="420"/>
          <w:tab w:val="left" w:pos="780"/>
        </w:tabs>
        <w:spacing w:before="156" w:beforeLines="50" w:line="360" w:lineRule="auto"/>
        <w:outlineLvl w:val="0"/>
        <w:rPr>
          <w:rFonts w:ascii="宋体" w:hAnsi="宋体" w:cs="宋体"/>
          <w:szCs w:val="21"/>
        </w:rPr>
      </w:pPr>
      <w:r>
        <w:rPr>
          <w:rFonts w:hint="eastAsia" w:ascii="宋体" w:hAnsi="宋体" w:cs="宋体"/>
          <w:szCs w:val="21"/>
        </w:rPr>
        <w:t>自合同签订日起，须在30_个工作日内对《用户需求说明书》进行补充、确认或提出意见。</w:t>
      </w:r>
    </w:p>
    <w:p>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single"/>
        </w:rPr>
        <w:t xml:space="preserve"> 30 </w:t>
      </w:r>
      <w:r>
        <w:rPr>
          <w:rFonts w:hint="eastAsia" w:ascii="宋体" w:hAnsi="宋体" w:cs="宋体"/>
          <w:szCs w:val="21"/>
        </w:rPr>
        <w:t>个工作日内确认《需求规格说明书》。</w:t>
      </w:r>
    </w:p>
    <w:p>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须在《需求规格说明书》确认后的_60_个工作日内完成实施导入和保证系统正常工作。</w:t>
      </w:r>
    </w:p>
    <w:p>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完成软件实施，并根据院方提出的新需求完成修改后，系统运行_1_个月以上无软件故障出现，则向院方申请验收。</w:t>
      </w:r>
    </w:p>
    <w:p>
      <w:pPr>
        <w:rPr>
          <w:lang w:val="zh-CN"/>
        </w:rPr>
      </w:pPr>
    </w:p>
    <w:p>
      <w:pPr>
        <w:pStyle w:val="2"/>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项目实为远程实施，工作时间与院方工作时间一致，并且提供7*24小时响应服务。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p>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模块安装后，免费维护期从合同标的验收合格之日算起，期限为</w:t>
      </w:r>
      <w:r>
        <w:rPr>
          <w:rFonts w:ascii="宋体" w:hAnsi="宋体" w:cs="宋体"/>
          <w:szCs w:val="21"/>
          <w:u w:val="single"/>
        </w:rPr>
        <w:t xml:space="preserve"> 24 </w:t>
      </w:r>
      <w:r>
        <w:rPr>
          <w:rFonts w:hint="eastAsia" w:ascii="宋体" w:hAnsi="宋体" w:cs="宋体"/>
          <w:szCs w:val="21"/>
        </w:rPr>
        <w:t>个月。在模块免费维护期内，承建商提供技术支持和指导，以及合同范围内模块和软件的局部改进完善以及故障情况下的现场问题解决。</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免费维保期内承建商为院方提供维护及服务的部门及固定的专职技术人员。承建商提供远程维护服务，工作时间与院方工作时间一致，并且提供7*24小时响应服务。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模块免费质保期到期后，自动纳入医院感染实时系统维护范围内，系统在维保期内，模块将不收取维护费用。</w:t>
      </w: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ascii="宋体" w:hAnsi="宋体" w:cs="宋体"/>
          <w:szCs w:val="21"/>
        </w:rPr>
      </w:pPr>
      <w:r>
        <w:rPr>
          <w:rFonts w:hint="eastAsia" w:ascii="宋体" w:hAnsi="宋体" w:cs="宋体"/>
          <w:szCs w:val="21"/>
        </w:rPr>
        <w:t>(一)合同签订后，在收到承建商开具相应金额正式发票后，支付合同总金额的</w:t>
      </w:r>
      <w:r>
        <w:rPr>
          <w:rFonts w:ascii="宋体" w:hAnsi="宋体" w:cs="宋体"/>
          <w:szCs w:val="21"/>
        </w:rPr>
        <w:t>30</w:t>
      </w:r>
      <w:r>
        <w:rPr>
          <w:rFonts w:hint="eastAsia" w:ascii="宋体" w:hAnsi="宋体" w:cs="宋体"/>
          <w:szCs w:val="21"/>
        </w:rPr>
        <w:t>%。</w:t>
      </w:r>
    </w:p>
    <w:p>
      <w:pPr>
        <w:spacing w:line="360" w:lineRule="auto"/>
        <w:ind w:firstLine="630" w:firstLineChars="300"/>
        <w:rPr>
          <w:rFonts w:ascii="宋体" w:hAnsi="宋体" w:cs="宋体"/>
          <w:szCs w:val="21"/>
        </w:rPr>
      </w:pPr>
      <w:r>
        <w:rPr>
          <w:rFonts w:hint="eastAsia" w:ascii="宋体" w:hAnsi="宋体" w:cs="宋体"/>
          <w:szCs w:val="21"/>
        </w:rPr>
        <w:t>(二)软件验收通过后，在收到承建商开具相应金额正式发票后，支付合同总金额的</w:t>
      </w:r>
      <w:r>
        <w:rPr>
          <w:rFonts w:ascii="宋体" w:hAnsi="宋体" w:cs="宋体"/>
          <w:szCs w:val="21"/>
        </w:rPr>
        <w:t>7</w:t>
      </w:r>
      <w:r>
        <w:rPr>
          <w:rFonts w:hint="eastAsia" w:ascii="宋体" w:hAnsi="宋体" w:cs="宋体"/>
          <w:szCs w:val="21"/>
        </w:rPr>
        <w:t>0%。</w:t>
      </w:r>
    </w:p>
    <w:p>
      <w:pPr>
        <w:spacing w:line="360" w:lineRule="auto"/>
        <w:ind w:firstLine="630" w:firstLineChars="300"/>
        <w:rPr>
          <w:rFonts w:ascii="宋体" w:hAnsi="宋体" w:cs="宋体"/>
          <w:szCs w:val="21"/>
        </w:rPr>
      </w:pPr>
    </w:p>
    <w:p>
      <w:pPr>
        <w:spacing w:line="360" w:lineRule="auto"/>
        <w:ind w:firstLine="630" w:firstLineChars="300"/>
        <w:rPr>
          <w:rFonts w:ascii="宋体" w:hAnsi="宋体" w:cs="宋体"/>
          <w:szCs w:val="21"/>
        </w:rPr>
      </w:pPr>
    </w:p>
    <w:p>
      <w:pPr>
        <w:spacing w:line="360" w:lineRule="auto"/>
        <w:ind w:firstLine="630" w:firstLineChars="300"/>
        <w:rPr>
          <w:rFonts w:ascii="宋体" w:hAnsi="宋体" w:cs="宋体"/>
          <w:szCs w:val="21"/>
        </w:rPr>
      </w:pPr>
    </w:p>
    <w:p>
      <w:pPr>
        <w:spacing w:line="360" w:lineRule="auto"/>
        <w:ind w:firstLine="630" w:firstLineChars="300"/>
        <w:rPr>
          <w:rFonts w:ascii="宋体" w:hAnsi="宋体" w:cs="宋体"/>
          <w:szCs w:val="21"/>
        </w:rPr>
      </w:pPr>
    </w:p>
    <w:p>
      <w:pPr>
        <w:spacing w:line="360" w:lineRule="auto"/>
        <w:ind w:firstLine="630" w:firstLineChars="300"/>
        <w:rPr>
          <w:rFonts w:ascii="宋体" w:hAnsi="宋体" w:cs="宋体"/>
          <w:szCs w:val="21"/>
        </w:rPr>
      </w:pPr>
    </w:p>
    <w:p>
      <w:pPr>
        <w:spacing w:line="360" w:lineRule="auto"/>
        <w:ind w:firstLine="630" w:firstLineChars="300"/>
        <w:rPr>
          <w:rFonts w:ascii="宋体" w:hAnsi="宋体" w:cs="宋体"/>
          <w:szCs w:val="21"/>
        </w:rPr>
      </w:pPr>
    </w:p>
    <w:p>
      <w:pPr>
        <w:spacing w:line="360" w:lineRule="auto"/>
        <w:ind w:firstLine="630" w:firstLineChars="300"/>
        <w:rPr>
          <w:rFonts w:ascii="宋体" w:hAnsi="宋体" w:cs="宋体"/>
          <w:szCs w:val="21"/>
        </w:rPr>
      </w:pPr>
    </w:p>
    <w:p>
      <w:pPr>
        <w:spacing w:line="360" w:lineRule="auto"/>
        <w:ind w:firstLine="630" w:firstLineChars="300"/>
        <w:rPr>
          <w:rFonts w:ascii="宋体" w:hAnsi="宋体" w:cs="宋体"/>
          <w:szCs w:val="21"/>
        </w:rPr>
      </w:pPr>
    </w:p>
    <w:p>
      <w:pPr>
        <w:spacing w:line="360" w:lineRule="auto"/>
        <w:ind w:firstLine="630" w:firstLineChars="300"/>
        <w:rPr>
          <w:rFonts w:ascii="宋体" w:hAnsi="宋体" w:cs="宋体"/>
          <w:szCs w:val="21"/>
        </w:rPr>
      </w:pPr>
    </w:p>
    <w:p>
      <w:pPr>
        <w:spacing w:line="360" w:lineRule="auto"/>
        <w:ind w:firstLine="630" w:firstLineChars="300"/>
        <w:rPr>
          <w:rFonts w:ascii="宋体" w:hAnsi="宋体" w:cs="宋体"/>
          <w:szCs w:val="21"/>
        </w:rPr>
      </w:pPr>
    </w:p>
    <w:p>
      <w:pPr>
        <w:spacing w:line="360" w:lineRule="auto"/>
        <w:rPr>
          <w:rFonts w:ascii="宋体" w:hAnsi="宋体" w:cs="宋体"/>
          <w:szCs w:val="21"/>
        </w:rPr>
      </w:pPr>
      <w:r>
        <w:rPr>
          <w:rFonts w:hint="eastAsia" w:ascii="宋体" w:hAnsi="宋体" w:cs="宋体"/>
          <w:szCs w:val="21"/>
        </w:rPr>
        <w:t>附件1：</w:t>
      </w:r>
    </w:p>
    <w:p>
      <w:pPr>
        <w:ind w:left="1756" w:leftChars="836" w:firstLine="10254" w:firstLineChars="3192"/>
        <w:rPr>
          <w:rFonts w:ascii="宋体" w:hAnsi="宋体"/>
          <w:b/>
          <w:bCs/>
          <w:sz w:val="32"/>
          <w:szCs w:val="32"/>
        </w:rPr>
      </w:pPr>
      <w:r>
        <w:rPr>
          <w:rFonts w:hint="eastAsia" w:ascii="宋体" w:hAnsi="宋体"/>
          <w:b/>
          <w:bCs/>
          <w:sz w:val="32"/>
          <w:szCs w:val="32"/>
        </w:rPr>
        <w:t>多重耐药菌感染防控措施落实评价表</w:t>
      </w:r>
    </w:p>
    <w:p>
      <w:pPr>
        <w:spacing w:line="600" w:lineRule="exact"/>
        <w:ind w:firstLine="422" w:firstLineChars="150"/>
        <w:rPr>
          <w:rFonts w:ascii="宋体" w:hAnsi="宋体"/>
          <w:b/>
          <w:sz w:val="28"/>
          <w:szCs w:val="28"/>
        </w:rPr>
      </w:pPr>
      <w:r>
        <w:rPr>
          <w:rFonts w:hint="eastAsia" w:ascii="宋体" w:hAnsi="宋体"/>
          <w:b/>
          <w:sz w:val="28"/>
          <w:szCs w:val="28"/>
        </w:rPr>
        <w:t>患者姓名：       入院日期：      评估时间：      评估人：</w:t>
      </w:r>
    </w:p>
    <w:tbl>
      <w:tblPr>
        <w:tblStyle w:val="1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309"/>
        <w:gridCol w:w="5436"/>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pPr>
              <w:spacing w:line="360" w:lineRule="exact"/>
              <w:jc w:val="center"/>
              <w:rPr>
                <w:b/>
                <w:sz w:val="24"/>
              </w:rPr>
            </w:pPr>
            <w:r>
              <w:rPr>
                <w:rFonts w:hint="eastAsia"/>
                <w:b/>
                <w:sz w:val="24"/>
              </w:rPr>
              <w:t>时段</w:t>
            </w:r>
          </w:p>
        </w:tc>
        <w:tc>
          <w:tcPr>
            <w:tcW w:w="1309" w:type="dxa"/>
            <w:vAlign w:val="center"/>
          </w:tcPr>
          <w:p>
            <w:pPr>
              <w:spacing w:line="360" w:lineRule="exact"/>
              <w:jc w:val="center"/>
              <w:rPr>
                <w:b/>
                <w:sz w:val="24"/>
              </w:rPr>
            </w:pPr>
            <w:r>
              <w:rPr>
                <w:rFonts w:hint="eastAsia"/>
                <w:b/>
                <w:sz w:val="24"/>
              </w:rPr>
              <w:t>执 行</w:t>
            </w:r>
          </w:p>
          <w:p>
            <w:pPr>
              <w:spacing w:line="360" w:lineRule="exact"/>
              <w:jc w:val="center"/>
              <w:rPr>
                <w:b/>
                <w:sz w:val="24"/>
              </w:rPr>
            </w:pPr>
            <w:r>
              <w:rPr>
                <w:rFonts w:hint="eastAsia"/>
                <w:b/>
                <w:sz w:val="24"/>
              </w:rPr>
              <w:t>人 员</w:t>
            </w:r>
          </w:p>
        </w:tc>
        <w:tc>
          <w:tcPr>
            <w:tcW w:w="5436" w:type="dxa"/>
            <w:vAlign w:val="center"/>
          </w:tcPr>
          <w:p>
            <w:pPr>
              <w:spacing w:line="360" w:lineRule="exact"/>
              <w:jc w:val="center"/>
              <w:rPr>
                <w:b/>
                <w:sz w:val="24"/>
              </w:rPr>
            </w:pPr>
            <w:r>
              <w:rPr>
                <w:rFonts w:hint="eastAsia"/>
                <w:b/>
                <w:sz w:val="24"/>
              </w:rPr>
              <w:t>具体措施</w:t>
            </w:r>
          </w:p>
        </w:tc>
        <w:tc>
          <w:tcPr>
            <w:tcW w:w="1385" w:type="dxa"/>
            <w:vAlign w:val="center"/>
          </w:tcPr>
          <w:p>
            <w:pPr>
              <w:spacing w:line="360" w:lineRule="exact"/>
              <w:jc w:val="center"/>
              <w:rPr>
                <w:b/>
                <w:sz w:val="24"/>
              </w:rPr>
            </w:pPr>
            <w:r>
              <w:rPr>
                <w:rFonts w:hint="eastAsia"/>
                <w:b/>
                <w:sz w:val="24"/>
              </w:rPr>
              <w:t>执 行</w:t>
            </w:r>
          </w:p>
          <w:p>
            <w:pPr>
              <w:spacing w:line="360" w:lineRule="exact"/>
              <w:jc w:val="center"/>
              <w:rPr>
                <w:b/>
                <w:sz w:val="24"/>
              </w:rPr>
            </w:pPr>
            <w:r>
              <w:rPr>
                <w:rFonts w:hint="eastAsia"/>
                <w:b/>
                <w:sz w:val="24"/>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restart"/>
          </w:tcPr>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r>
              <w:rPr>
                <w:rFonts w:hint="eastAsia" w:ascii="宋体" w:hAnsi="宋体"/>
                <w:szCs w:val="21"/>
              </w:rPr>
              <w:t>患者在院时</w:t>
            </w:r>
          </w:p>
        </w:tc>
        <w:tc>
          <w:tcPr>
            <w:tcW w:w="1309" w:type="dxa"/>
          </w:tcPr>
          <w:p>
            <w:pPr>
              <w:spacing w:line="360" w:lineRule="exact"/>
              <w:rPr>
                <w:rFonts w:ascii="宋体" w:hAnsi="宋体"/>
                <w:szCs w:val="21"/>
              </w:rPr>
            </w:pPr>
            <w:r>
              <w:rPr>
                <w:rFonts w:hint="eastAsia" w:ascii="宋体" w:hAnsi="宋体"/>
                <w:szCs w:val="21"/>
              </w:rPr>
              <w:t>医生</w:t>
            </w:r>
          </w:p>
        </w:tc>
        <w:tc>
          <w:tcPr>
            <w:tcW w:w="5436" w:type="dxa"/>
          </w:tcPr>
          <w:p>
            <w:pPr>
              <w:autoSpaceDE w:val="0"/>
              <w:autoSpaceDN w:val="0"/>
              <w:adjustRightInd w:val="0"/>
              <w:spacing w:line="380" w:lineRule="exact"/>
              <w:rPr>
                <w:rFonts w:ascii="宋体" w:hAnsi="宋体"/>
                <w:color w:val="000000"/>
                <w:kern w:val="0"/>
                <w:szCs w:val="21"/>
              </w:rPr>
            </w:pPr>
            <w:r>
              <w:rPr>
                <w:rFonts w:hint="eastAsia" w:ascii="宋体" w:hAnsi="宋体"/>
                <w:color w:val="000000"/>
                <w:kern w:val="0"/>
                <w:szCs w:val="21"/>
              </w:rPr>
              <w:t>1、病区接到微生物室报告后30分钟内医生开出隔离医嘱，重症监护病</w:t>
            </w:r>
            <w:r>
              <w:rPr>
                <w:rFonts w:hint="eastAsia" w:ascii="宋体" w:hAnsi="宋体"/>
                <w:color w:val="000000" w:themeColor="text1"/>
                <w:kern w:val="0"/>
                <w:szCs w:val="21"/>
                <w14:textFill>
                  <w14:solidFill>
                    <w14:schemeClr w14:val="tx1"/>
                  </w14:solidFill>
                </w14:textFill>
              </w:rPr>
              <w:t>房开“床边隔离”，普通病区开“特殊疾病护理”</w:t>
            </w:r>
          </w:p>
        </w:tc>
        <w:tc>
          <w:tcPr>
            <w:tcW w:w="1385" w:type="dxa"/>
          </w:tcPr>
          <w:p>
            <w:pPr>
              <w:spacing w:line="60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tcPr>
          <w:p>
            <w:pPr>
              <w:spacing w:line="360" w:lineRule="exact"/>
              <w:rPr>
                <w:rFonts w:ascii="宋体" w:hAnsi="宋体"/>
                <w:szCs w:val="21"/>
              </w:rPr>
            </w:pPr>
          </w:p>
        </w:tc>
        <w:tc>
          <w:tcPr>
            <w:tcW w:w="1309" w:type="dxa"/>
          </w:tcPr>
          <w:p>
            <w:pPr>
              <w:spacing w:line="360" w:lineRule="exact"/>
              <w:rPr>
                <w:rFonts w:ascii="宋体" w:hAnsi="宋体"/>
                <w:szCs w:val="21"/>
              </w:rPr>
            </w:pPr>
            <w:r>
              <w:rPr>
                <w:rFonts w:hint="eastAsia" w:ascii="宋体" w:hAnsi="宋体"/>
                <w:szCs w:val="21"/>
              </w:rPr>
              <w:t>护士</w:t>
            </w:r>
          </w:p>
        </w:tc>
        <w:tc>
          <w:tcPr>
            <w:tcW w:w="5436" w:type="dxa"/>
          </w:tcPr>
          <w:p>
            <w:pPr>
              <w:autoSpaceDE w:val="0"/>
              <w:autoSpaceDN w:val="0"/>
              <w:adjustRightInd w:val="0"/>
              <w:spacing w:line="380" w:lineRule="exact"/>
              <w:rPr>
                <w:rFonts w:ascii="宋体" w:hAnsi="宋体"/>
                <w:color w:val="000000"/>
                <w:kern w:val="0"/>
                <w:szCs w:val="21"/>
              </w:rPr>
            </w:pPr>
            <w:r>
              <w:rPr>
                <w:rFonts w:hint="eastAsia" w:ascii="宋体" w:hAnsi="宋体"/>
                <w:color w:val="000000"/>
                <w:kern w:val="0"/>
                <w:szCs w:val="21"/>
              </w:rPr>
              <w:t>2、MDRO感染患者给予单间隔离或同种病原体同室隔离，如无隔离间，严格执行床边隔离。</w:t>
            </w:r>
          </w:p>
        </w:tc>
        <w:tc>
          <w:tcPr>
            <w:tcW w:w="1385"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tcPr>
          <w:p>
            <w:pPr>
              <w:spacing w:line="360" w:lineRule="exact"/>
              <w:rPr>
                <w:rFonts w:ascii="宋体" w:hAnsi="宋体"/>
                <w:szCs w:val="21"/>
              </w:rPr>
            </w:pPr>
          </w:p>
        </w:tc>
        <w:tc>
          <w:tcPr>
            <w:tcW w:w="1309" w:type="dxa"/>
          </w:tcPr>
          <w:p>
            <w:pPr>
              <w:spacing w:line="360" w:lineRule="exact"/>
              <w:rPr>
                <w:rFonts w:ascii="宋体" w:hAnsi="宋体"/>
                <w:szCs w:val="21"/>
              </w:rPr>
            </w:pPr>
            <w:r>
              <w:rPr>
                <w:rFonts w:hint="eastAsia" w:ascii="宋体" w:hAnsi="宋体"/>
                <w:szCs w:val="21"/>
              </w:rPr>
              <w:t>护士</w:t>
            </w:r>
          </w:p>
        </w:tc>
        <w:tc>
          <w:tcPr>
            <w:tcW w:w="5436" w:type="dxa"/>
          </w:tcPr>
          <w:p>
            <w:pPr>
              <w:autoSpaceDE w:val="0"/>
              <w:autoSpaceDN w:val="0"/>
              <w:adjustRightInd w:val="0"/>
              <w:spacing w:line="380" w:lineRule="exact"/>
              <w:rPr>
                <w:rFonts w:ascii="宋体" w:hAnsi="宋体"/>
                <w:color w:val="000000"/>
                <w:kern w:val="0"/>
                <w:szCs w:val="21"/>
              </w:rPr>
            </w:pPr>
            <w:r>
              <w:rPr>
                <w:rFonts w:hint="eastAsia" w:ascii="宋体" w:hAnsi="宋体"/>
                <w:color w:val="000000"/>
                <w:kern w:val="0"/>
                <w:szCs w:val="21"/>
              </w:rPr>
              <w:t>3、隔离间配医疗废物桶、双层黄色医疗废物袋、锐器盒，患者产生的生活垃圾按医疗废物处理。</w:t>
            </w:r>
          </w:p>
        </w:tc>
        <w:tc>
          <w:tcPr>
            <w:tcW w:w="1385"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tcPr>
          <w:p>
            <w:pPr>
              <w:spacing w:line="360" w:lineRule="exact"/>
              <w:rPr>
                <w:rFonts w:ascii="宋体" w:hAnsi="宋体"/>
                <w:szCs w:val="21"/>
              </w:rPr>
            </w:pPr>
          </w:p>
        </w:tc>
        <w:tc>
          <w:tcPr>
            <w:tcW w:w="1309" w:type="dxa"/>
          </w:tcPr>
          <w:p>
            <w:pPr>
              <w:spacing w:line="360" w:lineRule="exact"/>
              <w:rPr>
                <w:rFonts w:ascii="宋体" w:hAnsi="宋体"/>
                <w:szCs w:val="21"/>
              </w:rPr>
            </w:pPr>
            <w:r>
              <w:rPr>
                <w:rFonts w:hint="eastAsia" w:ascii="宋体" w:hAnsi="宋体"/>
                <w:szCs w:val="21"/>
              </w:rPr>
              <w:t>护士</w:t>
            </w:r>
          </w:p>
        </w:tc>
        <w:tc>
          <w:tcPr>
            <w:tcW w:w="5436" w:type="dxa"/>
          </w:tcPr>
          <w:p>
            <w:pPr>
              <w:autoSpaceDE w:val="0"/>
              <w:autoSpaceDN w:val="0"/>
              <w:adjustRightInd w:val="0"/>
              <w:spacing w:line="380" w:lineRule="exact"/>
              <w:rPr>
                <w:rFonts w:ascii="宋体" w:hAnsi="宋体"/>
                <w:color w:val="000000"/>
                <w:kern w:val="0"/>
                <w:szCs w:val="21"/>
              </w:rPr>
            </w:pPr>
            <w:r>
              <w:rPr>
                <w:rFonts w:hint="eastAsia" w:ascii="宋体" w:hAnsi="宋体"/>
                <w:color w:val="000000"/>
                <w:kern w:val="0"/>
                <w:szCs w:val="21"/>
              </w:rPr>
              <w:t>4、隔离房间或隔离床设蓝色“接触</w:t>
            </w:r>
            <w:r>
              <w:rPr>
                <w:rFonts w:ascii="宋体" w:hAnsi="宋体"/>
                <w:color w:val="000000"/>
                <w:kern w:val="0"/>
                <w:szCs w:val="21"/>
              </w:rPr>
              <w:t>”</w:t>
            </w:r>
            <w:r>
              <w:rPr>
                <w:rFonts w:hint="eastAsia" w:ascii="宋体" w:hAnsi="宋体"/>
                <w:color w:val="000000"/>
                <w:kern w:val="0"/>
                <w:szCs w:val="21"/>
              </w:rPr>
              <w:t>隔离标识。</w:t>
            </w:r>
          </w:p>
        </w:tc>
        <w:tc>
          <w:tcPr>
            <w:tcW w:w="1385"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tcPr>
          <w:p>
            <w:pPr>
              <w:spacing w:line="360" w:lineRule="exact"/>
              <w:rPr>
                <w:rFonts w:ascii="宋体" w:hAnsi="宋体"/>
                <w:szCs w:val="21"/>
              </w:rPr>
            </w:pPr>
          </w:p>
        </w:tc>
        <w:tc>
          <w:tcPr>
            <w:tcW w:w="1309" w:type="dxa"/>
          </w:tcPr>
          <w:p>
            <w:pPr>
              <w:spacing w:line="360" w:lineRule="exact"/>
              <w:rPr>
                <w:rFonts w:ascii="宋体" w:hAnsi="宋体"/>
                <w:szCs w:val="21"/>
              </w:rPr>
            </w:pPr>
            <w:r>
              <w:rPr>
                <w:rFonts w:hint="eastAsia" w:ascii="宋体" w:hAnsi="宋体"/>
                <w:szCs w:val="21"/>
              </w:rPr>
              <w:t>医生、护士</w:t>
            </w:r>
          </w:p>
        </w:tc>
        <w:tc>
          <w:tcPr>
            <w:tcW w:w="5436" w:type="dxa"/>
          </w:tcPr>
          <w:p>
            <w:pPr>
              <w:autoSpaceDE w:val="0"/>
              <w:autoSpaceDN w:val="0"/>
              <w:adjustRightInd w:val="0"/>
              <w:spacing w:line="380" w:lineRule="exact"/>
              <w:rPr>
                <w:rFonts w:ascii="宋体" w:hAnsi="宋体"/>
                <w:color w:val="000000"/>
                <w:kern w:val="0"/>
                <w:szCs w:val="21"/>
              </w:rPr>
            </w:pPr>
            <w:r>
              <w:rPr>
                <w:rFonts w:hint="eastAsia" w:ascii="宋体" w:hAnsi="宋体"/>
                <w:color w:val="000000"/>
                <w:kern w:val="0"/>
                <w:szCs w:val="21"/>
              </w:rPr>
              <w:t>5、MDRO感染患者需转诊或外出检查前应先通知接诊的科室，采取相应隔离措施。</w:t>
            </w:r>
          </w:p>
        </w:tc>
        <w:tc>
          <w:tcPr>
            <w:tcW w:w="1385"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tcPr>
          <w:p>
            <w:pPr>
              <w:spacing w:line="360" w:lineRule="exact"/>
              <w:rPr>
                <w:rFonts w:ascii="宋体" w:hAnsi="宋体"/>
                <w:szCs w:val="21"/>
              </w:rPr>
            </w:pPr>
          </w:p>
        </w:tc>
        <w:tc>
          <w:tcPr>
            <w:tcW w:w="1309" w:type="dxa"/>
          </w:tcPr>
          <w:p>
            <w:pPr>
              <w:spacing w:line="360" w:lineRule="exact"/>
              <w:rPr>
                <w:rFonts w:ascii="宋体" w:hAnsi="宋体"/>
                <w:szCs w:val="21"/>
              </w:rPr>
            </w:pPr>
            <w:r>
              <w:rPr>
                <w:rFonts w:hint="eastAsia" w:ascii="宋体" w:hAnsi="宋体"/>
                <w:szCs w:val="21"/>
              </w:rPr>
              <w:t>医生、护士、清洁人员、会诊人员等</w:t>
            </w:r>
          </w:p>
        </w:tc>
        <w:tc>
          <w:tcPr>
            <w:tcW w:w="5436" w:type="dxa"/>
          </w:tcPr>
          <w:p>
            <w:pPr>
              <w:autoSpaceDE w:val="0"/>
              <w:autoSpaceDN w:val="0"/>
              <w:adjustRightInd w:val="0"/>
              <w:spacing w:line="380" w:lineRule="exact"/>
              <w:rPr>
                <w:rFonts w:ascii="宋体" w:hAnsi="宋体"/>
                <w:color w:val="000000"/>
                <w:kern w:val="0"/>
                <w:szCs w:val="21"/>
              </w:rPr>
            </w:pPr>
            <w:r>
              <w:rPr>
                <w:rFonts w:hint="eastAsia" w:ascii="宋体" w:hAnsi="宋体"/>
                <w:szCs w:val="21"/>
              </w:rPr>
              <w:t>6、严格按手卫生指征执行手卫生。</w:t>
            </w:r>
          </w:p>
        </w:tc>
        <w:tc>
          <w:tcPr>
            <w:tcW w:w="1385"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tcPr>
          <w:p>
            <w:pPr>
              <w:spacing w:line="360" w:lineRule="exact"/>
              <w:rPr>
                <w:rFonts w:ascii="宋体" w:hAnsi="宋体"/>
                <w:szCs w:val="21"/>
              </w:rPr>
            </w:pPr>
          </w:p>
        </w:tc>
        <w:tc>
          <w:tcPr>
            <w:tcW w:w="1309" w:type="dxa"/>
          </w:tcPr>
          <w:p>
            <w:pPr>
              <w:spacing w:line="360" w:lineRule="exact"/>
              <w:rPr>
                <w:rFonts w:ascii="宋体" w:hAnsi="宋体"/>
                <w:szCs w:val="21"/>
              </w:rPr>
            </w:pPr>
            <w:r>
              <w:rPr>
                <w:rFonts w:hint="eastAsia" w:ascii="宋体" w:hAnsi="宋体"/>
                <w:szCs w:val="21"/>
              </w:rPr>
              <w:t>医生、护士</w:t>
            </w:r>
          </w:p>
        </w:tc>
        <w:tc>
          <w:tcPr>
            <w:tcW w:w="5436" w:type="dxa"/>
          </w:tcPr>
          <w:p>
            <w:pPr>
              <w:autoSpaceDE w:val="0"/>
              <w:autoSpaceDN w:val="0"/>
              <w:adjustRightInd w:val="0"/>
              <w:spacing w:line="380" w:lineRule="exact"/>
              <w:rPr>
                <w:rFonts w:ascii="宋体" w:hAnsi="宋体"/>
                <w:color w:val="000000"/>
                <w:kern w:val="0"/>
                <w:szCs w:val="21"/>
              </w:rPr>
            </w:pPr>
            <w:r>
              <w:rPr>
                <w:rFonts w:hint="eastAsia" w:ascii="宋体" w:hAnsi="宋体"/>
                <w:color w:val="000000"/>
                <w:kern w:val="0"/>
                <w:szCs w:val="21"/>
              </w:rPr>
              <w:t>7、治疗、护理MDRO感染患者的医护人员相对固定，限制不必要的人员出入隔离单元。</w:t>
            </w:r>
          </w:p>
        </w:tc>
        <w:tc>
          <w:tcPr>
            <w:tcW w:w="1385"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tcPr>
          <w:p>
            <w:pPr>
              <w:spacing w:line="360" w:lineRule="exact"/>
              <w:rPr>
                <w:rFonts w:ascii="宋体" w:hAnsi="宋体"/>
                <w:szCs w:val="21"/>
              </w:rPr>
            </w:pPr>
          </w:p>
        </w:tc>
        <w:tc>
          <w:tcPr>
            <w:tcW w:w="1309" w:type="dxa"/>
          </w:tcPr>
          <w:p>
            <w:pPr>
              <w:spacing w:line="360" w:lineRule="exact"/>
              <w:rPr>
                <w:rFonts w:ascii="宋体" w:hAnsi="宋体"/>
                <w:szCs w:val="21"/>
              </w:rPr>
            </w:pPr>
            <w:r>
              <w:rPr>
                <w:rFonts w:hint="eastAsia" w:ascii="宋体" w:hAnsi="宋体"/>
                <w:szCs w:val="21"/>
              </w:rPr>
              <w:t>医生、护士</w:t>
            </w:r>
          </w:p>
        </w:tc>
        <w:tc>
          <w:tcPr>
            <w:tcW w:w="5436" w:type="dxa"/>
          </w:tcPr>
          <w:p>
            <w:pPr>
              <w:spacing w:line="360" w:lineRule="exact"/>
              <w:rPr>
                <w:rFonts w:ascii="宋体" w:hAnsi="宋体"/>
                <w:szCs w:val="21"/>
              </w:rPr>
            </w:pPr>
            <w:r>
              <w:rPr>
                <w:rFonts w:hint="eastAsia" w:ascii="宋体" w:hAnsi="宋体"/>
                <w:color w:val="000000"/>
                <w:kern w:val="0"/>
                <w:szCs w:val="21"/>
              </w:rPr>
              <w:t>8、MDRO感染</w:t>
            </w:r>
            <w:r>
              <w:rPr>
                <w:rFonts w:ascii="宋体" w:hAnsi="宋体"/>
                <w:color w:val="000000"/>
                <w:kern w:val="0"/>
                <w:szCs w:val="21"/>
              </w:rPr>
              <w:t>患者的所有治疗护理放在最后执行或单独进行</w:t>
            </w:r>
            <w:r>
              <w:rPr>
                <w:rFonts w:hint="eastAsia" w:ascii="宋体" w:hAnsi="宋体"/>
                <w:color w:val="000000"/>
                <w:kern w:val="0"/>
                <w:szCs w:val="21"/>
              </w:rPr>
              <w:t>。</w:t>
            </w:r>
          </w:p>
        </w:tc>
        <w:tc>
          <w:tcPr>
            <w:tcW w:w="1385" w:type="dxa"/>
          </w:tcPr>
          <w:p>
            <w:pPr>
              <w:spacing w:line="60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tcPr>
          <w:p>
            <w:pPr>
              <w:spacing w:line="360" w:lineRule="exact"/>
              <w:rPr>
                <w:rFonts w:ascii="宋体" w:hAnsi="宋体"/>
                <w:szCs w:val="21"/>
              </w:rPr>
            </w:pPr>
          </w:p>
        </w:tc>
        <w:tc>
          <w:tcPr>
            <w:tcW w:w="1309" w:type="dxa"/>
          </w:tcPr>
          <w:p>
            <w:pPr>
              <w:spacing w:line="360" w:lineRule="exact"/>
              <w:rPr>
                <w:rFonts w:ascii="宋体" w:hAnsi="宋体"/>
                <w:szCs w:val="21"/>
              </w:rPr>
            </w:pPr>
            <w:r>
              <w:rPr>
                <w:rFonts w:hint="eastAsia" w:ascii="宋体" w:hAnsi="宋体"/>
                <w:szCs w:val="21"/>
              </w:rPr>
              <w:t>医生、护士</w:t>
            </w:r>
          </w:p>
        </w:tc>
        <w:tc>
          <w:tcPr>
            <w:tcW w:w="5436" w:type="dxa"/>
          </w:tcPr>
          <w:p>
            <w:pPr>
              <w:autoSpaceDE w:val="0"/>
              <w:autoSpaceDN w:val="0"/>
              <w:adjustRightInd w:val="0"/>
              <w:spacing w:line="380" w:lineRule="exact"/>
              <w:rPr>
                <w:rFonts w:ascii="宋体" w:hAnsi="宋体"/>
                <w:color w:val="000000"/>
                <w:kern w:val="0"/>
                <w:szCs w:val="21"/>
              </w:rPr>
            </w:pPr>
            <w:r>
              <w:rPr>
                <w:rFonts w:hint="eastAsia" w:ascii="宋体" w:hAnsi="宋体"/>
                <w:color w:val="000000"/>
                <w:kern w:val="0"/>
                <w:szCs w:val="21"/>
              </w:rPr>
              <w:t>9、严格探视管理。</w:t>
            </w:r>
          </w:p>
        </w:tc>
        <w:tc>
          <w:tcPr>
            <w:tcW w:w="1385"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tcPr>
          <w:p>
            <w:pPr>
              <w:spacing w:line="360" w:lineRule="exact"/>
              <w:rPr>
                <w:rFonts w:ascii="宋体" w:hAnsi="宋体"/>
                <w:szCs w:val="21"/>
              </w:rPr>
            </w:pPr>
          </w:p>
        </w:tc>
        <w:tc>
          <w:tcPr>
            <w:tcW w:w="1309" w:type="dxa"/>
          </w:tcPr>
          <w:p>
            <w:pPr>
              <w:spacing w:line="360" w:lineRule="exact"/>
              <w:rPr>
                <w:rFonts w:ascii="宋体" w:hAnsi="宋体"/>
                <w:szCs w:val="21"/>
              </w:rPr>
            </w:pPr>
            <w:r>
              <w:rPr>
                <w:rFonts w:hint="eastAsia" w:ascii="宋体" w:hAnsi="宋体"/>
                <w:szCs w:val="21"/>
              </w:rPr>
              <w:t>医生、护士、清洁人员、会诊人员等</w:t>
            </w:r>
          </w:p>
        </w:tc>
        <w:tc>
          <w:tcPr>
            <w:tcW w:w="5436" w:type="dxa"/>
          </w:tcPr>
          <w:p>
            <w:pPr>
              <w:autoSpaceDE w:val="0"/>
              <w:autoSpaceDN w:val="0"/>
              <w:adjustRightInd w:val="0"/>
              <w:spacing w:line="380" w:lineRule="exact"/>
              <w:rPr>
                <w:rFonts w:ascii="宋体" w:hAnsi="宋体"/>
                <w:color w:val="000000"/>
                <w:kern w:val="0"/>
                <w:szCs w:val="21"/>
              </w:rPr>
            </w:pPr>
            <w:r>
              <w:rPr>
                <w:rFonts w:hint="eastAsia" w:ascii="宋体" w:hAnsi="宋体"/>
                <w:szCs w:val="21"/>
              </w:rPr>
              <w:t>10、医护人员、清洁人员适时、正确穿戴防护用品。</w:t>
            </w:r>
          </w:p>
        </w:tc>
        <w:tc>
          <w:tcPr>
            <w:tcW w:w="1385"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tcPr>
          <w:p>
            <w:pPr>
              <w:spacing w:line="360" w:lineRule="exact"/>
              <w:rPr>
                <w:rFonts w:ascii="宋体" w:hAnsi="宋体"/>
                <w:szCs w:val="21"/>
              </w:rPr>
            </w:pPr>
          </w:p>
        </w:tc>
        <w:tc>
          <w:tcPr>
            <w:tcW w:w="1309" w:type="dxa"/>
          </w:tcPr>
          <w:p>
            <w:pPr>
              <w:spacing w:line="360" w:lineRule="exact"/>
              <w:rPr>
                <w:rFonts w:ascii="宋体" w:hAnsi="宋体"/>
                <w:szCs w:val="21"/>
              </w:rPr>
            </w:pPr>
            <w:r>
              <w:rPr>
                <w:rFonts w:hint="eastAsia" w:ascii="宋体" w:hAnsi="宋体"/>
                <w:szCs w:val="21"/>
              </w:rPr>
              <w:t>医生、护士、清洁人员、会诊人员等</w:t>
            </w:r>
          </w:p>
        </w:tc>
        <w:tc>
          <w:tcPr>
            <w:tcW w:w="5436" w:type="dxa"/>
          </w:tcPr>
          <w:p>
            <w:pPr>
              <w:spacing w:line="360" w:lineRule="exact"/>
              <w:rPr>
                <w:rFonts w:ascii="宋体" w:hAnsi="宋体"/>
                <w:szCs w:val="21"/>
              </w:rPr>
            </w:pPr>
            <w:r>
              <w:rPr>
                <w:rFonts w:hint="eastAsia" w:ascii="宋体" w:hAnsi="宋体"/>
                <w:szCs w:val="21"/>
              </w:rPr>
              <w:t>11、</w:t>
            </w:r>
            <w:r>
              <w:rPr>
                <w:rFonts w:hint="eastAsia" w:ascii="宋体" w:hAnsi="宋体"/>
                <w:kern w:val="0"/>
                <w:szCs w:val="21"/>
              </w:rPr>
              <w:t>污染的隔离衣、患者被服放入双层黄色医疗废物袋收集。</w:t>
            </w:r>
          </w:p>
        </w:tc>
        <w:tc>
          <w:tcPr>
            <w:tcW w:w="1385"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tcPr>
          <w:p>
            <w:pPr>
              <w:spacing w:line="360" w:lineRule="exact"/>
              <w:rPr>
                <w:rFonts w:ascii="宋体" w:hAnsi="宋体"/>
                <w:szCs w:val="21"/>
              </w:rPr>
            </w:pPr>
          </w:p>
        </w:tc>
        <w:tc>
          <w:tcPr>
            <w:tcW w:w="1309" w:type="dxa"/>
          </w:tcPr>
          <w:p>
            <w:pPr>
              <w:spacing w:line="360" w:lineRule="exact"/>
              <w:rPr>
                <w:rFonts w:ascii="宋体" w:hAnsi="宋体"/>
                <w:szCs w:val="21"/>
              </w:rPr>
            </w:pPr>
            <w:r>
              <w:rPr>
                <w:rFonts w:hint="eastAsia" w:ascii="宋体" w:hAnsi="宋体"/>
                <w:szCs w:val="21"/>
              </w:rPr>
              <w:t>护士、清洁人员</w:t>
            </w:r>
          </w:p>
        </w:tc>
        <w:tc>
          <w:tcPr>
            <w:tcW w:w="5436" w:type="dxa"/>
          </w:tcPr>
          <w:p>
            <w:pPr>
              <w:spacing w:line="360" w:lineRule="exact"/>
              <w:rPr>
                <w:rFonts w:ascii="宋体" w:hAnsi="宋体"/>
                <w:szCs w:val="21"/>
              </w:rPr>
            </w:pPr>
            <w:r>
              <w:rPr>
                <w:rFonts w:hint="eastAsia" w:ascii="宋体" w:hAnsi="宋体"/>
                <w:color w:val="000000"/>
                <w:kern w:val="0"/>
                <w:szCs w:val="21"/>
              </w:rPr>
              <w:t>12、每天至少两次对高频接触的物体表面（如心电监护仪、微量输液泵、呼吸机等医疗器械的面板或旋钮表面、听诊器、计算机键盘和鼠标、电话机、患者床栏杆和床头桌、门把手、水龙头开关等）使</w:t>
            </w:r>
            <w:r>
              <w:rPr>
                <w:rFonts w:ascii="宋体" w:hAnsi="宋体"/>
                <w:color w:val="000000"/>
                <w:kern w:val="0"/>
                <w:szCs w:val="21"/>
              </w:rPr>
              <w:t>用</w:t>
            </w:r>
            <w:r>
              <w:rPr>
                <w:rFonts w:hint="eastAsia" w:ascii="宋体" w:hAnsi="宋体"/>
                <w:color w:val="000000"/>
                <w:kern w:val="0"/>
                <w:szCs w:val="21"/>
              </w:rPr>
              <w:t>含有效氯1000mg/L的</w:t>
            </w:r>
            <w:r>
              <w:rPr>
                <w:rFonts w:ascii="宋体" w:hAnsi="宋体"/>
                <w:color w:val="000000"/>
                <w:kern w:val="0"/>
                <w:szCs w:val="21"/>
              </w:rPr>
              <w:t>消毒剂</w:t>
            </w:r>
            <w:r>
              <w:rPr>
                <w:rFonts w:hint="eastAsia" w:ascii="宋体" w:hAnsi="宋体"/>
                <w:color w:val="000000"/>
                <w:kern w:val="0"/>
                <w:szCs w:val="21"/>
              </w:rPr>
              <w:t>进行擦拭消毒；被患者血液、体液污染时应当立即消毒。</w:t>
            </w:r>
          </w:p>
        </w:tc>
        <w:tc>
          <w:tcPr>
            <w:tcW w:w="1385"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tcPr>
          <w:p>
            <w:pPr>
              <w:spacing w:line="360" w:lineRule="exact"/>
              <w:rPr>
                <w:rFonts w:ascii="宋体" w:hAnsi="宋体"/>
                <w:szCs w:val="21"/>
              </w:rPr>
            </w:pPr>
          </w:p>
        </w:tc>
        <w:tc>
          <w:tcPr>
            <w:tcW w:w="1309" w:type="dxa"/>
          </w:tcPr>
          <w:p>
            <w:pPr>
              <w:spacing w:line="360" w:lineRule="exact"/>
              <w:rPr>
                <w:rFonts w:ascii="宋体" w:hAnsi="宋体"/>
                <w:szCs w:val="21"/>
              </w:rPr>
            </w:pPr>
            <w:r>
              <w:rPr>
                <w:rFonts w:hint="eastAsia" w:ascii="宋体" w:hAnsi="宋体"/>
                <w:szCs w:val="21"/>
              </w:rPr>
              <w:t>护士、清洁人员</w:t>
            </w:r>
          </w:p>
        </w:tc>
        <w:tc>
          <w:tcPr>
            <w:tcW w:w="5436" w:type="dxa"/>
          </w:tcPr>
          <w:p>
            <w:pPr>
              <w:spacing w:line="360" w:lineRule="exact"/>
              <w:rPr>
                <w:rFonts w:ascii="宋体" w:hAnsi="宋体"/>
                <w:szCs w:val="21"/>
              </w:rPr>
            </w:pPr>
            <w:r>
              <w:rPr>
                <w:rFonts w:hint="eastAsia" w:ascii="宋体" w:hAnsi="宋体"/>
                <w:color w:val="000000"/>
                <w:kern w:val="0"/>
                <w:szCs w:val="21"/>
              </w:rPr>
              <w:t>13、听诊器、血压计、体温表、输液架等要专人专用，用后清洁、消毒/或灭菌。轮椅、担架、床旁心电图机等不能专人专用的医疗器械、器具及物品须在每次使用后用有效氯1000mg/L</w:t>
            </w:r>
            <w:r>
              <w:rPr>
                <w:rFonts w:ascii="宋体" w:hAnsi="宋体"/>
                <w:color w:val="000000"/>
                <w:kern w:val="0"/>
                <w:szCs w:val="21"/>
              </w:rPr>
              <w:t>消毒剂</w:t>
            </w:r>
            <w:r>
              <w:rPr>
                <w:rFonts w:hint="eastAsia" w:ascii="宋体" w:hAnsi="宋体"/>
                <w:color w:val="000000"/>
                <w:kern w:val="0"/>
                <w:szCs w:val="21"/>
              </w:rPr>
              <w:t xml:space="preserve">擦拭消毒。    </w:t>
            </w:r>
          </w:p>
        </w:tc>
        <w:tc>
          <w:tcPr>
            <w:tcW w:w="1385"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tcPr>
          <w:p>
            <w:pPr>
              <w:spacing w:line="360" w:lineRule="exact"/>
              <w:rPr>
                <w:rFonts w:ascii="宋体" w:hAnsi="宋体"/>
                <w:szCs w:val="21"/>
              </w:rPr>
            </w:pPr>
          </w:p>
        </w:tc>
        <w:tc>
          <w:tcPr>
            <w:tcW w:w="1309" w:type="dxa"/>
          </w:tcPr>
          <w:p>
            <w:pPr>
              <w:spacing w:line="360" w:lineRule="exact"/>
              <w:rPr>
                <w:rFonts w:ascii="宋体" w:hAnsi="宋体"/>
                <w:szCs w:val="21"/>
              </w:rPr>
            </w:pPr>
            <w:r>
              <w:rPr>
                <w:rFonts w:hint="eastAsia" w:ascii="宋体" w:hAnsi="宋体"/>
                <w:szCs w:val="21"/>
              </w:rPr>
              <w:t>护士、清洁人员</w:t>
            </w:r>
          </w:p>
        </w:tc>
        <w:tc>
          <w:tcPr>
            <w:tcW w:w="5436" w:type="dxa"/>
          </w:tcPr>
          <w:p>
            <w:pPr>
              <w:spacing w:line="360" w:lineRule="exact"/>
              <w:rPr>
                <w:rFonts w:ascii="宋体" w:hAnsi="宋体"/>
                <w:color w:val="000000"/>
                <w:kern w:val="0"/>
                <w:szCs w:val="21"/>
              </w:rPr>
            </w:pPr>
            <w:r>
              <w:rPr>
                <w:rFonts w:hint="eastAsia" w:ascii="宋体" w:hAnsi="宋体"/>
                <w:color w:val="000000"/>
                <w:kern w:val="0"/>
                <w:szCs w:val="21"/>
              </w:rPr>
              <w:t>14、清洁用具（抹布、地拖、扫把、拖桶、厕刷等）专用，用后使</w:t>
            </w:r>
            <w:r>
              <w:rPr>
                <w:rFonts w:ascii="宋体" w:hAnsi="宋体"/>
                <w:color w:val="000000"/>
                <w:kern w:val="0"/>
                <w:szCs w:val="21"/>
              </w:rPr>
              <w:t>用</w:t>
            </w:r>
            <w:r>
              <w:rPr>
                <w:rFonts w:hint="eastAsia" w:ascii="宋体" w:hAnsi="宋体"/>
                <w:color w:val="000000"/>
                <w:kern w:val="0"/>
                <w:szCs w:val="21"/>
              </w:rPr>
              <w:t>1</w:t>
            </w:r>
            <w:r>
              <w:rPr>
                <w:rFonts w:ascii="宋体" w:hAnsi="宋体"/>
                <w:color w:val="000000"/>
                <w:kern w:val="0"/>
                <w:szCs w:val="21"/>
              </w:rPr>
              <w:t>000mg</w:t>
            </w:r>
            <w:r>
              <w:rPr>
                <w:rFonts w:hint="eastAsia" w:ascii="宋体" w:hAnsi="宋体"/>
                <w:color w:val="000000"/>
                <w:kern w:val="0"/>
                <w:szCs w:val="21"/>
              </w:rPr>
              <w:t>／</w:t>
            </w:r>
            <w:r>
              <w:rPr>
                <w:rFonts w:ascii="宋体" w:hAnsi="宋体"/>
                <w:color w:val="000000"/>
                <w:kern w:val="0"/>
                <w:szCs w:val="21"/>
              </w:rPr>
              <w:t>L</w:t>
            </w:r>
            <w:r>
              <w:rPr>
                <w:rFonts w:hint="eastAsia" w:ascii="宋体" w:hAnsi="宋体"/>
                <w:color w:val="000000"/>
                <w:kern w:val="0"/>
                <w:szCs w:val="21"/>
              </w:rPr>
              <w:t>有效氯消毒液浸泡消毒</w:t>
            </w:r>
            <w:r>
              <w:rPr>
                <w:rFonts w:ascii="宋体" w:hAnsi="宋体"/>
                <w:color w:val="000000"/>
                <w:kern w:val="0"/>
                <w:szCs w:val="21"/>
              </w:rPr>
              <w:t>&gt;</w:t>
            </w:r>
            <w:r>
              <w:rPr>
                <w:rFonts w:hint="eastAsia" w:ascii="宋体" w:hAnsi="宋体"/>
                <w:color w:val="000000"/>
                <w:kern w:val="0"/>
                <w:szCs w:val="21"/>
              </w:rPr>
              <w:t>3</w:t>
            </w:r>
            <w:r>
              <w:rPr>
                <w:rFonts w:ascii="宋体" w:hAnsi="宋体"/>
                <w:color w:val="000000"/>
                <w:kern w:val="0"/>
                <w:szCs w:val="21"/>
              </w:rPr>
              <w:t>0min</w:t>
            </w:r>
            <w:r>
              <w:rPr>
                <w:rFonts w:hint="eastAsia" w:ascii="宋体" w:hAnsi="宋体"/>
                <w:color w:val="000000"/>
                <w:kern w:val="0"/>
                <w:szCs w:val="21"/>
              </w:rPr>
              <w:t xml:space="preserve"> 。</w:t>
            </w:r>
          </w:p>
        </w:tc>
        <w:tc>
          <w:tcPr>
            <w:tcW w:w="1385"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tcPr>
          <w:p>
            <w:pPr>
              <w:spacing w:line="360" w:lineRule="exact"/>
              <w:rPr>
                <w:rFonts w:ascii="宋体" w:hAnsi="宋体"/>
                <w:szCs w:val="21"/>
              </w:rPr>
            </w:pPr>
          </w:p>
        </w:tc>
        <w:tc>
          <w:tcPr>
            <w:tcW w:w="1309" w:type="dxa"/>
          </w:tcPr>
          <w:p>
            <w:pPr>
              <w:spacing w:line="360" w:lineRule="exact"/>
              <w:rPr>
                <w:rFonts w:ascii="宋体" w:hAnsi="宋体"/>
                <w:szCs w:val="21"/>
              </w:rPr>
            </w:pPr>
            <w:r>
              <w:rPr>
                <w:rFonts w:hint="eastAsia" w:ascii="宋体" w:hAnsi="宋体"/>
                <w:szCs w:val="21"/>
              </w:rPr>
              <w:t>护士、清洁人员</w:t>
            </w:r>
          </w:p>
        </w:tc>
        <w:tc>
          <w:tcPr>
            <w:tcW w:w="5436" w:type="dxa"/>
          </w:tcPr>
          <w:p>
            <w:pPr>
              <w:spacing w:line="360" w:lineRule="exact"/>
              <w:rPr>
                <w:rFonts w:ascii="宋体" w:hAnsi="宋体"/>
                <w:color w:val="000000"/>
                <w:kern w:val="0"/>
                <w:szCs w:val="21"/>
              </w:rPr>
            </w:pPr>
            <w:r>
              <w:rPr>
                <w:rFonts w:hint="eastAsia" w:ascii="宋体" w:hAnsi="宋体"/>
                <w:color w:val="000000"/>
                <w:kern w:val="0"/>
                <w:szCs w:val="21"/>
              </w:rPr>
              <w:t>15卫生间使用后</w:t>
            </w:r>
            <w:r>
              <w:rPr>
                <w:rFonts w:ascii="宋体" w:hAnsi="宋体"/>
                <w:color w:val="000000"/>
                <w:kern w:val="0"/>
                <w:szCs w:val="21"/>
              </w:rPr>
              <w:t>用</w:t>
            </w:r>
            <w:r>
              <w:rPr>
                <w:rFonts w:hint="eastAsia" w:ascii="宋体" w:hAnsi="宋体"/>
                <w:color w:val="000000"/>
                <w:kern w:val="0"/>
                <w:szCs w:val="21"/>
              </w:rPr>
              <w:t>1</w:t>
            </w:r>
            <w:r>
              <w:rPr>
                <w:rFonts w:ascii="宋体" w:hAnsi="宋体"/>
                <w:color w:val="000000"/>
                <w:kern w:val="0"/>
                <w:szCs w:val="21"/>
              </w:rPr>
              <w:t>000mg</w:t>
            </w:r>
            <w:r>
              <w:rPr>
                <w:rFonts w:hint="eastAsia" w:ascii="宋体" w:hAnsi="宋体"/>
                <w:color w:val="000000"/>
                <w:kern w:val="0"/>
                <w:szCs w:val="21"/>
              </w:rPr>
              <w:t>／</w:t>
            </w:r>
            <w:r>
              <w:rPr>
                <w:rFonts w:ascii="宋体" w:hAnsi="宋体"/>
                <w:color w:val="000000"/>
                <w:kern w:val="0"/>
                <w:szCs w:val="21"/>
              </w:rPr>
              <w:t>L</w:t>
            </w:r>
            <w:r>
              <w:rPr>
                <w:rFonts w:hint="eastAsia" w:ascii="宋体" w:hAnsi="宋体"/>
                <w:color w:val="000000"/>
                <w:kern w:val="0"/>
                <w:szCs w:val="21"/>
              </w:rPr>
              <w:t>有效氯消毒液喷洒消毒。</w:t>
            </w:r>
          </w:p>
        </w:tc>
        <w:tc>
          <w:tcPr>
            <w:tcW w:w="1385" w:type="dxa"/>
          </w:tcPr>
          <w:p>
            <w:pPr>
              <w:spacing w:line="60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restart"/>
          </w:tcPr>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r>
              <w:rPr>
                <w:rFonts w:hint="eastAsia" w:ascii="宋体" w:hAnsi="宋体"/>
                <w:szCs w:val="21"/>
              </w:rPr>
              <w:t>患者出院后</w:t>
            </w:r>
          </w:p>
        </w:tc>
        <w:tc>
          <w:tcPr>
            <w:tcW w:w="1309" w:type="dxa"/>
          </w:tcPr>
          <w:p>
            <w:pPr>
              <w:spacing w:line="360" w:lineRule="exact"/>
              <w:rPr>
                <w:rFonts w:ascii="宋体" w:hAnsi="宋体"/>
                <w:szCs w:val="21"/>
              </w:rPr>
            </w:pPr>
            <w:r>
              <w:rPr>
                <w:rFonts w:hint="eastAsia" w:ascii="宋体" w:hAnsi="宋体"/>
                <w:szCs w:val="21"/>
              </w:rPr>
              <w:t>护士、清洁人员</w:t>
            </w:r>
          </w:p>
        </w:tc>
        <w:tc>
          <w:tcPr>
            <w:tcW w:w="5436" w:type="dxa"/>
          </w:tcPr>
          <w:p>
            <w:pPr>
              <w:autoSpaceDE w:val="0"/>
              <w:autoSpaceDN w:val="0"/>
              <w:adjustRightInd w:val="0"/>
              <w:spacing w:line="380" w:lineRule="exact"/>
              <w:rPr>
                <w:rFonts w:ascii="宋体" w:hAnsi="宋体"/>
                <w:kern w:val="0"/>
                <w:szCs w:val="21"/>
              </w:rPr>
            </w:pPr>
            <w:r>
              <w:rPr>
                <w:rFonts w:hint="eastAsia" w:ascii="宋体" w:hAnsi="宋体"/>
                <w:kern w:val="0"/>
                <w:szCs w:val="21"/>
              </w:rPr>
              <w:t>16、</w:t>
            </w:r>
            <w:r>
              <w:rPr>
                <w:rFonts w:hint="eastAsia" w:ascii="宋体" w:hAnsi="宋体"/>
                <w:color w:val="000000"/>
                <w:kern w:val="0"/>
                <w:szCs w:val="21"/>
              </w:rPr>
              <w:t>终末消毒时，被套、大单、枕套、床帘、窗帘等用</w:t>
            </w:r>
            <w:r>
              <w:rPr>
                <w:rFonts w:hint="eastAsia" w:ascii="宋体" w:hAnsi="宋体"/>
                <w:color w:val="000000"/>
                <w:szCs w:val="21"/>
              </w:rPr>
              <w:t>双层黄色塑料袋密封，</w:t>
            </w:r>
            <w:r>
              <w:rPr>
                <w:rFonts w:hint="eastAsia" w:ascii="宋体" w:hAnsi="宋体"/>
                <w:color w:val="000000"/>
                <w:kern w:val="0"/>
                <w:szCs w:val="21"/>
              </w:rPr>
              <w:t>贴上“多重耐药菌”标签由被服科回收；床垫、棉被、枕心等送床垫消毒室消毒。</w:t>
            </w:r>
          </w:p>
        </w:tc>
        <w:tc>
          <w:tcPr>
            <w:tcW w:w="1385"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tcPr>
          <w:p>
            <w:pPr>
              <w:spacing w:line="360" w:lineRule="exact"/>
              <w:rPr>
                <w:rFonts w:ascii="宋体" w:hAnsi="宋体"/>
                <w:szCs w:val="21"/>
              </w:rPr>
            </w:pPr>
          </w:p>
        </w:tc>
        <w:tc>
          <w:tcPr>
            <w:tcW w:w="1309" w:type="dxa"/>
          </w:tcPr>
          <w:p>
            <w:pPr>
              <w:spacing w:line="360" w:lineRule="exact"/>
              <w:rPr>
                <w:rFonts w:ascii="宋体" w:hAnsi="宋体"/>
                <w:szCs w:val="21"/>
              </w:rPr>
            </w:pPr>
            <w:r>
              <w:rPr>
                <w:rFonts w:hint="eastAsia" w:ascii="宋体" w:hAnsi="宋体"/>
                <w:szCs w:val="21"/>
              </w:rPr>
              <w:t>护士、清洁人员</w:t>
            </w:r>
          </w:p>
        </w:tc>
        <w:tc>
          <w:tcPr>
            <w:tcW w:w="5436" w:type="dxa"/>
          </w:tcPr>
          <w:p>
            <w:pPr>
              <w:autoSpaceDE w:val="0"/>
              <w:autoSpaceDN w:val="0"/>
              <w:adjustRightInd w:val="0"/>
              <w:spacing w:line="380" w:lineRule="exact"/>
              <w:rPr>
                <w:rFonts w:ascii="宋体" w:hAnsi="宋体"/>
                <w:color w:val="000000"/>
                <w:kern w:val="0"/>
                <w:szCs w:val="21"/>
              </w:rPr>
            </w:pPr>
            <w:r>
              <w:rPr>
                <w:rFonts w:hint="eastAsia" w:ascii="宋体" w:hAnsi="宋体"/>
                <w:color w:val="000000"/>
                <w:kern w:val="0"/>
                <w:szCs w:val="21"/>
              </w:rPr>
              <w:t>17、终未消毒时高频接触的物体表面用有效氯1000mg/L</w:t>
            </w:r>
            <w:r>
              <w:rPr>
                <w:rFonts w:ascii="宋体" w:hAnsi="宋体"/>
                <w:color w:val="000000"/>
                <w:kern w:val="0"/>
                <w:szCs w:val="21"/>
              </w:rPr>
              <w:t>消毒剂</w:t>
            </w:r>
            <w:r>
              <w:rPr>
                <w:rFonts w:hint="eastAsia" w:ascii="宋体" w:hAnsi="宋体"/>
                <w:color w:val="000000"/>
                <w:kern w:val="0"/>
                <w:szCs w:val="21"/>
              </w:rPr>
              <w:t>擦拭2次，每次间隔30分钟。</w:t>
            </w:r>
          </w:p>
        </w:tc>
        <w:tc>
          <w:tcPr>
            <w:tcW w:w="1385"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tcPr>
          <w:p>
            <w:pPr>
              <w:spacing w:line="360" w:lineRule="exact"/>
              <w:rPr>
                <w:rFonts w:ascii="宋体" w:hAnsi="宋体"/>
                <w:szCs w:val="21"/>
              </w:rPr>
            </w:pPr>
          </w:p>
        </w:tc>
        <w:tc>
          <w:tcPr>
            <w:tcW w:w="1309" w:type="dxa"/>
          </w:tcPr>
          <w:p>
            <w:pPr>
              <w:spacing w:line="360" w:lineRule="exact"/>
              <w:rPr>
                <w:rFonts w:ascii="宋体" w:hAnsi="宋体"/>
                <w:szCs w:val="21"/>
              </w:rPr>
            </w:pPr>
            <w:r>
              <w:rPr>
                <w:rFonts w:hint="eastAsia" w:ascii="宋体" w:hAnsi="宋体"/>
                <w:szCs w:val="21"/>
              </w:rPr>
              <w:t>护士、后勤人员</w:t>
            </w:r>
          </w:p>
        </w:tc>
        <w:tc>
          <w:tcPr>
            <w:tcW w:w="5436" w:type="dxa"/>
          </w:tcPr>
          <w:p>
            <w:pPr>
              <w:autoSpaceDE w:val="0"/>
              <w:autoSpaceDN w:val="0"/>
              <w:adjustRightInd w:val="0"/>
              <w:spacing w:line="380" w:lineRule="exact"/>
              <w:rPr>
                <w:rFonts w:ascii="宋体" w:hAnsi="宋体"/>
                <w:szCs w:val="21"/>
              </w:rPr>
            </w:pPr>
            <w:r>
              <w:rPr>
                <w:rFonts w:hint="eastAsia" w:ascii="宋体" w:hAnsi="宋体"/>
                <w:szCs w:val="21"/>
              </w:rPr>
              <w:t>18、终末消毒时，</w:t>
            </w:r>
            <w:r>
              <w:rPr>
                <w:rFonts w:hint="eastAsia" w:ascii="宋体" w:hAnsi="宋体"/>
                <w:color w:val="000000"/>
                <w:kern w:val="0"/>
                <w:szCs w:val="21"/>
              </w:rPr>
              <w:t>空气出、入风口滤网或空调滤网拆下</w:t>
            </w:r>
            <w:r>
              <w:rPr>
                <w:rFonts w:ascii="宋体" w:hAnsi="宋体"/>
                <w:color w:val="000000"/>
                <w:kern w:val="0"/>
                <w:szCs w:val="21"/>
              </w:rPr>
              <w:t>用</w:t>
            </w:r>
            <w:r>
              <w:rPr>
                <w:rFonts w:hint="eastAsia" w:ascii="宋体" w:hAnsi="宋体"/>
                <w:color w:val="000000"/>
                <w:kern w:val="0"/>
                <w:szCs w:val="21"/>
              </w:rPr>
              <w:t>含有效氯1000mg/L的</w:t>
            </w:r>
            <w:r>
              <w:rPr>
                <w:rFonts w:ascii="宋体" w:hAnsi="宋体"/>
                <w:color w:val="000000"/>
                <w:kern w:val="0"/>
                <w:szCs w:val="21"/>
              </w:rPr>
              <w:t>消毒</w:t>
            </w:r>
            <w:r>
              <w:rPr>
                <w:rFonts w:hint="eastAsia" w:ascii="宋体" w:hAnsi="宋体"/>
                <w:color w:val="000000"/>
                <w:kern w:val="0"/>
                <w:szCs w:val="21"/>
              </w:rPr>
              <w:t>剂浸泡消毒30分钟。</w:t>
            </w:r>
          </w:p>
        </w:tc>
        <w:tc>
          <w:tcPr>
            <w:tcW w:w="1385"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tcPr>
          <w:p>
            <w:pPr>
              <w:spacing w:line="360" w:lineRule="exact"/>
              <w:rPr>
                <w:rFonts w:ascii="宋体" w:hAnsi="宋体"/>
                <w:szCs w:val="21"/>
              </w:rPr>
            </w:pPr>
          </w:p>
        </w:tc>
        <w:tc>
          <w:tcPr>
            <w:tcW w:w="1309" w:type="dxa"/>
          </w:tcPr>
          <w:p>
            <w:pPr>
              <w:spacing w:line="360" w:lineRule="exact"/>
              <w:rPr>
                <w:rFonts w:ascii="宋体" w:hAnsi="宋体"/>
                <w:szCs w:val="21"/>
              </w:rPr>
            </w:pPr>
          </w:p>
        </w:tc>
        <w:tc>
          <w:tcPr>
            <w:tcW w:w="5436" w:type="dxa"/>
          </w:tcPr>
          <w:p>
            <w:pPr>
              <w:autoSpaceDE w:val="0"/>
              <w:autoSpaceDN w:val="0"/>
              <w:adjustRightInd w:val="0"/>
              <w:spacing w:line="380" w:lineRule="exact"/>
              <w:rPr>
                <w:rFonts w:ascii="宋体" w:hAnsi="宋体"/>
                <w:szCs w:val="21"/>
              </w:rPr>
            </w:pPr>
            <w:r>
              <w:rPr>
                <w:rFonts w:hint="eastAsia" w:ascii="宋体" w:hAnsi="宋体"/>
                <w:color w:val="000000"/>
                <w:kern w:val="0"/>
                <w:szCs w:val="21"/>
              </w:rPr>
              <w:t>19、临床症状好转或治愈，连续两次培养阴性（</w:t>
            </w:r>
            <w:r>
              <w:rPr>
                <w:rFonts w:ascii="宋体" w:hAnsi="宋体"/>
                <w:szCs w:val="21"/>
              </w:rPr>
              <w:t>每次间隔</w:t>
            </w:r>
            <w:r>
              <w:rPr>
                <w:rFonts w:hint="eastAsia" w:ascii="宋体" w:hAnsi="宋体"/>
                <w:szCs w:val="21"/>
              </w:rPr>
              <w:t>≥</w:t>
            </w:r>
            <w:r>
              <w:rPr>
                <w:rFonts w:ascii="宋体" w:hAnsi="宋体"/>
                <w:szCs w:val="21"/>
              </w:rPr>
              <w:t>24小时</w:t>
            </w:r>
            <w:r>
              <w:rPr>
                <w:rFonts w:hint="eastAsia" w:ascii="宋体" w:hAnsi="宋体"/>
                <w:szCs w:val="21"/>
              </w:rPr>
              <w:t>）方可解除隔离。</w:t>
            </w:r>
          </w:p>
        </w:tc>
        <w:tc>
          <w:tcPr>
            <w:tcW w:w="1385"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6" w:type="dxa"/>
            <w:gridSpan w:val="2"/>
          </w:tcPr>
          <w:p>
            <w:pPr>
              <w:spacing w:line="360" w:lineRule="exact"/>
              <w:jc w:val="center"/>
            </w:pPr>
          </w:p>
          <w:p>
            <w:pPr>
              <w:spacing w:line="360" w:lineRule="exact"/>
              <w:jc w:val="center"/>
            </w:pPr>
            <w:r>
              <w:rPr>
                <w:rFonts w:hint="eastAsia"/>
              </w:rPr>
              <w:t>存在问题</w:t>
            </w:r>
          </w:p>
        </w:tc>
        <w:tc>
          <w:tcPr>
            <w:tcW w:w="5436" w:type="dxa"/>
          </w:tcPr>
          <w:p>
            <w:pPr>
              <w:autoSpaceDE w:val="0"/>
              <w:autoSpaceDN w:val="0"/>
              <w:adjustRightInd w:val="0"/>
              <w:spacing w:line="380" w:lineRule="exact"/>
              <w:rPr>
                <w:rFonts w:ascii="宋体" w:hAnsi="宋体"/>
                <w:szCs w:val="21"/>
              </w:rPr>
            </w:pPr>
          </w:p>
        </w:tc>
        <w:tc>
          <w:tcPr>
            <w:tcW w:w="1385" w:type="dxa"/>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6" w:type="dxa"/>
            <w:gridSpan w:val="2"/>
          </w:tcPr>
          <w:p>
            <w:pPr>
              <w:spacing w:line="360" w:lineRule="exact"/>
              <w:jc w:val="center"/>
            </w:pPr>
          </w:p>
          <w:p>
            <w:pPr>
              <w:spacing w:line="360" w:lineRule="exact"/>
              <w:jc w:val="center"/>
            </w:pPr>
            <w:r>
              <w:rPr>
                <w:rFonts w:hint="eastAsia"/>
              </w:rPr>
              <w:t>整改措施</w:t>
            </w:r>
          </w:p>
        </w:tc>
        <w:tc>
          <w:tcPr>
            <w:tcW w:w="5436" w:type="dxa"/>
          </w:tcPr>
          <w:p>
            <w:pPr>
              <w:spacing w:line="360" w:lineRule="exact"/>
              <w:rPr>
                <w:rFonts w:ascii="宋体" w:hAnsi="宋体"/>
                <w:szCs w:val="21"/>
              </w:rPr>
            </w:pPr>
          </w:p>
        </w:tc>
        <w:tc>
          <w:tcPr>
            <w:tcW w:w="1385" w:type="dxa"/>
          </w:tcPr>
          <w:p>
            <w:pPr>
              <w:spacing w:line="360" w:lineRule="exact"/>
            </w:pPr>
          </w:p>
        </w:tc>
      </w:tr>
    </w:tbl>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附件2;</w:t>
      </w:r>
    </w:p>
    <w:p>
      <w:pPr>
        <w:jc w:val="center"/>
        <w:rPr>
          <w:rFonts w:ascii="宋体" w:hAnsi="宋体"/>
          <w:b/>
          <w:bCs/>
          <w:sz w:val="32"/>
          <w:szCs w:val="32"/>
        </w:rPr>
      </w:pPr>
      <w:r>
        <w:rPr>
          <w:rFonts w:hint="eastAsia" w:ascii="宋体" w:hAnsi="宋体"/>
          <w:b/>
          <w:bCs/>
          <w:sz w:val="32"/>
          <w:szCs w:val="32"/>
        </w:rPr>
        <w:t>手术部位感染防控措施落实评价表</w:t>
      </w:r>
    </w:p>
    <w:p>
      <w:pPr>
        <w:spacing w:line="600" w:lineRule="exact"/>
        <w:ind w:firstLine="422" w:firstLineChars="150"/>
        <w:rPr>
          <w:rFonts w:ascii="宋体" w:hAnsi="宋体"/>
          <w:b/>
          <w:sz w:val="28"/>
          <w:szCs w:val="28"/>
        </w:rPr>
      </w:pPr>
      <w:r>
        <w:rPr>
          <w:rFonts w:hint="eastAsia" w:ascii="宋体" w:hAnsi="宋体"/>
          <w:b/>
          <w:sz w:val="28"/>
          <w:szCs w:val="28"/>
        </w:rPr>
        <w:t>患者姓名：    手术日期：       评估时间：     评估人：</w:t>
      </w:r>
    </w:p>
    <w:tbl>
      <w:tblPr>
        <w:tblStyle w:val="1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487"/>
        <w:gridCol w:w="5261"/>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spacing w:line="360" w:lineRule="exact"/>
              <w:jc w:val="center"/>
              <w:rPr>
                <w:b/>
                <w:sz w:val="24"/>
              </w:rPr>
            </w:pPr>
            <w:r>
              <w:rPr>
                <w:rFonts w:hint="eastAsia"/>
                <w:b/>
                <w:sz w:val="24"/>
              </w:rPr>
              <w:t>时段</w:t>
            </w:r>
          </w:p>
        </w:tc>
        <w:tc>
          <w:tcPr>
            <w:tcW w:w="1487" w:type="dxa"/>
            <w:vAlign w:val="center"/>
          </w:tcPr>
          <w:p>
            <w:pPr>
              <w:spacing w:line="360" w:lineRule="exact"/>
              <w:jc w:val="center"/>
              <w:rPr>
                <w:b/>
                <w:sz w:val="24"/>
              </w:rPr>
            </w:pPr>
            <w:r>
              <w:rPr>
                <w:rFonts w:hint="eastAsia"/>
                <w:b/>
                <w:sz w:val="24"/>
              </w:rPr>
              <w:t>执 行人 员</w:t>
            </w:r>
          </w:p>
        </w:tc>
        <w:tc>
          <w:tcPr>
            <w:tcW w:w="5261" w:type="dxa"/>
            <w:vAlign w:val="center"/>
          </w:tcPr>
          <w:p>
            <w:pPr>
              <w:spacing w:line="360" w:lineRule="exact"/>
              <w:jc w:val="center"/>
              <w:rPr>
                <w:b/>
                <w:sz w:val="24"/>
              </w:rPr>
            </w:pPr>
            <w:r>
              <w:rPr>
                <w:rFonts w:hint="eastAsia"/>
                <w:b/>
                <w:sz w:val="24"/>
              </w:rPr>
              <w:t>具体措施</w:t>
            </w:r>
          </w:p>
        </w:tc>
        <w:tc>
          <w:tcPr>
            <w:tcW w:w="1684" w:type="dxa"/>
            <w:vAlign w:val="center"/>
          </w:tcPr>
          <w:p>
            <w:pPr>
              <w:spacing w:line="360" w:lineRule="exact"/>
              <w:jc w:val="center"/>
              <w:rPr>
                <w:b/>
                <w:sz w:val="24"/>
              </w:rPr>
            </w:pPr>
            <w:r>
              <w:rPr>
                <w:rFonts w:hint="eastAsia"/>
                <w:b/>
                <w:sz w:val="24"/>
              </w:rPr>
              <w:t>执 行情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restart"/>
          </w:tcPr>
          <w:p>
            <w:pPr>
              <w:spacing w:line="600" w:lineRule="exact"/>
            </w:pPr>
          </w:p>
          <w:p>
            <w:pPr>
              <w:spacing w:line="600" w:lineRule="exact"/>
            </w:pPr>
          </w:p>
          <w:p>
            <w:pPr>
              <w:spacing w:line="600" w:lineRule="exact"/>
            </w:pPr>
          </w:p>
          <w:p>
            <w:pPr>
              <w:spacing w:line="600" w:lineRule="exact"/>
            </w:pPr>
          </w:p>
          <w:p>
            <w:pPr>
              <w:spacing w:line="600" w:lineRule="exact"/>
            </w:pPr>
            <w:r>
              <w:rPr>
                <w:rFonts w:hint="eastAsia"/>
              </w:rPr>
              <w:t>术前</w:t>
            </w:r>
          </w:p>
        </w:tc>
        <w:tc>
          <w:tcPr>
            <w:tcW w:w="1487" w:type="dxa"/>
            <w:vMerge w:val="restart"/>
          </w:tcPr>
          <w:p>
            <w:pPr>
              <w:spacing w:line="6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病区护士</w:t>
            </w:r>
          </w:p>
        </w:tc>
        <w:tc>
          <w:tcPr>
            <w:tcW w:w="5261" w:type="dxa"/>
          </w:tcPr>
          <w:p>
            <w:pPr>
              <w:spacing w:line="6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1、教育和协助患者至少在手术前一晚沐浴</w:t>
            </w:r>
          </w:p>
        </w:tc>
        <w:tc>
          <w:tcPr>
            <w:tcW w:w="1684" w:type="dxa"/>
          </w:tcPr>
          <w:p>
            <w:pPr>
              <w:spacing w:line="60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tcPr>
          <w:p>
            <w:pPr>
              <w:spacing w:line="360" w:lineRule="exact"/>
            </w:pPr>
          </w:p>
        </w:tc>
        <w:tc>
          <w:tcPr>
            <w:tcW w:w="1487" w:type="dxa"/>
            <w:vMerge w:val="continue"/>
          </w:tcPr>
          <w:p>
            <w:pPr>
              <w:spacing w:line="360" w:lineRule="exact"/>
              <w:rPr>
                <w:color w:val="000000" w:themeColor="text1"/>
                <w14:textFill>
                  <w14:solidFill>
                    <w14:schemeClr w14:val="tx1"/>
                  </w14:solidFill>
                </w14:textFill>
              </w:rPr>
            </w:pPr>
          </w:p>
        </w:tc>
        <w:tc>
          <w:tcPr>
            <w:tcW w:w="5261" w:type="dxa"/>
          </w:tcPr>
          <w:p>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2、常规不要剃除手术部位的毛发，除非毛发干扰到手术操作，如须去除，请使用推剪或剪刀；</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tcPr>
          <w:p>
            <w:pPr>
              <w:spacing w:line="360" w:lineRule="exact"/>
            </w:pPr>
          </w:p>
        </w:tc>
        <w:tc>
          <w:tcPr>
            <w:tcW w:w="1487" w:type="dxa"/>
          </w:tcPr>
          <w:p>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病区医生与护士</w:t>
            </w:r>
          </w:p>
        </w:tc>
        <w:tc>
          <w:tcPr>
            <w:tcW w:w="5261" w:type="dxa"/>
          </w:tcPr>
          <w:p>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3、对已知携带MRSA的患者，围手术期给予鼻腔清洗，并结合术前沐浴。</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tcPr>
          <w:p>
            <w:pPr>
              <w:spacing w:line="360" w:lineRule="exact"/>
            </w:pPr>
          </w:p>
        </w:tc>
        <w:tc>
          <w:tcPr>
            <w:tcW w:w="1487" w:type="dxa"/>
          </w:tcPr>
          <w:p>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医生、护士、麻醉师、体外循环医师</w:t>
            </w:r>
          </w:p>
        </w:tc>
        <w:tc>
          <w:tcPr>
            <w:tcW w:w="5261" w:type="dxa"/>
          </w:tcPr>
          <w:p>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4、遵循《医务人员手卫生规范》，手术人员严格进行外科手消毒，其他人员严格执行手卫生。</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tcPr>
          <w:p>
            <w:pPr>
              <w:spacing w:line="360" w:lineRule="exact"/>
            </w:pPr>
          </w:p>
        </w:tc>
        <w:tc>
          <w:tcPr>
            <w:tcW w:w="1487" w:type="dxa"/>
          </w:tcPr>
          <w:p>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病区医生与手术室护士</w:t>
            </w:r>
          </w:p>
        </w:tc>
        <w:tc>
          <w:tcPr>
            <w:tcW w:w="5261" w:type="dxa"/>
          </w:tcPr>
          <w:p>
            <w:pPr>
              <w:ind w:right="386" w:rightChars="184"/>
              <w:rPr>
                <w:color w:val="000000" w:themeColor="text1"/>
                <w14:textFill>
                  <w14:solidFill>
                    <w14:schemeClr w14:val="tx1"/>
                  </w14:solidFill>
                </w14:textFill>
              </w:rPr>
            </w:pPr>
            <w:r>
              <w:rPr>
                <w:rFonts w:hint="eastAsia"/>
                <w:color w:val="000000" w:themeColor="text1"/>
                <w14:textFill>
                  <w14:solidFill>
                    <w14:schemeClr w14:val="tx1"/>
                  </w14:solidFill>
                </w14:textFill>
              </w:rPr>
              <w:t>5、抗菌药物术前0.5-1小时内使用；</w:t>
            </w:r>
            <w:r>
              <w:rPr>
                <w:color w:val="000000" w:themeColor="text1"/>
                <w14:textFill>
                  <w14:solidFill>
                    <w14:schemeClr w14:val="tx1"/>
                  </w14:solidFill>
                </w14:textFill>
              </w:rPr>
              <w:t xml:space="preserve"> </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tcPr>
          <w:p>
            <w:pPr>
              <w:spacing w:line="360" w:lineRule="exact"/>
            </w:pPr>
          </w:p>
        </w:tc>
        <w:tc>
          <w:tcPr>
            <w:tcW w:w="1487" w:type="dxa"/>
          </w:tcPr>
          <w:p>
            <w:pPr>
              <w:spacing w:line="360" w:lineRule="exact"/>
            </w:pPr>
            <w:r>
              <w:rPr>
                <w:rFonts w:hint="eastAsia"/>
              </w:rPr>
              <w:t>手术室护士</w:t>
            </w:r>
          </w:p>
        </w:tc>
        <w:tc>
          <w:tcPr>
            <w:tcW w:w="5261" w:type="dxa"/>
          </w:tcPr>
          <w:p>
            <w:pPr>
              <w:spacing w:line="360" w:lineRule="exact"/>
            </w:pPr>
            <w:r>
              <w:rPr>
                <w:rFonts w:hint="eastAsia"/>
              </w:rPr>
              <w:t>6、手术室环境控制：有计划备齐术中用物，最大限度减少人员数量和流动，环境表面清洁。</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tcPr>
          <w:p>
            <w:pPr>
              <w:spacing w:line="360" w:lineRule="exact"/>
            </w:pPr>
          </w:p>
        </w:tc>
        <w:tc>
          <w:tcPr>
            <w:tcW w:w="1487" w:type="dxa"/>
          </w:tcPr>
          <w:p>
            <w:pPr>
              <w:spacing w:line="360" w:lineRule="exact"/>
            </w:pPr>
            <w:r>
              <w:rPr>
                <w:rFonts w:hint="eastAsia"/>
              </w:rPr>
              <w:t>病区医生与护士</w:t>
            </w:r>
          </w:p>
        </w:tc>
        <w:tc>
          <w:tcPr>
            <w:tcW w:w="5261" w:type="dxa"/>
          </w:tcPr>
          <w:p>
            <w:pPr>
              <w:spacing w:line="360" w:lineRule="exact"/>
            </w:pPr>
            <w:r>
              <w:rPr>
                <w:rFonts w:hint="eastAsia"/>
              </w:rPr>
              <w:t>7、鼓励患者在择期手术前戒烟，至少在术前4周开始。</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8" w:type="dxa"/>
            <w:gridSpan w:val="4"/>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restart"/>
          </w:tcPr>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r>
              <w:rPr>
                <w:rFonts w:hint="eastAsia"/>
              </w:rPr>
              <w:t>术中</w:t>
            </w:r>
          </w:p>
        </w:tc>
        <w:tc>
          <w:tcPr>
            <w:tcW w:w="1487" w:type="dxa"/>
            <w:vMerge w:val="restart"/>
          </w:tcPr>
          <w:p>
            <w:pPr>
              <w:spacing w:line="360" w:lineRule="exact"/>
            </w:pPr>
            <w:r>
              <w:rPr>
                <w:rFonts w:hint="eastAsia"/>
              </w:rPr>
              <w:t>医生、护士、麻醉师、体外循环医师</w:t>
            </w:r>
          </w:p>
        </w:tc>
        <w:tc>
          <w:tcPr>
            <w:tcW w:w="5261" w:type="dxa"/>
          </w:tcPr>
          <w:p>
            <w:pPr>
              <w:spacing w:line="360" w:lineRule="exact"/>
            </w:pPr>
            <w:r>
              <w:rPr>
                <w:rFonts w:hint="eastAsia"/>
              </w:rPr>
              <w:t>1、进入手术室应戴帽子遮住全部头发，戴外科口罩盖住口鼻；</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tcPr>
          <w:p>
            <w:pPr>
              <w:spacing w:line="360" w:lineRule="exact"/>
            </w:pPr>
          </w:p>
        </w:tc>
        <w:tc>
          <w:tcPr>
            <w:tcW w:w="1487" w:type="dxa"/>
            <w:vMerge w:val="continue"/>
          </w:tcPr>
          <w:p>
            <w:pPr>
              <w:spacing w:line="360" w:lineRule="exact"/>
            </w:pPr>
          </w:p>
        </w:tc>
        <w:tc>
          <w:tcPr>
            <w:tcW w:w="5261" w:type="dxa"/>
          </w:tcPr>
          <w:p>
            <w:pPr>
              <w:spacing w:line="360" w:lineRule="exact"/>
            </w:pPr>
            <w:r>
              <w:rPr>
                <w:rFonts w:hint="eastAsia"/>
              </w:rPr>
              <w:t>2、术中保证手术室门关闭，最大限度减少人员数量和流动，保持手术室环境表面清洁。</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tcPr>
          <w:p>
            <w:pPr>
              <w:spacing w:line="360" w:lineRule="exact"/>
            </w:pPr>
          </w:p>
        </w:tc>
        <w:tc>
          <w:tcPr>
            <w:tcW w:w="1487" w:type="dxa"/>
          </w:tcPr>
          <w:p>
            <w:pPr>
              <w:spacing w:line="360" w:lineRule="exact"/>
            </w:pPr>
            <w:r>
              <w:rPr>
                <w:rFonts w:hint="eastAsia"/>
              </w:rPr>
              <w:t>护士、麻醉师</w:t>
            </w:r>
          </w:p>
        </w:tc>
        <w:tc>
          <w:tcPr>
            <w:tcW w:w="5261" w:type="dxa"/>
          </w:tcPr>
          <w:p>
            <w:pPr>
              <w:spacing w:line="360" w:lineRule="exact"/>
            </w:pPr>
            <w:r>
              <w:rPr>
                <w:rFonts w:hint="eastAsia"/>
              </w:rPr>
              <w:t>3、开始体外循环前及心跳恢复后维持患者肛温在常温（≥35.5度）</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tcPr>
          <w:p>
            <w:pPr>
              <w:spacing w:line="360" w:lineRule="exact"/>
            </w:pPr>
          </w:p>
        </w:tc>
        <w:tc>
          <w:tcPr>
            <w:tcW w:w="1487" w:type="dxa"/>
          </w:tcPr>
          <w:p>
            <w:pPr>
              <w:spacing w:line="360" w:lineRule="exact"/>
            </w:pPr>
            <w:r>
              <w:rPr>
                <w:rFonts w:hint="eastAsia"/>
              </w:rPr>
              <w:t>手术医生、护士</w:t>
            </w:r>
          </w:p>
        </w:tc>
        <w:tc>
          <w:tcPr>
            <w:tcW w:w="5261" w:type="dxa"/>
          </w:tcPr>
          <w:p>
            <w:pPr>
              <w:spacing w:line="360" w:lineRule="exact"/>
            </w:pPr>
            <w:r>
              <w:rPr>
                <w:rFonts w:hint="eastAsia"/>
              </w:rPr>
              <w:t>4、术中戴无菌手套，一旦发现手套破损，应立即更换；手术时间超过4小时应更换手套。</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tcPr>
          <w:p>
            <w:pPr>
              <w:spacing w:line="360" w:lineRule="exact"/>
            </w:pPr>
          </w:p>
        </w:tc>
        <w:tc>
          <w:tcPr>
            <w:tcW w:w="1487" w:type="dxa"/>
          </w:tcPr>
          <w:p>
            <w:pPr>
              <w:spacing w:line="360" w:lineRule="exact"/>
            </w:pPr>
            <w:r>
              <w:rPr>
                <w:rFonts w:hint="eastAsia"/>
              </w:rPr>
              <w:t>医生</w:t>
            </w:r>
          </w:p>
        </w:tc>
        <w:tc>
          <w:tcPr>
            <w:tcW w:w="5261" w:type="dxa"/>
          </w:tcPr>
          <w:p>
            <w:pPr>
              <w:spacing w:line="360" w:lineRule="exact"/>
            </w:pPr>
            <w:r>
              <w:rPr>
                <w:rFonts w:hint="eastAsia"/>
              </w:rPr>
              <w:t>5、</w:t>
            </w:r>
            <w:r>
              <w:t>使用浸有碘伏消毒液原液的无菌棉</w:t>
            </w:r>
            <w:r>
              <w:rPr>
                <w:rFonts w:hint="eastAsia"/>
              </w:rPr>
              <w:t>纱</w:t>
            </w:r>
            <w:r>
              <w:t>局部擦拭</w:t>
            </w:r>
            <w:r>
              <w:rPr>
                <w:rFonts w:hint="eastAsia"/>
              </w:rPr>
              <w:t>至少</w:t>
            </w:r>
            <w:r>
              <w:t>２遍，作用≥２ｍｉｎ</w:t>
            </w:r>
            <w:r>
              <w:rPr>
                <w:rFonts w:hint="eastAsia"/>
              </w:rPr>
              <w:t>，消毒范围</w:t>
            </w:r>
            <w:r>
              <w:t>在手术野及其外扩展≥１５ｃｍ部位</w:t>
            </w:r>
            <w:r>
              <w:rPr>
                <w:rFonts w:hint="eastAsia"/>
              </w:rPr>
              <w:t>，</w:t>
            </w:r>
            <w:r>
              <w:t>由内向外擦拭</w:t>
            </w:r>
            <w:r>
              <w:rPr>
                <w:rFonts w:hint="eastAsia"/>
              </w:rPr>
              <w:t>。</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tcPr>
          <w:p>
            <w:pPr>
              <w:spacing w:line="360" w:lineRule="exact"/>
            </w:pPr>
          </w:p>
        </w:tc>
        <w:tc>
          <w:tcPr>
            <w:tcW w:w="1487" w:type="dxa"/>
          </w:tcPr>
          <w:p>
            <w:pPr>
              <w:spacing w:line="360" w:lineRule="exact"/>
            </w:pPr>
            <w:r>
              <w:rPr>
                <w:rFonts w:hint="eastAsia"/>
              </w:rPr>
              <w:t>医生</w:t>
            </w:r>
          </w:p>
        </w:tc>
        <w:tc>
          <w:tcPr>
            <w:tcW w:w="5261" w:type="dxa"/>
          </w:tcPr>
          <w:p>
            <w:pPr>
              <w:spacing w:line="360" w:lineRule="exact"/>
            </w:pPr>
            <w:r>
              <w:rPr>
                <w:rFonts w:hint="eastAsia"/>
              </w:rPr>
              <w:t>6、建议手术切口使用含碘的抗菌手术薄膜。</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tcPr>
          <w:p>
            <w:pPr>
              <w:spacing w:line="360" w:lineRule="exact"/>
            </w:pPr>
          </w:p>
        </w:tc>
        <w:tc>
          <w:tcPr>
            <w:tcW w:w="1487" w:type="dxa"/>
          </w:tcPr>
          <w:p>
            <w:pPr>
              <w:spacing w:line="360" w:lineRule="exact"/>
            </w:pPr>
            <w:r>
              <w:rPr>
                <w:rFonts w:hint="eastAsia"/>
              </w:rPr>
              <w:t>护士、麻醉师</w:t>
            </w:r>
          </w:p>
        </w:tc>
        <w:tc>
          <w:tcPr>
            <w:tcW w:w="5261" w:type="dxa"/>
          </w:tcPr>
          <w:p>
            <w:pPr>
              <w:spacing w:line="360" w:lineRule="exact"/>
            </w:pPr>
            <w:r>
              <w:rPr>
                <w:rFonts w:hint="eastAsia"/>
              </w:rPr>
              <w:t>7、手术过程中保持最佳供氧状态，血氧饱和度维持在95%以上。</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tcPr>
          <w:p>
            <w:pPr>
              <w:spacing w:line="360" w:lineRule="exact"/>
            </w:pPr>
          </w:p>
        </w:tc>
        <w:tc>
          <w:tcPr>
            <w:tcW w:w="1487" w:type="dxa"/>
          </w:tcPr>
          <w:p>
            <w:pPr>
              <w:spacing w:line="360" w:lineRule="exact"/>
            </w:pPr>
            <w:r>
              <w:rPr>
                <w:rFonts w:hint="eastAsia"/>
              </w:rPr>
              <w:t>医生</w:t>
            </w:r>
          </w:p>
        </w:tc>
        <w:tc>
          <w:tcPr>
            <w:tcW w:w="5261" w:type="dxa"/>
          </w:tcPr>
          <w:p>
            <w:pPr>
              <w:spacing w:line="360" w:lineRule="exact"/>
            </w:pPr>
            <w:r>
              <w:rPr>
                <w:rFonts w:hint="eastAsia"/>
              </w:rPr>
              <w:t>8、术中处理组织时操作要轻柔，保持有效的止血，尽可能减少失活组织和异物，消灭手术部位死腔。</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6" w:type="dxa"/>
            <w:vMerge w:val="continue"/>
          </w:tcPr>
          <w:p>
            <w:pPr>
              <w:spacing w:line="360" w:lineRule="exact"/>
            </w:pPr>
          </w:p>
        </w:tc>
        <w:tc>
          <w:tcPr>
            <w:tcW w:w="1487" w:type="dxa"/>
          </w:tcPr>
          <w:p>
            <w:pPr>
              <w:spacing w:line="360" w:lineRule="exact"/>
            </w:pPr>
            <w:r>
              <w:rPr>
                <w:rFonts w:hint="eastAsia"/>
              </w:rPr>
              <w:t>医生、护士</w:t>
            </w:r>
          </w:p>
        </w:tc>
        <w:tc>
          <w:tcPr>
            <w:tcW w:w="5261" w:type="dxa"/>
          </w:tcPr>
          <w:p>
            <w:pPr>
              <w:spacing w:line="360" w:lineRule="exact"/>
            </w:pPr>
            <w:r>
              <w:rPr>
                <w:rFonts w:hint="eastAsia"/>
                <w:color w:val="000000" w:themeColor="text1"/>
                <w14:textFill>
                  <w14:solidFill>
                    <w14:schemeClr w14:val="tx1"/>
                  </w14:solidFill>
                </w14:textFill>
              </w:rPr>
              <w:t>9、术中失血量&gt;1500毫升或手术时间&gt;3小时或超过所用药物半衰期的2倍以上，术中追加一次给药，常规使用抗菌药物不超过48小时；</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pPr>
              <w:spacing w:line="360" w:lineRule="exact"/>
            </w:pPr>
          </w:p>
        </w:tc>
        <w:tc>
          <w:tcPr>
            <w:tcW w:w="1487" w:type="dxa"/>
          </w:tcPr>
          <w:p>
            <w:pPr>
              <w:spacing w:line="360" w:lineRule="exact"/>
            </w:pPr>
            <w:r>
              <w:rPr>
                <w:rFonts w:hint="eastAsia"/>
              </w:rPr>
              <w:t>医生</w:t>
            </w:r>
          </w:p>
        </w:tc>
        <w:tc>
          <w:tcPr>
            <w:tcW w:w="5261" w:type="dxa"/>
          </w:tcPr>
          <w:p>
            <w:pPr>
              <w:spacing w:line="360" w:lineRule="exact"/>
            </w:pPr>
            <w:r>
              <w:rPr>
                <w:rFonts w:hint="eastAsia"/>
              </w:rPr>
              <w:t>10、术中应当首选密闭负压引流，并尽量选择远离手术切口、位置合适的部位进行置管引流，确保引流充分。</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8" w:type="dxa"/>
            <w:gridSpan w:val="4"/>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restart"/>
          </w:tcPr>
          <w:p>
            <w:pPr>
              <w:spacing w:line="360" w:lineRule="exact"/>
            </w:pPr>
          </w:p>
          <w:p>
            <w:pPr>
              <w:spacing w:line="360" w:lineRule="exact"/>
            </w:pPr>
          </w:p>
          <w:p>
            <w:pPr>
              <w:spacing w:line="360" w:lineRule="exact"/>
            </w:pPr>
          </w:p>
          <w:p>
            <w:pPr>
              <w:spacing w:line="360" w:lineRule="exact"/>
            </w:pPr>
          </w:p>
          <w:p>
            <w:pPr>
              <w:spacing w:line="360" w:lineRule="exact"/>
            </w:pPr>
            <w:r>
              <w:rPr>
                <w:rFonts w:hint="eastAsia"/>
              </w:rPr>
              <w:t>术后</w:t>
            </w:r>
          </w:p>
        </w:tc>
        <w:tc>
          <w:tcPr>
            <w:tcW w:w="1487" w:type="dxa"/>
          </w:tcPr>
          <w:p>
            <w:pPr>
              <w:spacing w:line="360" w:lineRule="exact"/>
            </w:pPr>
            <w:r>
              <w:rPr>
                <w:rFonts w:hint="eastAsia"/>
              </w:rPr>
              <w:t>医生</w:t>
            </w:r>
          </w:p>
        </w:tc>
        <w:tc>
          <w:tcPr>
            <w:tcW w:w="5261" w:type="dxa"/>
          </w:tcPr>
          <w:p>
            <w:pPr>
              <w:spacing w:line="360" w:lineRule="exact"/>
            </w:pPr>
            <w:r>
              <w:rPr>
                <w:rFonts w:hint="eastAsia"/>
              </w:rPr>
              <w:t>1、麻醉清醒后18-24小时内血糖水平维持在≤180mg/dL（10mmol/L</w:t>
            </w:r>
            <w:r>
              <w:t>）</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tcPr>
          <w:p>
            <w:pPr>
              <w:spacing w:line="360" w:lineRule="exact"/>
            </w:pPr>
          </w:p>
        </w:tc>
        <w:tc>
          <w:tcPr>
            <w:tcW w:w="1487" w:type="dxa"/>
          </w:tcPr>
          <w:p>
            <w:pPr>
              <w:spacing w:line="360" w:lineRule="exact"/>
            </w:pPr>
            <w:r>
              <w:rPr>
                <w:rFonts w:hint="eastAsia"/>
              </w:rPr>
              <w:t>医生、护士</w:t>
            </w:r>
          </w:p>
        </w:tc>
        <w:tc>
          <w:tcPr>
            <w:tcW w:w="5261" w:type="dxa"/>
          </w:tcPr>
          <w:p>
            <w:pPr>
              <w:spacing w:line="360" w:lineRule="exact"/>
            </w:pPr>
            <w:r>
              <w:rPr>
                <w:rFonts w:hint="eastAsia"/>
              </w:rPr>
              <w:t>2、医务人员接触患者手术部位或者更换手术切口敷料前后应当进行手卫生。</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tcPr>
          <w:p>
            <w:pPr>
              <w:spacing w:line="360" w:lineRule="exact"/>
            </w:pPr>
          </w:p>
        </w:tc>
        <w:tc>
          <w:tcPr>
            <w:tcW w:w="1487" w:type="dxa"/>
          </w:tcPr>
          <w:p>
            <w:pPr>
              <w:spacing w:line="360" w:lineRule="exact"/>
            </w:pPr>
            <w:r>
              <w:rPr>
                <w:rFonts w:hint="eastAsia"/>
              </w:rPr>
              <w:t>医生、护士</w:t>
            </w:r>
          </w:p>
        </w:tc>
        <w:tc>
          <w:tcPr>
            <w:tcW w:w="5261" w:type="dxa"/>
          </w:tcPr>
          <w:p>
            <w:pPr>
              <w:spacing w:line="360" w:lineRule="exact"/>
            </w:pPr>
            <w:r>
              <w:rPr>
                <w:rFonts w:hint="eastAsia"/>
              </w:rPr>
              <w:t>3、为患者更换切口敷料时，要严格遵守无菌技术操作原则及换药流程。</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tcPr>
          <w:p>
            <w:pPr>
              <w:spacing w:line="360" w:lineRule="exact"/>
            </w:pPr>
          </w:p>
        </w:tc>
        <w:tc>
          <w:tcPr>
            <w:tcW w:w="1487" w:type="dxa"/>
          </w:tcPr>
          <w:p>
            <w:pPr>
              <w:spacing w:line="360" w:lineRule="exact"/>
            </w:pPr>
            <w:r>
              <w:rPr>
                <w:rFonts w:hint="eastAsia"/>
              </w:rPr>
              <w:t>医生、护士</w:t>
            </w:r>
          </w:p>
        </w:tc>
        <w:tc>
          <w:tcPr>
            <w:tcW w:w="5261" w:type="dxa"/>
          </w:tcPr>
          <w:p>
            <w:pPr>
              <w:spacing w:line="360" w:lineRule="exact"/>
            </w:pPr>
            <w:r>
              <w:rPr>
                <w:rFonts w:hint="eastAsia"/>
              </w:rPr>
              <w:t>4、术后保持引流通畅，根据病情尽早为患者拔除引流管。</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tcPr>
          <w:p>
            <w:pPr>
              <w:spacing w:line="360" w:lineRule="exact"/>
            </w:pPr>
          </w:p>
        </w:tc>
        <w:tc>
          <w:tcPr>
            <w:tcW w:w="1487" w:type="dxa"/>
          </w:tcPr>
          <w:p>
            <w:pPr>
              <w:spacing w:line="360" w:lineRule="exact"/>
            </w:pPr>
            <w:r>
              <w:rPr>
                <w:rFonts w:hint="eastAsia"/>
              </w:rPr>
              <w:t>医生、护士</w:t>
            </w:r>
          </w:p>
        </w:tc>
        <w:tc>
          <w:tcPr>
            <w:tcW w:w="5261" w:type="dxa"/>
          </w:tcPr>
          <w:p>
            <w:pPr>
              <w:spacing w:line="360" w:lineRule="exact"/>
            </w:pPr>
            <w:r>
              <w:rPr>
                <w:rFonts w:hint="eastAsia"/>
              </w:rPr>
              <w:t>5、定时观察患者手术部位切口情况，出现分泌物时应当进行微生物培养，结合微生物报告及患者手术情况，对外科手术部位感染及时诊断、治疗和监测。</w:t>
            </w:r>
          </w:p>
        </w:tc>
        <w:tc>
          <w:tcPr>
            <w:tcW w:w="1684" w:type="dxa"/>
          </w:tcPr>
          <w:p>
            <w:pPr>
              <w:spacing w:line="360" w:lineRule="exact"/>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3" w:type="dxa"/>
            <w:gridSpan w:val="2"/>
          </w:tcPr>
          <w:p>
            <w:pPr>
              <w:spacing w:line="360" w:lineRule="exact"/>
              <w:jc w:val="center"/>
            </w:pPr>
          </w:p>
          <w:p>
            <w:pPr>
              <w:spacing w:line="360" w:lineRule="exact"/>
              <w:jc w:val="center"/>
            </w:pPr>
            <w:r>
              <w:rPr>
                <w:rFonts w:hint="eastAsia"/>
              </w:rPr>
              <w:t>存在问题</w:t>
            </w:r>
          </w:p>
        </w:tc>
        <w:tc>
          <w:tcPr>
            <w:tcW w:w="6945" w:type="dxa"/>
            <w:gridSpan w:val="2"/>
          </w:tcPr>
          <w:p>
            <w:pPr>
              <w:spacing w:line="360" w:lineRule="exact"/>
            </w:pPr>
          </w:p>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3" w:type="dxa"/>
            <w:gridSpan w:val="2"/>
          </w:tcPr>
          <w:p>
            <w:pPr>
              <w:spacing w:line="360" w:lineRule="exact"/>
              <w:jc w:val="center"/>
            </w:pPr>
          </w:p>
          <w:p>
            <w:pPr>
              <w:spacing w:line="360" w:lineRule="exact"/>
              <w:jc w:val="center"/>
            </w:pPr>
            <w:r>
              <w:rPr>
                <w:rFonts w:hint="eastAsia"/>
              </w:rPr>
              <w:t>整改措施</w:t>
            </w:r>
          </w:p>
        </w:tc>
        <w:tc>
          <w:tcPr>
            <w:tcW w:w="6945" w:type="dxa"/>
            <w:gridSpan w:val="2"/>
          </w:tcPr>
          <w:p>
            <w:pPr>
              <w:spacing w:line="360" w:lineRule="exact"/>
            </w:pPr>
          </w:p>
          <w:p>
            <w:pPr>
              <w:spacing w:line="360" w:lineRule="exact"/>
            </w:pPr>
          </w:p>
          <w:p>
            <w:pPr>
              <w:spacing w:line="360" w:lineRule="exact"/>
            </w:pPr>
          </w:p>
        </w:tc>
      </w:tr>
    </w:tbl>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1</w:t>
    </w:r>
    <w:r>
      <w:rPr>
        <w:caps/>
        <w:color w:val="5B9BD5"/>
      </w:rPr>
      <w:fldChar w:fldCharType="end"/>
    </w:r>
  </w:p>
  <w:p>
    <w:pPr>
      <w:pStyle w:val="15"/>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A634A"/>
    <w:rsid w:val="000B41B7"/>
    <w:rsid w:val="000D5317"/>
    <w:rsid w:val="000E276C"/>
    <w:rsid w:val="000F39D2"/>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48BA"/>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063E"/>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1A50"/>
    <w:rsid w:val="00495574"/>
    <w:rsid w:val="004A44FF"/>
    <w:rsid w:val="004C2C5B"/>
    <w:rsid w:val="004E2D8F"/>
    <w:rsid w:val="004E5E61"/>
    <w:rsid w:val="004F1410"/>
    <w:rsid w:val="00500264"/>
    <w:rsid w:val="00510B1E"/>
    <w:rsid w:val="005120A9"/>
    <w:rsid w:val="00515406"/>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5760C"/>
    <w:rsid w:val="006604C2"/>
    <w:rsid w:val="006861F5"/>
    <w:rsid w:val="00691933"/>
    <w:rsid w:val="00697FBB"/>
    <w:rsid w:val="006B2085"/>
    <w:rsid w:val="006B21B8"/>
    <w:rsid w:val="006B7B58"/>
    <w:rsid w:val="006C36EB"/>
    <w:rsid w:val="006D4B15"/>
    <w:rsid w:val="006D59F7"/>
    <w:rsid w:val="006E5E07"/>
    <w:rsid w:val="006F0434"/>
    <w:rsid w:val="00701D12"/>
    <w:rsid w:val="0070239F"/>
    <w:rsid w:val="007035BA"/>
    <w:rsid w:val="007122DD"/>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7F5938"/>
    <w:rsid w:val="007F6CE5"/>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1A30"/>
    <w:rsid w:val="009B4476"/>
    <w:rsid w:val="009C1F02"/>
    <w:rsid w:val="009C3783"/>
    <w:rsid w:val="009C4E7E"/>
    <w:rsid w:val="009D270F"/>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3989"/>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6367D"/>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3F8D"/>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062E"/>
    <w:rsid w:val="00F3226A"/>
    <w:rsid w:val="00F33DB0"/>
    <w:rsid w:val="00F45DB8"/>
    <w:rsid w:val="00F5295F"/>
    <w:rsid w:val="00F54D29"/>
    <w:rsid w:val="00F62BCD"/>
    <w:rsid w:val="00F74B77"/>
    <w:rsid w:val="00F764FE"/>
    <w:rsid w:val="00F80625"/>
    <w:rsid w:val="00F827B6"/>
    <w:rsid w:val="00F92BE5"/>
    <w:rsid w:val="00FA0574"/>
    <w:rsid w:val="00FB1AF7"/>
    <w:rsid w:val="00FB68D3"/>
    <w:rsid w:val="00FC4B75"/>
    <w:rsid w:val="00FE7554"/>
    <w:rsid w:val="00FF17FE"/>
    <w:rsid w:val="07071D1E"/>
    <w:rsid w:val="0C342F5D"/>
    <w:rsid w:val="205B0656"/>
    <w:rsid w:val="2E7C14F4"/>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autoRedefine/>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25"/>
    <w:autoRedefine/>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6"/>
    <w:autoRedefine/>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27"/>
    <w:autoRedefine/>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28"/>
    <w:autoRedefine/>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29"/>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0"/>
    <w:autoRedefine/>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1"/>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2"/>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33"/>
    <w:autoRedefine/>
    <w:qFormat/>
    <w:uiPriority w:val="99"/>
    <w:pPr>
      <w:spacing w:before="120" w:beforeLines="50" w:line="360" w:lineRule="auto"/>
      <w:ind w:firstLine="512" w:firstLineChars="200"/>
    </w:pPr>
    <w:rPr>
      <w:spacing w:val="8"/>
      <w:sz w:val="24"/>
      <w:szCs w:val="20"/>
    </w:rPr>
  </w:style>
  <w:style w:type="paragraph" w:styleId="12">
    <w:name w:val="annotation text"/>
    <w:basedOn w:val="1"/>
    <w:link w:val="34"/>
    <w:autoRedefine/>
    <w:unhideWhenUsed/>
    <w:qFormat/>
    <w:uiPriority w:val="0"/>
    <w:pPr>
      <w:jc w:val="left"/>
    </w:pPr>
    <w:rPr>
      <w:kern w:val="0"/>
      <w:sz w:val="20"/>
      <w:lang w:val="zh-CN"/>
    </w:rPr>
  </w:style>
  <w:style w:type="paragraph" w:styleId="13">
    <w:name w:val="Plain Text"/>
    <w:basedOn w:val="1"/>
    <w:link w:val="35"/>
    <w:autoRedefine/>
    <w:qFormat/>
    <w:uiPriority w:val="0"/>
    <w:rPr>
      <w:rFonts w:ascii="Calibri" w:hAnsi="Courier New"/>
      <w:szCs w:val="20"/>
      <w:lang w:val="zh-CN"/>
    </w:rPr>
  </w:style>
  <w:style w:type="paragraph" w:styleId="14">
    <w:name w:val="Balloon Text"/>
    <w:basedOn w:val="1"/>
    <w:link w:val="36"/>
    <w:autoRedefine/>
    <w:qFormat/>
    <w:uiPriority w:val="0"/>
    <w:rPr>
      <w:sz w:val="18"/>
      <w:szCs w:val="18"/>
      <w:lang w:val="zh-CN"/>
    </w:rPr>
  </w:style>
  <w:style w:type="paragraph" w:styleId="15">
    <w:name w:val="footer"/>
    <w:basedOn w:val="1"/>
    <w:link w:val="37"/>
    <w:autoRedefine/>
    <w:qFormat/>
    <w:uiPriority w:val="0"/>
    <w:pPr>
      <w:tabs>
        <w:tab w:val="center" w:pos="4153"/>
        <w:tab w:val="right" w:pos="8306"/>
      </w:tabs>
      <w:snapToGrid w:val="0"/>
      <w:jc w:val="left"/>
    </w:pPr>
    <w:rPr>
      <w:sz w:val="18"/>
      <w:szCs w:val="18"/>
      <w:lang w:val="zh-CN"/>
    </w:rPr>
  </w:style>
  <w:style w:type="paragraph" w:styleId="16">
    <w:name w:val="header"/>
    <w:basedOn w:val="1"/>
    <w:link w:val="38"/>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17">
    <w:name w:val="Subtitle"/>
    <w:basedOn w:val="1"/>
    <w:next w:val="1"/>
    <w:link w:val="63"/>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autoRedefine/>
    <w:qFormat/>
    <w:uiPriority w:val="0"/>
    <w:rPr>
      <w:color w:val="0563C1"/>
      <w:u w:val="single"/>
    </w:rPr>
  </w:style>
  <w:style w:type="character" w:styleId="23">
    <w:name w:val="annotation reference"/>
    <w:autoRedefine/>
    <w:unhideWhenUsed/>
    <w:qFormat/>
    <w:uiPriority w:val="99"/>
    <w:rPr>
      <w:sz w:val="21"/>
      <w:szCs w:val="21"/>
    </w:rPr>
  </w:style>
  <w:style w:type="character" w:customStyle="1" w:styleId="24">
    <w:name w:val="标题 1 字符"/>
    <w:link w:val="2"/>
    <w:autoRedefine/>
    <w:qFormat/>
    <w:uiPriority w:val="0"/>
    <w:rPr>
      <w:b/>
      <w:bCs/>
      <w:kern w:val="44"/>
      <w:sz w:val="44"/>
      <w:szCs w:val="44"/>
      <w:lang w:val="zh-CN" w:eastAsia="zh-CN"/>
    </w:rPr>
  </w:style>
  <w:style w:type="character" w:customStyle="1" w:styleId="25">
    <w:name w:val="标题 2 字符"/>
    <w:link w:val="3"/>
    <w:autoRedefine/>
    <w:qFormat/>
    <w:uiPriority w:val="0"/>
    <w:rPr>
      <w:rFonts w:ascii="等线 Light" w:hAnsi="等线 Light" w:eastAsia="等线 Light" w:cs="Times New Roman"/>
      <w:b/>
      <w:bCs/>
      <w:kern w:val="2"/>
      <w:sz w:val="32"/>
      <w:szCs w:val="32"/>
    </w:rPr>
  </w:style>
  <w:style w:type="character" w:customStyle="1" w:styleId="26">
    <w:name w:val="标题 3 字符"/>
    <w:link w:val="4"/>
    <w:autoRedefine/>
    <w:qFormat/>
    <w:uiPriority w:val="0"/>
    <w:rPr>
      <w:b/>
      <w:bCs/>
      <w:kern w:val="2"/>
      <w:sz w:val="30"/>
      <w:szCs w:val="30"/>
    </w:rPr>
  </w:style>
  <w:style w:type="character" w:customStyle="1" w:styleId="27">
    <w:name w:val="标题 4 字符"/>
    <w:link w:val="5"/>
    <w:autoRedefine/>
    <w:qFormat/>
    <w:uiPriority w:val="0"/>
    <w:rPr>
      <w:rFonts w:ascii="宋体" w:hAnsi="宋体"/>
      <w:b/>
      <w:bCs/>
      <w:kern w:val="2"/>
      <w:sz w:val="28"/>
      <w:szCs w:val="28"/>
    </w:rPr>
  </w:style>
  <w:style w:type="character" w:customStyle="1" w:styleId="28">
    <w:name w:val="标题 5 字符"/>
    <w:link w:val="6"/>
    <w:uiPriority w:val="0"/>
    <w:rPr>
      <w:b/>
      <w:bCs/>
      <w:kern w:val="2"/>
      <w:sz w:val="28"/>
      <w:szCs w:val="28"/>
    </w:rPr>
  </w:style>
  <w:style w:type="character" w:customStyle="1" w:styleId="29">
    <w:name w:val="标题 6 字符"/>
    <w:link w:val="7"/>
    <w:autoRedefine/>
    <w:semiHidden/>
    <w:qFormat/>
    <w:uiPriority w:val="0"/>
    <w:rPr>
      <w:rFonts w:ascii="等线 Light" w:hAnsi="等线 Light" w:eastAsia="等线 Light"/>
      <w:b/>
      <w:bCs/>
      <w:kern w:val="2"/>
      <w:sz w:val="24"/>
      <w:szCs w:val="24"/>
    </w:rPr>
  </w:style>
  <w:style w:type="character" w:customStyle="1" w:styleId="30">
    <w:name w:val="标题 7 字符"/>
    <w:link w:val="8"/>
    <w:autoRedefine/>
    <w:semiHidden/>
    <w:qFormat/>
    <w:uiPriority w:val="0"/>
    <w:rPr>
      <w:b/>
      <w:bCs/>
      <w:kern w:val="2"/>
      <w:sz w:val="24"/>
      <w:szCs w:val="24"/>
    </w:rPr>
  </w:style>
  <w:style w:type="character" w:customStyle="1" w:styleId="31">
    <w:name w:val="标题 8 字符"/>
    <w:link w:val="9"/>
    <w:autoRedefine/>
    <w:semiHidden/>
    <w:qFormat/>
    <w:uiPriority w:val="0"/>
    <w:rPr>
      <w:rFonts w:ascii="等线 Light" w:hAnsi="等线 Light" w:eastAsia="等线 Light"/>
      <w:kern w:val="2"/>
      <w:sz w:val="24"/>
      <w:szCs w:val="24"/>
    </w:rPr>
  </w:style>
  <w:style w:type="character" w:customStyle="1" w:styleId="32">
    <w:name w:val="标题 9 字符"/>
    <w:link w:val="10"/>
    <w:autoRedefine/>
    <w:semiHidden/>
    <w:qFormat/>
    <w:uiPriority w:val="0"/>
    <w:rPr>
      <w:rFonts w:ascii="等线 Light" w:hAnsi="等线 Light" w:eastAsia="等线 Light"/>
      <w:kern w:val="2"/>
      <w:sz w:val="21"/>
      <w:szCs w:val="21"/>
    </w:rPr>
  </w:style>
  <w:style w:type="character" w:customStyle="1" w:styleId="33">
    <w:name w:val="正文缩进 字符"/>
    <w:link w:val="11"/>
    <w:autoRedefine/>
    <w:qFormat/>
    <w:uiPriority w:val="99"/>
    <w:rPr>
      <w:spacing w:val="8"/>
      <w:kern w:val="2"/>
      <w:sz w:val="24"/>
      <w:lang w:val="en-US" w:eastAsia="zh-CN"/>
    </w:rPr>
  </w:style>
  <w:style w:type="character" w:customStyle="1" w:styleId="34">
    <w:name w:val="批注文字 字符1"/>
    <w:link w:val="12"/>
    <w:autoRedefine/>
    <w:qFormat/>
    <w:uiPriority w:val="0"/>
    <w:rPr>
      <w:szCs w:val="24"/>
    </w:rPr>
  </w:style>
  <w:style w:type="character" w:customStyle="1" w:styleId="35">
    <w:name w:val="纯文本 字符"/>
    <w:link w:val="13"/>
    <w:autoRedefine/>
    <w:qFormat/>
    <w:uiPriority w:val="0"/>
    <w:rPr>
      <w:rFonts w:ascii="Calibri" w:hAnsi="Courier New"/>
      <w:kern w:val="2"/>
      <w:sz w:val="21"/>
    </w:rPr>
  </w:style>
  <w:style w:type="character" w:customStyle="1" w:styleId="36">
    <w:name w:val="批注框文本 字符"/>
    <w:link w:val="14"/>
    <w:autoRedefine/>
    <w:qFormat/>
    <w:uiPriority w:val="0"/>
    <w:rPr>
      <w:kern w:val="2"/>
      <w:sz w:val="18"/>
      <w:szCs w:val="18"/>
    </w:rPr>
  </w:style>
  <w:style w:type="character" w:customStyle="1" w:styleId="37">
    <w:name w:val="页脚 字符1"/>
    <w:link w:val="15"/>
    <w:autoRedefine/>
    <w:qFormat/>
    <w:uiPriority w:val="0"/>
    <w:rPr>
      <w:kern w:val="2"/>
      <w:sz w:val="18"/>
      <w:szCs w:val="18"/>
    </w:rPr>
  </w:style>
  <w:style w:type="character" w:customStyle="1" w:styleId="38">
    <w:name w:val="页眉 字符"/>
    <w:link w:val="16"/>
    <w:autoRedefine/>
    <w:qFormat/>
    <w:uiPriority w:val="0"/>
    <w:rPr>
      <w:kern w:val="2"/>
      <w:sz w:val="18"/>
      <w:szCs w:val="18"/>
    </w:rPr>
  </w:style>
  <w:style w:type="character" w:customStyle="1" w:styleId="39">
    <w:name w:val="已访问的超链接1"/>
    <w:autoRedefine/>
    <w:qFormat/>
    <w:uiPriority w:val="0"/>
    <w:rPr>
      <w:color w:val="800080"/>
      <w:u w:val="single"/>
    </w:rPr>
  </w:style>
  <w:style w:type="character" w:customStyle="1" w:styleId="40">
    <w:name w:val="正文（首行缩进2字符） Char"/>
    <w:link w:val="41"/>
    <w:autoRedefine/>
    <w:qFormat/>
    <w:uiPriority w:val="0"/>
    <w:rPr>
      <w:kern w:val="2"/>
      <w:sz w:val="24"/>
      <w:szCs w:val="24"/>
    </w:rPr>
  </w:style>
  <w:style w:type="paragraph" w:customStyle="1" w:styleId="41">
    <w:name w:val="正文（首行缩进2字符）"/>
    <w:basedOn w:val="1"/>
    <w:link w:val="40"/>
    <w:autoRedefine/>
    <w:qFormat/>
    <w:uiPriority w:val="0"/>
    <w:pPr>
      <w:spacing w:line="360" w:lineRule="auto"/>
      <w:ind w:firstLine="480" w:firstLineChars="200"/>
    </w:pPr>
    <w:rPr>
      <w:sz w:val="24"/>
      <w:lang w:val="zh-CN"/>
    </w:rPr>
  </w:style>
  <w:style w:type="character" w:customStyle="1" w:styleId="42">
    <w:name w:val="段落 Char1"/>
    <w:link w:val="43"/>
    <w:autoRedefine/>
    <w:qFormat/>
    <w:uiPriority w:val="0"/>
    <w:rPr>
      <w:rFonts w:eastAsia="仿宋_GB2312"/>
      <w:sz w:val="24"/>
      <w:szCs w:val="24"/>
      <w:lang w:val="en-US" w:eastAsia="zh-CN" w:bidi="ar-SA"/>
    </w:rPr>
  </w:style>
  <w:style w:type="paragraph" w:customStyle="1" w:styleId="43">
    <w:name w:val="段落"/>
    <w:link w:val="42"/>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autoRedefine/>
    <w:qFormat/>
    <w:uiPriority w:val="0"/>
    <w:rPr>
      <w:rFonts w:ascii="Arial" w:hAnsi="Arial"/>
      <w:sz w:val="21"/>
      <w:szCs w:val="21"/>
      <w:lang w:val="en-US" w:eastAsia="zh-CN" w:bidi="ar-SA"/>
    </w:rPr>
  </w:style>
  <w:style w:type="paragraph" w:customStyle="1" w:styleId="45">
    <w:name w:val="正文（安华金和）"/>
    <w:link w:val="44"/>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autoRedefine/>
    <w:qFormat/>
    <w:uiPriority w:val="99"/>
  </w:style>
  <w:style w:type="character" w:customStyle="1" w:styleId="47">
    <w:name w:val="列表段落 字符"/>
    <w:link w:val="48"/>
    <w:autoRedefine/>
    <w:qFormat/>
    <w:uiPriority w:val="34"/>
    <w:rPr>
      <w:rFonts w:ascii="等线" w:hAnsi="等线" w:eastAsia="等线"/>
      <w:kern w:val="2"/>
      <w:sz w:val="21"/>
      <w:szCs w:val="22"/>
    </w:rPr>
  </w:style>
  <w:style w:type="paragraph" w:styleId="48">
    <w:name w:val="List Paragraph"/>
    <w:basedOn w:val="1"/>
    <w:link w:val="47"/>
    <w:autoRedefine/>
    <w:qFormat/>
    <w:uiPriority w:val="34"/>
    <w:pPr>
      <w:ind w:firstLine="420" w:firstLineChars="200"/>
    </w:pPr>
    <w:rPr>
      <w:rFonts w:ascii="等线" w:hAnsi="等线" w:eastAsia="等线"/>
      <w:szCs w:val="22"/>
      <w:lang w:val="zh-CN"/>
    </w:rPr>
  </w:style>
  <w:style w:type="paragraph" w:customStyle="1" w:styleId="49">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autoRedefine/>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56">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7">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58">
    <w:name w:val="彩色列表 - 着色 11"/>
    <w:basedOn w:val="1"/>
    <w:autoRedefine/>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autoRedefine/>
    <w:qFormat/>
    <w:uiPriority w:val="0"/>
    <w:pPr>
      <w:numPr>
        <w:ilvl w:val="7"/>
      </w:numPr>
    </w:pPr>
  </w:style>
  <w:style w:type="paragraph" w:customStyle="1" w:styleId="60">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autoRedefine/>
    <w:qFormat/>
    <w:uiPriority w:val="99"/>
    <w:rPr>
      <w:kern w:val="2"/>
      <w:sz w:val="21"/>
      <w:szCs w:val="24"/>
    </w:rPr>
  </w:style>
  <w:style w:type="character" w:customStyle="1" w:styleId="63">
    <w:name w:val="副标题 字符"/>
    <w:link w:val="17"/>
    <w:autoRedefine/>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672</Words>
  <Characters>3836</Characters>
  <Lines>31</Lines>
  <Paragraphs>8</Paragraphs>
  <TotalTime>21</TotalTime>
  <ScaleCrop>false</ScaleCrop>
  <LinksUpToDate>false</LinksUpToDate>
  <CharactersWithSpaces>4500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赵杰</cp:lastModifiedBy>
  <dcterms:modified xsi:type="dcterms:W3CDTF">2024-03-15T09:40:12Z</dcterms:modified>
  <dc:title>1</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077B9F16B341408095E563A24DBCE76A_13</vt:lpwstr>
  </property>
</Properties>
</file>