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24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</w:rPr>
      </w:pPr>
      <w:bookmarkStart w:id="0" w:name="_Toc3250"/>
      <w:bookmarkStart w:id="1" w:name="_Hlk63671780"/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伟伦楼肺功能室系统建设项目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需求</w:t>
      </w:r>
    </w:p>
    <w:p>
      <w:pPr>
        <w:pStyle w:val="3"/>
        <w:pageBreakBefore w:val="0"/>
        <w:widowControl w:val="0"/>
        <w:numPr>
          <w:ilvl w:val="0"/>
          <w:numId w:val="2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3" w:leftChars="0" w:hanging="113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软件名称</w:t>
      </w:r>
      <w:bookmarkEnd w:id="0"/>
    </w:p>
    <w:p>
      <w:pPr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leftChars="0" w:firstLine="210" w:firstLineChars="1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伟伦楼肺功能室系统建设项目</w:t>
      </w:r>
      <w:bookmarkStart w:id="4" w:name="_GoBack"/>
      <w:bookmarkEnd w:id="4"/>
    </w:p>
    <w:p>
      <w:pPr>
        <w:pStyle w:val="3"/>
        <w:pageBreakBefore w:val="0"/>
        <w:widowControl w:val="0"/>
        <w:numPr>
          <w:ilvl w:val="0"/>
          <w:numId w:val="2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2" w:name="_Toc26775"/>
      <w:r>
        <w:rPr>
          <w:rFonts w:hint="eastAsia" w:ascii="宋体" w:hAnsi="宋体" w:eastAsia="宋体" w:cs="宋体"/>
          <w:sz w:val="21"/>
          <w:szCs w:val="21"/>
        </w:rPr>
        <w:t>目标</w:t>
      </w:r>
      <w:bookmarkEnd w:id="2"/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pageBreakBefore w:val="0"/>
        <w:widowControl w:val="0"/>
        <w:numPr>
          <w:ilvl w:val="0"/>
          <w:numId w:val="3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提升医疗服务能力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pageBreakBefore w:val="0"/>
        <w:widowControl w:val="0"/>
        <w:numPr>
          <w:ilvl w:val="0"/>
          <w:numId w:val="3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  <w:lang w:val="en-US" w:eastAsia="zh-CN"/>
        </w:rPr>
        <w:t>实现肺功能检查数据的闭环管理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pageBreakBefore w:val="0"/>
        <w:widowControl w:val="0"/>
        <w:numPr>
          <w:ilvl w:val="0"/>
          <w:numId w:val="3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提升医院信息化建设水平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pageBreakBefore w:val="0"/>
        <w:widowControl w:val="0"/>
        <w:numPr>
          <w:ilvl w:val="0"/>
          <w:numId w:val="3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便捷科研数据收集</w:t>
      </w:r>
      <w:r>
        <w:rPr>
          <w:rFonts w:hint="eastAsia" w:ascii="宋体" w:hAnsi="宋体" w:eastAsia="宋体" w:cs="宋体"/>
          <w:sz w:val="21"/>
          <w:szCs w:val="21"/>
        </w:rPr>
        <w:t xml:space="preserve">。 </w:t>
      </w:r>
    </w:p>
    <w:p>
      <w:pPr>
        <w:pStyle w:val="3"/>
        <w:pageBreakBefore w:val="0"/>
        <w:widowControl w:val="0"/>
        <w:numPr>
          <w:ilvl w:val="0"/>
          <w:numId w:val="0"/>
        </w:numPr>
        <w:tabs>
          <w:tab w:val="left" w:pos="500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3" w:name="_Toc9253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功能</w:t>
      </w:r>
      <w:bookmarkEnd w:id="3"/>
    </w:p>
    <w:tbl>
      <w:tblPr>
        <w:tblStyle w:val="21"/>
        <w:tblpPr w:leftFromText="180" w:rightFromText="180" w:vertAnchor="text" w:horzAnchor="page" w:tblpX="1353" w:tblpY="106"/>
        <w:tblOverlap w:val="never"/>
        <w:tblW w:w="873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70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70" w:type="dxa"/>
            <w:noWrap w:val="0"/>
            <w:vAlign w:val="top"/>
          </w:tcPr>
          <w:p>
            <w:pPr>
              <w:spacing w:before="203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-2"/>
                <w:sz w:val="21"/>
                <w:szCs w:val="21"/>
                <w:lang w:val="en-US" w:eastAsia="zh-CN"/>
              </w:rPr>
              <w:t>功能模块</w:t>
            </w:r>
          </w:p>
        </w:tc>
        <w:tc>
          <w:tcPr>
            <w:tcW w:w="7069" w:type="dxa"/>
            <w:noWrap w:val="0"/>
            <w:vAlign w:val="top"/>
          </w:tcPr>
          <w:p>
            <w:pPr>
              <w:spacing w:before="203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-2"/>
                <w:sz w:val="21"/>
                <w:szCs w:val="21"/>
                <w:lang w:val="en-US" w:eastAsia="zh-CN"/>
              </w:rPr>
              <w:t xml:space="preserve">功能明细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pacing w:val="-2"/>
                <w:sz w:val="21"/>
                <w:szCs w:val="21"/>
                <w:lang w:val="en-US" w:eastAsia="zh-CN"/>
              </w:rPr>
              <w:t>预约叫号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1.患者预约：对患者进行预约管理，可将患者预约至某天的某个时间段，同时可通过接口，对接院内的集中预约平台；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.智能叫号：支持智能排序，具有优先处理患者机制，可设置自动顺延。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预约补漏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1.病人信息辅助录入：扫码能一键带出患者信息，减少操作者们录入时间；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2.对HIS系统中不全的患者信息进行补录，如吸烟史、既往病史、身高、体重等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问卷调查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具备呼吸慢病常规调查问卷，并可定制不同类型的文件；调查问卷数据应与肺功能、一氧化氮、气道过敏反应测试系统数据合并在同一数据库，方便数据管理和应用。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自动录入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扫码能一键带出患者信息，减少操作者们录入时间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，减少输入错误数据；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对肺功能室技师/医师录入的患者数据进行自动纠错，如数值范围异常，信息一致性异常等，对异常信息进行提示。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6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报告上传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报告审核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报告回传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1.系统可以对不同品牌的肺功能自动采集肺功能相关数据，要求数据采集准确、及时、可靠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2.系统可支持远程报告审核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报告审核支持分级审核功能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 xml:space="preserve"> 3.满足医院互联互通，数据交互的需求：与医院信息系统对接，实现所有检查报告都传入到系统内，并严格按照医嘱，自动与当前检查医嘱对应，医生工作站直接浏览报告，对报告及数据进行统一管理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CA签名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1.CA电子签名：支持CA电子签名，通过接口方式与CA对接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质控辅助判读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1.通过人工智能技术用来辅助报告判读，提高报告质量和判读结果的准确性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通过质控判读，给出参考意见协助医生进行患者诊断；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设备管理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对设备的日常运维、日常定标进行电子存档记录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将定标报告进行存储，存储到数据库；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数据标准化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肺功能报告标准化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根据肺功能指南要求，制定并推行标准肺功能报告格式，明确通气、弥散、残气、体描、脉冲、激发、舒张等报告中所必须有的肺功能参数以及扩展辅助参数；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肺功能参数标准化,根据肺功能指南要求，对数据库中肺功能参数字段定义标准化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肺功能结论标准化,对肺功能所出报告结论定义标准结构，明确结论中所涉及的内容，对解决用于规范化，结构化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数据查询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通过设置不同条件进行数据查询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，比如患者基本信息，医生诊断，肺功能参数范围等；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通过科室需要的查询范围统计出患者情况和报告数据内容，生成excel进行导出，提供医院科研使用；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.通过科室需要的查询范围统计出pdf报告，并进行导出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患者趋势图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1.对于患者历次检查数据进行利用，把既往的肺功能参数进行自动趋势化，辅助临床诊疗决策制定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工作量统计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技师的工作情况进行统计，并支持导出excle；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对开单医生科室进行统计，并支持导出excle；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报告数量进行统计，并支持导出excle。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互联互通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1.设备数据汇集，实现电子化报告：把肺功能仪、一氧化氮检测仪等肺功能检查设备数据汇集，建立统一的报告及数据平台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2.满足医院互联互通，数据交互的需求：与医院信息系统对接，实现所有检查报告都传入到系统内，并严格按照医嘱，自动与当前检查医嘱对应，医生工作站直接浏览报告，对报告及数据进行统一管理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3.保证完成医院电子病历六级评审要求，实现所有的肺功能相关医疗数据可以全院共享使用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数据安全管理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1.提供数据审核机制，数据提交后需进行审核的流程，并生成审核日志，以作为审计的证据；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2.支持历史数据的查看和管理功能；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3.支持防火墙，定义严格的网络通信规则，杜绝网络攻击和越权操作；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4.支持异常指标数据分析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5.支持加密压缩组件，对密码等敏感信息进行加密，采用特有算法对数据进行压缩；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6.支持远程监管功能。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超声波身高体重测量仪参数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电源：电压AC220V，频率50Hz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使用环境：温度范围：+10℃～+40℃；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湿度范围20%RH～85%RH（无冷凝）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保存环境：-5℃～55℃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不大于85%RH，通风良好，干燥的室内，周围空气中应无腐蚀性气体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身高测量范围： 70cm～200cm，分辨率0.1 cm，最大误差±0.5cm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体重测量范围： 2kg～200kg，最大误差±0.1kg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外形尺寸：长约520x宽约447x高约2330mm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本体重量：净重约24Kg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测量方式：手动﹑自动﹑遥控（选配）三种方式可随意选择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温度补偿功能：双温度传感器，具有温度补偿功能，可提高身高测量结果的准确性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偏心负载补偿功能：四个精密平板梁式压力称重传感器，具有偏载补偿功能，扩大体重检测范围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检测参数：可检测身高、体重，可计算BMI、体表面积、男性超重百分比、女性超重百分比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语音播报功能：可播报操作指导、注意事项、测量结果、异常提示，并可对播报内容进行选择设置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打印结果：可进行测量结果数值打印、条码打印、体重指数BMI参照表打印（中国卫生行业标准（WS/T428-2013）参照表、WHD标准-2004参照表）多种结果显示打印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数据联网功能：USB线联网、网线联网、WIFI联网、移动网络模块联网(选配)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数据传输方式：支持wifi和移动网络(选配)数据传输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多外置接口开放：可外接扫码枪（选配），实现病人信息快速录入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大屏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色域值：100%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色域标准：BT.709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对比度：50000:1（动态）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屏幕尺寸：50英寸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屏幕分辨率：超高清4K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屏幕比例：16:9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CPU架构：四核A53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存储内存：8GB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系统：Android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67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迷你机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品牌:神舟型号:mini PC3内存:4GB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速度: 1.6GHz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 xml:space="preserve">核心数: 四核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壁挂自助报道机</w:t>
            </w:r>
          </w:p>
          <w:p>
            <w:pPr>
              <w:pStyle w:val="2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二维码扫描器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 xml:space="preserve">23.6寸电容屏  I3四代 4G+120G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bookmarkEnd w:id="1"/>
    </w:tbl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维保约定</w:t>
      </w:r>
    </w:p>
    <w:p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应用软件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硬件</w:t>
      </w:r>
      <w:r>
        <w:rPr>
          <w:rFonts w:hint="eastAsia" w:ascii="宋体" w:hAnsi="宋体" w:eastAsia="宋体" w:cs="宋体"/>
          <w:sz w:val="21"/>
          <w:szCs w:val="21"/>
        </w:rPr>
        <w:t>免费维护期从合同标的验收合格之日算起，期限为36个月。</w:t>
      </w:r>
    </w:p>
    <w:p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技术支持服务：</w:t>
      </w:r>
    </w:p>
    <w:p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在免费维护期内，乙方提供技术支持和指导，以及应用系统的局部改进完善以及故障情况下的现场问题解决。</w:t>
      </w:r>
    </w:p>
    <w:p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乙方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7*24</w:t>
      </w:r>
      <w:r>
        <w:rPr>
          <w:rFonts w:hint="eastAsia" w:ascii="宋体" w:hAnsi="宋体" w:eastAsia="宋体" w:cs="宋体"/>
          <w:kern w:val="0"/>
          <w:sz w:val="21"/>
          <w:szCs w:val="21"/>
        </w:rPr>
        <w:t>小时服务热线，安排合格的技术工程师提供技术热线。</w:t>
      </w:r>
    </w:p>
    <w:p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如果项目实施产出物或项目在质保期内出现一般性故障，乙方应在接到甲方报修通知内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0.5</w:t>
      </w:r>
      <w:r>
        <w:rPr>
          <w:rFonts w:hint="eastAsia" w:ascii="宋体" w:hAnsi="宋体" w:eastAsia="宋体" w:cs="宋体"/>
          <w:kern w:val="0"/>
          <w:sz w:val="21"/>
          <w:szCs w:val="21"/>
        </w:rPr>
        <w:t>小时内（含本数）做出处理响应；如果项目实施产出物或项目在质保期内出现重大故障，乙方应立即派遣工程技术人员用最快捷的交通工具在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1 小时内（含本数）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往达现场处理。乙方需提出解决方案，工作至故障修妥完全恢复正常服务为止，修复时间不超过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1  </w:t>
      </w:r>
      <w:r>
        <w:rPr>
          <w:rFonts w:hint="eastAsia" w:ascii="宋体" w:hAnsi="宋体" w:eastAsia="宋体" w:cs="宋体"/>
          <w:kern w:val="0"/>
          <w:sz w:val="21"/>
          <w:szCs w:val="21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乙方应作出无推诿承诺。即乙方在收到甲方报修通知及要求后，须立即派技术人员到场，全力协助、使系统尽快恢复正常。</w:t>
      </w:r>
    </w:p>
    <w:p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提供详细的维护人员清单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乙方应有专门的维护部门并指定固定技术力量用于系统维护，并向用户提供详细的维护人员清单及其联系方式。</w:t>
      </w:r>
    </w:p>
    <w:p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服务方式：以现场服务为主，其它电话、邮件指导、远程维护、技术交流方式不限。</w:t>
      </w:r>
    </w:p>
    <w:p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超过免费维护期的，双方另行协商签订维护合同，软件的维护报价不超过合同软件部分金额的8%，信息设备（产品）的维护报价不超过合同信息设备（产品）部分金额的5%。</w:t>
      </w:r>
    </w:p>
    <w:p>
      <w:pPr>
        <w:keepNext/>
        <w:pageBreakBefore w:val="0"/>
        <w:widowControl w:val="0"/>
        <w:numPr>
          <w:ilvl w:val="0"/>
          <w:numId w:val="1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outlineLvl w:val="2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培训要求</w:t>
      </w:r>
    </w:p>
    <w:p>
      <w:pPr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8" w:leftChars="17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乙方应为采购人进行培训，包括使用培训和维护培训。</w:t>
      </w:r>
    </w:p>
    <w:p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乙方保证需要准备并提供完整的培训计划，对医院各类人员进行相关的培训，同时需要负责培训的实施，包括培训文档的准备。</w:t>
      </w:r>
    </w:p>
    <w:p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对与医院信息系统的相关技术，乙方保证需要提供必要的培训与技术转移手段，保证能够将其传授与医院IT技术人员。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12"/>
        </w:numPr>
        <w:tabs>
          <w:tab w:val="clear" w:pos="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5" w:leftChars="0" w:hanging="425" w:firstLine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付款方式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9" w:firstLineChars="171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甲方将按如下方式向乙方支付合同费用：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(一)合同签订后，甲方在收到乙方开具相应金额正式发票后，向乙方支付合同总金额的30%，共计人民币_________元(大写：人民币_________元整)。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(二)合同所有设备（产品）运至甲方指定货运详细地址、开箱合格运转正常，并经最终用户签字验收（加电验收），且甲方收到乙方开具相应硬件金额正式发票后，向乙方支付至硬件结算审核价的100%。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(三)软件验收通过后，甲方在收到乙方开具相应金额正式发票以及售后服务履约承诺函后，向乙方支付合同中软件金额的70%，共计人民币_________元(大写：人民币_________元整)。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0A778"/>
    <w:multiLevelType w:val="singleLevel"/>
    <w:tmpl w:val="AF50A778"/>
    <w:lvl w:ilvl="0" w:tentative="0">
      <w:start w:val="1"/>
      <w:numFmt w:val="decimal"/>
      <w:suff w:val="nothing"/>
      <w:lvlText w:val="%1）"/>
      <w:lvlJc w:val="left"/>
      <w:pPr>
        <w:tabs>
          <w:tab w:val="left" w:pos="0"/>
        </w:tabs>
      </w:pPr>
      <w:rPr>
        <w:rFonts w:hint="default"/>
      </w:rPr>
    </w:lvl>
  </w:abstractNum>
  <w:abstractNum w:abstractNumId="1">
    <w:nsid w:val="B78F4B42"/>
    <w:multiLevelType w:val="singleLevel"/>
    <w:tmpl w:val="B78F4B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7AF40BD"/>
    <w:multiLevelType w:val="singleLevel"/>
    <w:tmpl w:val="B7AF40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8580595"/>
    <w:multiLevelType w:val="multilevel"/>
    <w:tmpl w:val="B858059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C791DCEE"/>
    <w:multiLevelType w:val="singleLevel"/>
    <w:tmpl w:val="C791DCEE"/>
    <w:lvl w:ilvl="0" w:tentative="0">
      <w:start w:val="5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>
    <w:nsid w:val="DC55E784"/>
    <w:multiLevelType w:val="singleLevel"/>
    <w:tmpl w:val="DC55E7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FBFF4593"/>
    <w:multiLevelType w:val="singleLevel"/>
    <w:tmpl w:val="FBFF45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0390A18"/>
    <w:multiLevelType w:val="singleLevel"/>
    <w:tmpl w:val="40390A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EF8442F"/>
    <w:multiLevelType w:val="multilevel"/>
    <w:tmpl w:val="4EF8442F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5D6001B9"/>
    <w:multiLevelType w:val="singleLevel"/>
    <w:tmpl w:val="5D6001B9"/>
    <w:lvl w:ilvl="0" w:tentative="0">
      <w:start w:val="1"/>
      <w:numFmt w:val="decimal"/>
      <w:suff w:val="nothing"/>
      <w:lvlText w:val="%1）"/>
      <w:lvlJc w:val="left"/>
      <w:pPr>
        <w:tabs>
          <w:tab w:val="left" w:pos="0"/>
        </w:tabs>
      </w:pPr>
      <w:rPr>
        <w:rFonts w:hint="default"/>
      </w:rPr>
    </w:lvl>
  </w:abstractNum>
  <w:abstractNum w:abstractNumId="10">
    <w:nsid w:val="60A74185"/>
    <w:multiLevelType w:val="multilevel"/>
    <w:tmpl w:val="60A74185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113" w:hanging="113"/>
      </w:pPr>
      <w:rPr>
        <w:rFonts w:hint="default" w:ascii="Times New Roman" w:hAnsi="Times New Roman" w:cs="Times New Roman"/>
        <w:sz w:val="28"/>
        <w:szCs w:val="28"/>
      </w:rPr>
    </w:lvl>
    <w:lvl w:ilvl="1" w:tentative="0">
      <w:start w:val="1"/>
      <w:numFmt w:val="decimal"/>
      <w:pStyle w:val="4"/>
      <w:isLgl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 w:cs="Times New Roman"/>
        <w:b/>
        <w:i w:val="0"/>
        <w:sz w:val="24"/>
        <w:szCs w:val="24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hint="default" w:ascii="Times New Roman" w:hAnsi="Times New Roman" w:cs="Times New Roman"/>
        <w:b/>
        <w:i w:val="0"/>
        <w:sz w:val="21"/>
        <w:szCs w:val="21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440"/>
        </w:tabs>
        <w:ind w:left="864" w:hanging="864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800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1">
    <w:nsid w:val="7F9AC74C"/>
    <w:multiLevelType w:val="singleLevel"/>
    <w:tmpl w:val="7F9AC74C"/>
    <w:lvl w:ilvl="0" w:tentative="0">
      <w:start w:val="6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WM1YzgwNzA5NGNiMzIzNDYyNWYyNDJmMmZkMTAifQ=="/>
  </w:docVars>
  <w:rsids>
    <w:rsidRoot w:val="009D35C7"/>
    <w:rsid w:val="000E2F53"/>
    <w:rsid w:val="00101770"/>
    <w:rsid w:val="00263A7A"/>
    <w:rsid w:val="00280884"/>
    <w:rsid w:val="002A0DF8"/>
    <w:rsid w:val="00305A78"/>
    <w:rsid w:val="00307852"/>
    <w:rsid w:val="0036187D"/>
    <w:rsid w:val="003E4B41"/>
    <w:rsid w:val="00475BCD"/>
    <w:rsid w:val="0047660E"/>
    <w:rsid w:val="005231F9"/>
    <w:rsid w:val="005D2176"/>
    <w:rsid w:val="005E55BC"/>
    <w:rsid w:val="008F404E"/>
    <w:rsid w:val="009B2754"/>
    <w:rsid w:val="009B7CDE"/>
    <w:rsid w:val="009D35C7"/>
    <w:rsid w:val="00AB4C06"/>
    <w:rsid w:val="00BA3ED9"/>
    <w:rsid w:val="00BC6669"/>
    <w:rsid w:val="00DC2B35"/>
    <w:rsid w:val="02E956D1"/>
    <w:rsid w:val="05753FED"/>
    <w:rsid w:val="0701733B"/>
    <w:rsid w:val="09A17FB6"/>
    <w:rsid w:val="0E8E48BD"/>
    <w:rsid w:val="0F3D48BD"/>
    <w:rsid w:val="0FA46C31"/>
    <w:rsid w:val="126F0B1F"/>
    <w:rsid w:val="16867B4C"/>
    <w:rsid w:val="1A8B3FE0"/>
    <w:rsid w:val="1ACF12F6"/>
    <w:rsid w:val="1AEF42C8"/>
    <w:rsid w:val="1B4C7AB0"/>
    <w:rsid w:val="1B5F2DA5"/>
    <w:rsid w:val="1BC9275B"/>
    <w:rsid w:val="1BDE5CCA"/>
    <w:rsid w:val="1DB26C50"/>
    <w:rsid w:val="1F392C38"/>
    <w:rsid w:val="20242656"/>
    <w:rsid w:val="22B72AD0"/>
    <w:rsid w:val="22FB6BED"/>
    <w:rsid w:val="26D3011E"/>
    <w:rsid w:val="28B61CBD"/>
    <w:rsid w:val="32562EEE"/>
    <w:rsid w:val="32D32F59"/>
    <w:rsid w:val="36581CD0"/>
    <w:rsid w:val="366A7EF0"/>
    <w:rsid w:val="369D6DC1"/>
    <w:rsid w:val="36B04CC0"/>
    <w:rsid w:val="39C437ED"/>
    <w:rsid w:val="3B0826F4"/>
    <w:rsid w:val="3B4C2EC7"/>
    <w:rsid w:val="3B600CE0"/>
    <w:rsid w:val="3CCF489E"/>
    <w:rsid w:val="400742FB"/>
    <w:rsid w:val="40E76A3B"/>
    <w:rsid w:val="43311ACB"/>
    <w:rsid w:val="4923073F"/>
    <w:rsid w:val="499A4540"/>
    <w:rsid w:val="4BB56699"/>
    <w:rsid w:val="4EB90FEF"/>
    <w:rsid w:val="4ED83AF4"/>
    <w:rsid w:val="521417A2"/>
    <w:rsid w:val="55462231"/>
    <w:rsid w:val="575C4F25"/>
    <w:rsid w:val="589B073E"/>
    <w:rsid w:val="58D752B3"/>
    <w:rsid w:val="5957301E"/>
    <w:rsid w:val="595B630D"/>
    <w:rsid w:val="5DF62CD5"/>
    <w:rsid w:val="5F142BF0"/>
    <w:rsid w:val="615404E2"/>
    <w:rsid w:val="617933B2"/>
    <w:rsid w:val="629B0CAD"/>
    <w:rsid w:val="634C04BE"/>
    <w:rsid w:val="67AA3308"/>
    <w:rsid w:val="681A60C8"/>
    <w:rsid w:val="699C44DE"/>
    <w:rsid w:val="6FD90129"/>
    <w:rsid w:val="70EB7A15"/>
    <w:rsid w:val="759E7A7E"/>
    <w:rsid w:val="7B9756D5"/>
    <w:rsid w:val="7FD546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numPr>
        <w:ilvl w:val="0"/>
        <w:numId w:val="1"/>
      </w:numPr>
      <w:spacing w:before="100" w:after="100" w:line="360" w:lineRule="auto"/>
      <w:jc w:val="left"/>
      <w:outlineLvl w:val="0"/>
    </w:pPr>
    <w:rPr>
      <w:rFonts w:ascii="Arial" w:hAnsi="Arial" w:eastAsia="黑体"/>
      <w:b/>
      <w:kern w:val="44"/>
      <w:sz w:val="32"/>
      <w:szCs w:val="20"/>
    </w:rPr>
  </w:style>
  <w:style w:type="paragraph" w:styleId="4">
    <w:name w:val="heading 2"/>
    <w:basedOn w:val="1"/>
    <w:next w:val="1"/>
    <w:link w:val="15"/>
    <w:qFormat/>
    <w:uiPriority w:val="0"/>
    <w:pPr>
      <w:numPr>
        <w:ilvl w:val="1"/>
        <w:numId w:val="1"/>
      </w:numPr>
      <w:spacing w:before="100" w:after="100" w:line="360" w:lineRule="auto"/>
      <w:jc w:val="left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5">
    <w:name w:val="annotation text"/>
    <w:basedOn w:val="1"/>
    <w:link w:val="16"/>
    <w:autoRedefine/>
    <w:unhideWhenUsed/>
    <w:qFormat/>
    <w:uiPriority w:val="99"/>
    <w:pPr>
      <w:jc w:val="left"/>
    </w:pPr>
  </w:style>
  <w:style w:type="paragraph" w:styleId="6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5"/>
    <w:next w:val="5"/>
    <w:link w:val="20"/>
    <w:autoRedefine/>
    <w:unhideWhenUsed/>
    <w:qFormat/>
    <w:uiPriority w:val="99"/>
    <w:rPr>
      <w:b/>
      <w:bCs/>
    </w:rPr>
  </w:style>
  <w:style w:type="character" w:styleId="13">
    <w:name w:val="annotation reference"/>
    <w:basedOn w:val="12"/>
    <w:autoRedefine/>
    <w:unhideWhenUsed/>
    <w:qFormat/>
    <w:uiPriority w:val="99"/>
    <w:rPr>
      <w:sz w:val="21"/>
      <w:szCs w:val="21"/>
    </w:rPr>
  </w:style>
  <w:style w:type="character" w:customStyle="1" w:styleId="14">
    <w:name w:val="标题 1 字符"/>
    <w:basedOn w:val="12"/>
    <w:link w:val="3"/>
    <w:autoRedefine/>
    <w:qFormat/>
    <w:uiPriority w:val="0"/>
    <w:rPr>
      <w:rFonts w:ascii="Arial" w:hAnsi="Arial" w:eastAsia="黑体" w:cs="Times New Roman"/>
      <w:b/>
      <w:kern w:val="44"/>
      <w:sz w:val="32"/>
      <w:szCs w:val="20"/>
    </w:rPr>
  </w:style>
  <w:style w:type="character" w:customStyle="1" w:styleId="15">
    <w:name w:val="标题 2 字符"/>
    <w:basedOn w:val="12"/>
    <w:link w:val="4"/>
    <w:autoRedefine/>
    <w:qFormat/>
    <w:uiPriority w:val="0"/>
    <w:rPr>
      <w:rFonts w:ascii="Arial" w:hAnsi="Arial" w:eastAsia="黑体" w:cs="Times New Roman"/>
      <w:b/>
      <w:kern w:val="0"/>
      <w:sz w:val="30"/>
      <w:szCs w:val="20"/>
    </w:rPr>
  </w:style>
  <w:style w:type="character" w:customStyle="1" w:styleId="16">
    <w:name w:val="批注文字 字符"/>
    <w:basedOn w:val="12"/>
    <w:link w:val="5"/>
    <w:autoRedefine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批注框文本 字符"/>
    <w:basedOn w:val="12"/>
    <w:link w:val="6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字符"/>
    <w:basedOn w:val="12"/>
    <w:link w:val="7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眉 字符"/>
    <w:basedOn w:val="12"/>
    <w:link w:val="8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批注主题 字符"/>
    <w:basedOn w:val="16"/>
    <w:link w:val="10"/>
    <w:autoRedefine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table" w:customStyle="1" w:styleId="21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2945</Words>
  <Characters>3191</Characters>
  <Lines>15</Lines>
  <Paragraphs>4</Paragraphs>
  <TotalTime>4</TotalTime>
  <ScaleCrop>false</ScaleCrop>
  <LinksUpToDate>false</LinksUpToDate>
  <CharactersWithSpaces>3218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2021-02-18T17:33:00Z</dcterms:created>
  <dc:creator>jeffrey</dc:creator>
  <cp:lastModifiedBy>Ben</cp:lastModifiedBy>
  <dcterms:modified xsi:type="dcterms:W3CDTF">2024-04-30T00:38:10Z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64F609C2BD2D4BD0944690AF5B12FE59_13</vt:lpwstr>
  </property>
</Properties>
</file>