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75" w:rsidRPr="00435CF0" w:rsidRDefault="004909C0">
      <w:pPr>
        <w:spacing w:beforeLines="200" w:before="624" w:afterLines="100" w:after="312" w:line="360" w:lineRule="auto"/>
        <w:jc w:val="center"/>
        <w:rPr>
          <w:rFonts w:ascii="宋体" w:hAnsi="宋体"/>
          <w:b/>
          <w:sz w:val="44"/>
          <w:szCs w:val="30"/>
        </w:rPr>
      </w:pPr>
      <w:r w:rsidRPr="00435CF0">
        <w:rPr>
          <w:rFonts w:ascii="宋体" w:hAnsi="宋体" w:hint="eastAsia"/>
          <w:b/>
          <w:sz w:val="44"/>
          <w:szCs w:val="30"/>
        </w:rPr>
        <w:t>采购一体化智能管理系统升级项目需求</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项目名称</w:t>
      </w:r>
    </w:p>
    <w:p w:rsidR="005E7D75" w:rsidRPr="00435CF0" w:rsidRDefault="0046059D" w:rsidP="00394D9A">
      <w:pPr>
        <w:spacing w:line="360" w:lineRule="auto"/>
        <w:ind w:firstLineChars="200" w:firstLine="420"/>
        <w:rPr>
          <w:rFonts w:ascii="宋体" w:hAnsi="宋体"/>
        </w:rPr>
      </w:pPr>
      <w:r w:rsidRPr="00435CF0">
        <w:rPr>
          <w:rFonts w:ascii="宋体" w:hAnsi="宋体" w:hint="eastAsia"/>
        </w:rPr>
        <w:t>采购一体化智能管理系统升级项目</w:t>
      </w:r>
      <w:r w:rsidR="009B537A" w:rsidRPr="00435CF0">
        <w:rPr>
          <w:rFonts w:ascii="宋体" w:hAnsi="宋体" w:hint="eastAsia"/>
        </w:rPr>
        <w:t>。</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项目内容</w:t>
      </w:r>
    </w:p>
    <w:p w:rsidR="005E7D75" w:rsidRPr="00435CF0" w:rsidRDefault="009F7592" w:rsidP="000D3784">
      <w:pPr>
        <w:spacing w:line="360" w:lineRule="auto"/>
        <w:ind w:firstLineChars="200" w:firstLine="420"/>
        <w:rPr>
          <w:rFonts w:ascii="宋体" w:hAnsi="宋体"/>
        </w:rPr>
      </w:pPr>
      <w:r w:rsidRPr="00435CF0">
        <w:rPr>
          <w:rFonts w:ascii="宋体" w:hAnsi="宋体" w:hint="eastAsia"/>
        </w:rPr>
        <w:t>本项目为基于医院现使用的采购一体化智能管理系统进行升级，完善项目整体采购流程，优化项目预算控制、内容提醒等，具体</w:t>
      </w:r>
      <w:r w:rsidR="00DF0C0A" w:rsidRPr="00435CF0">
        <w:rPr>
          <w:rFonts w:ascii="宋体" w:hAnsi="宋体"/>
        </w:rPr>
        <w:t>功能</w:t>
      </w:r>
      <w:r w:rsidR="00DF0C0A" w:rsidRPr="00435CF0">
        <w:rPr>
          <w:rFonts w:ascii="宋体" w:hAnsi="宋体"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435CF0" w:rsidRPr="00435CF0">
        <w:tc>
          <w:tcPr>
            <w:tcW w:w="675" w:type="dxa"/>
          </w:tcPr>
          <w:p w:rsidR="005E7D75" w:rsidRPr="00435CF0" w:rsidRDefault="00DF0C0A">
            <w:pPr>
              <w:jc w:val="center"/>
              <w:rPr>
                <w:rFonts w:ascii="宋体" w:hAnsi="宋体"/>
              </w:rPr>
            </w:pPr>
            <w:r w:rsidRPr="00435CF0">
              <w:rPr>
                <w:rFonts w:ascii="宋体" w:hAnsi="宋体" w:hint="eastAsia"/>
              </w:rPr>
              <w:t>序号</w:t>
            </w:r>
          </w:p>
        </w:tc>
        <w:tc>
          <w:tcPr>
            <w:tcW w:w="3828" w:type="dxa"/>
          </w:tcPr>
          <w:p w:rsidR="005E7D75" w:rsidRPr="00435CF0" w:rsidRDefault="00DF0C0A">
            <w:pPr>
              <w:jc w:val="center"/>
              <w:rPr>
                <w:rFonts w:ascii="宋体" w:hAnsi="宋体"/>
              </w:rPr>
            </w:pPr>
            <w:r w:rsidRPr="00435CF0">
              <w:rPr>
                <w:rFonts w:ascii="宋体" w:hAnsi="宋体" w:hint="eastAsia"/>
              </w:rPr>
              <w:t>系统名称</w:t>
            </w:r>
          </w:p>
        </w:tc>
        <w:tc>
          <w:tcPr>
            <w:tcW w:w="4536" w:type="dxa"/>
          </w:tcPr>
          <w:p w:rsidR="005E7D75" w:rsidRPr="00435CF0" w:rsidRDefault="00DF0C0A">
            <w:pPr>
              <w:jc w:val="center"/>
              <w:rPr>
                <w:rFonts w:ascii="宋体" w:hAnsi="宋体"/>
              </w:rPr>
            </w:pPr>
            <w:r w:rsidRPr="00435CF0">
              <w:rPr>
                <w:rFonts w:ascii="宋体" w:hAnsi="宋体" w:hint="eastAsia"/>
              </w:rPr>
              <w:t>功能模块</w:t>
            </w:r>
          </w:p>
        </w:tc>
      </w:tr>
      <w:tr w:rsidR="00435CF0" w:rsidRPr="00435CF0">
        <w:tc>
          <w:tcPr>
            <w:tcW w:w="675" w:type="dxa"/>
          </w:tcPr>
          <w:p w:rsidR="00245B42" w:rsidRPr="00435CF0" w:rsidRDefault="00245B42">
            <w:pPr>
              <w:jc w:val="center"/>
              <w:rPr>
                <w:rFonts w:ascii="宋体" w:hAnsi="宋体"/>
              </w:rPr>
            </w:pPr>
            <w:r w:rsidRPr="00435CF0">
              <w:rPr>
                <w:rFonts w:ascii="宋体" w:hAnsi="宋体"/>
              </w:rPr>
              <w:t>1</w:t>
            </w:r>
          </w:p>
        </w:tc>
        <w:tc>
          <w:tcPr>
            <w:tcW w:w="3828" w:type="dxa"/>
          </w:tcPr>
          <w:p w:rsidR="00245B42" w:rsidRPr="00435CF0" w:rsidRDefault="00245B42">
            <w:pPr>
              <w:rPr>
                <w:rFonts w:ascii="宋体" w:hAnsi="宋体"/>
              </w:rPr>
            </w:pPr>
            <w:r w:rsidRPr="00435CF0">
              <w:rPr>
                <w:rFonts w:ascii="宋体" w:hAnsi="宋体" w:hint="eastAsia"/>
              </w:rPr>
              <w:t>采购一体化智能管理系统升级项目</w:t>
            </w:r>
          </w:p>
        </w:tc>
        <w:tc>
          <w:tcPr>
            <w:tcW w:w="4536" w:type="dxa"/>
          </w:tcPr>
          <w:p w:rsidR="00245B42" w:rsidRPr="00435CF0" w:rsidRDefault="00245B42">
            <w:pPr>
              <w:rPr>
                <w:rFonts w:ascii="宋体" w:hAnsi="宋体"/>
              </w:rPr>
            </w:pPr>
            <w:r w:rsidRPr="00435CF0">
              <w:rPr>
                <w:rFonts w:ascii="宋体" w:hAnsi="宋体" w:hint="eastAsia"/>
              </w:rPr>
              <w:t>详见3</w:t>
            </w:r>
            <w:r w:rsidRPr="00435CF0">
              <w:rPr>
                <w:rFonts w:ascii="宋体" w:hAnsi="宋体"/>
              </w:rPr>
              <w:t xml:space="preserve">.1 </w:t>
            </w:r>
            <w:r w:rsidRPr="00435CF0">
              <w:rPr>
                <w:rFonts w:ascii="宋体" w:hAnsi="宋体" w:hint="eastAsia"/>
              </w:rPr>
              <w:t>采购一体化智能管理系统升级项目</w:t>
            </w:r>
          </w:p>
        </w:tc>
      </w:tr>
    </w:tbl>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详细功能描述</w:t>
      </w:r>
    </w:p>
    <w:p w:rsidR="005E7D75" w:rsidRPr="00435CF0" w:rsidRDefault="00DF0C0A">
      <w:pPr>
        <w:pStyle w:val="2"/>
        <w:spacing w:before="0" w:after="0"/>
        <w:rPr>
          <w:rFonts w:ascii="宋体" w:eastAsia="宋体" w:hAnsi="宋体"/>
          <w:sz w:val="24"/>
          <w:szCs w:val="24"/>
        </w:rPr>
      </w:pPr>
      <w:bookmarkStart w:id="0" w:name="_6.1.1、大数据服务器"/>
      <w:bookmarkEnd w:id="0"/>
      <w:r w:rsidRPr="00435CF0">
        <w:rPr>
          <w:rFonts w:ascii="宋体" w:eastAsia="宋体" w:hAnsi="宋体"/>
          <w:sz w:val="24"/>
          <w:szCs w:val="24"/>
        </w:rPr>
        <w:t>3.1</w:t>
      </w:r>
      <w:r w:rsidRPr="00435CF0">
        <w:rPr>
          <w:rFonts w:ascii="宋体" w:eastAsia="宋体" w:hAnsi="宋体" w:hint="eastAsia"/>
          <w:sz w:val="24"/>
          <w:szCs w:val="24"/>
        </w:rPr>
        <w:t>、</w:t>
      </w:r>
      <w:r w:rsidR="00245B42" w:rsidRPr="00435CF0">
        <w:rPr>
          <w:rFonts w:ascii="宋体" w:eastAsia="宋体" w:hAnsi="宋体" w:hint="eastAsia"/>
          <w:sz w:val="24"/>
          <w:szCs w:val="24"/>
        </w:rPr>
        <w:t>采购一体化智能管理系统升级项目</w:t>
      </w:r>
    </w:p>
    <w:tbl>
      <w:tblPr>
        <w:tblStyle w:val="af2"/>
        <w:tblW w:w="5000" w:type="pct"/>
        <w:tblLook w:val="04A0" w:firstRow="1" w:lastRow="0" w:firstColumn="1" w:lastColumn="0" w:noHBand="0" w:noVBand="1"/>
      </w:tblPr>
      <w:tblGrid>
        <w:gridCol w:w="1018"/>
        <w:gridCol w:w="1671"/>
        <w:gridCol w:w="6371"/>
      </w:tblGrid>
      <w:tr w:rsidR="00435CF0" w:rsidRPr="00435CF0" w:rsidTr="00FC4A92">
        <w:trPr>
          <w:trHeight w:val="320"/>
        </w:trPr>
        <w:tc>
          <w:tcPr>
            <w:tcW w:w="562"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序号</w:t>
            </w:r>
          </w:p>
        </w:tc>
        <w:tc>
          <w:tcPr>
            <w:tcW w:w="922"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功能模块</w:t>
            </w:r>
          </w:p>
        </w:tc>
        <w:tc>
          <w:tcPr>
            <w:tcW w:w="3516"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功能描述</w:t>
            </w:r>
          </w:p>
        </w:tc>
      </w:tr>
      <w:tr w:rsidR="00435CF0" w:rsidRPr="00435CF0" w:rsidTr="00FC4A92">
        <w:trPr>
          <w:trHeight w:val="1380"/>
        </w:trPr>
        <w:tc>
          <w:tcPr>
            <w:tcW w:w="562" w:type="pct"/>
            <w:vAlign w:val="center"/>
          </w:tcPr>
          <w:p w:rsidR="008831BB" w:rsidRPr="00435CF0" w:rsidRDefault="00FC4A92" w:rsidP="008831BB">
            <w:pPr>
              <w:widowControl/>
              <w:jc w:val="center"/>
              <w:rPr>
                <w:rFonts w:ascii="宋体" w:hAnsi="宋体" w:cs="宋体"/>
                <w:szCs w:val="21"/>
              </w:rPr>
            </w:pPr>
            <w:r w:rsidRPr="00435CF0">
              <w:rPr>
                <w:rFonts w:ascii="宋体" w:hAnsi="宋体" w:cs="宋体" w:hint="eastAsia"/>
                <w:szCs w:val="21"/>
              </w:rPr>
              <w:t>1</w:t>
            </w:r>
          </w:p>
        </w:tc>
        <w:tc>
          <w:tcPr>
            <w:tcW w:w="922" w:type="pct"/>
            <w:vAlign w:val="center"/>
          </w:tcPr>
          <w:p w:rsidR="008831BB" w:rsidRPr="00435CF0" w:rsidRDefault="00FC4A92" w:rsidP="00FC4A92">
            <w:pPr>
              <w:jc w:val="center"/>
              <w:rPr>
                <w:rFonts w:ascii="宋体" w:hAnsi="宋体"/>
                <w:szCs w:val="21"/>
              </w:rPr>
            </w:pPr>
            <w:r w:rsidRPr="00435CF0">
              <w:rPr>
                <w:rFonts w:ascii="宋体" w:hAnsi="宋体" w:hint="eastAsia"/>
                <w:szCs w:val="21"/>
              </w:rPr>
              <w:t>预算</w:t>
            </w:r>
            <w:r w:rsidR="00AA51E5" w:rsidRPr="00435CF0">
              <w:rPr>
                <w:rFonts w:ascii="宋体" w:hAnsi="宋体" w:hint="eastAsia"/>
                <w:szCs w:val="21"/>
              </w:rPr>
              <w:t>/科研经费</w:t>
            </w:r>
            <w:r w:rsidRPr="00435CF0">
              <w:rPr>
                <w:rFonts w:ascii="宋体" w:hAnsi="宋体" w:hint="eastAsia"/>
                <w:szCs w:val="21"/>
              </w:rPr>
              <w:t>控制</w:t>
            </w:r>
          </w:p>
        </w:tc>
        <w:tc>
          <w:tcPr>
            <w:tcW w:w="3516" w:type="pct"/>
            <w:vAlign w:val="center"/>
          </w:tcPr>
          <w:p w:rsidR="008831BB" w:rsidRPr="00435CF0" w:rsidRDefault="00DE5B68"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支持采购、合同报审时可以分别从立项项目总项及当年预算编制数进行预算</w:t>
            </w:r>
            <w:r w:rsidR="005C0DA4" w:rsidRPr="00435CF0">
              <w:rPr>
                <w:rFonts w:ascii="宋体" w:eastAsia="宋体" w:hAnsi="宋体" w:hint="eastAsia"/>
                <w:szCs w:val="21"/>
              </w:rPr>
              <w:t>/科研经费</w:t>
            </w:r>
            <w:r w:rsidRPr="00435CF0">
              <w:rPr>
                <w:rFonts w:ascii="宋体" w:eastAsia="宋体" w:hAnsi="宋体" w:hint="eastAsia"/>
                <w:szCs w:val="21"/>
              </w:rPr>
              <w:t>控制及预占。</w:t>
            </w:r>
          </w:p>
          <w:p w:rsidR="00DE5B68" w:rsidRPr="00435CF0" w:rsidRDefault="00686E6D" w:rsidP="003E2637">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采购、合同报审经审计后，可根据审计审定金额对预算/科研经费预占数进行自动调整或经审批后自定义调整，具体扣减规则由财务提供。</w:t>
            </w:r>
          </w:p>
          <w:p w:rsidR="00DE5B68" w:rsidRPr="00435CF0" w:rsidRDefault="00DE5B68"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采购、合同作废、终止后，支持</w:t>
            </w:r>
            <w:r w:rsidR="00AA51E5" w:rsidRPr="00435CF0">
              <w:rPr>
                <w:rFonts w:ascii="宋体" w:eastAsia="宋体" w:hAnsi="宋体" w:hint="eastAsia"/>
                <w:szCs w:val="21"/>
              </w:rPr>
              <w:t>其</w:t>
            </w:r>
            <w:r w:rsidRPr="00435CF0">
              <w:rPr>
                <w:rFonts w:ascii="宋体" w:eastAsia="宋体" w:hAnsi="宋体" w:hint="eastAsia"/>
                <w:szCs w:val="21"/>
              </w:rPr>
              <w:t>占用预算</w:t>
            </w:r>
            <w:r w:rsidR="00AA51E5" w:rsidRPr="00435CF0">
              <w:rPr>
                <w:rFonts w:ascii="宋体" w:eastAsia="宋体" w:hAnsi="宋体" w:hint="eastAsia"/>
                <w:szCs w:val="21"/>
              </w:rPr>
              <w:t>/科研经费</w:t>
            </w:r>
            <w:r w:rsidRPr="00435CF0">
              <w:rPr>
                <w:rFonts w:ascii="宋体" w:eastAsia="宋体" w:hAnsi="宋体" w:hint="eastAsia"/>
                <w:szCs w:val="21"/>
              </w:rPr>
              <w:t>整体释放。</w:t>
            </w:r>
          </w:p>
          <w:p w:rsidR="00AA51E5" w:rsidRPr="00435CF0" w:rsidRDefault="00AA51E5"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支持按照法人单位进行预算/科研经费控制。</w:t>
            </w:r>
          </w:p>
        </w:tc>
      </w:tr>
      <w:tr w:rsidR="00435CF0" w:rsidRPr="00435CF0" w:rsidTr="00FC4A92">
        <w:trPr>
          <w:trHeight w:val="1380"/>
        </w:trPr>
        <w:tc>
          <w:tcPr>
            <w:tcW w:w="562" w:type="pct"/>
            <w:vAlign w:val="center"/>
          </w:tcPr>
          <w:p w:rsidR="00AB0124" w:rsidRPr="00435CF0" w:rsidRDefault="00700E99" w:rsidP="008831BB">
            <w:pPr>
              <w:widowControl/>
              <w:jc w:val="center"/>
              <w:rPr>
                <w:rFonts w:ascii="宋体" w:hAnsi="宋体" w:cs="宋体"/>
                <w:szCs w:val="21"/>
              </w:rPr>
            </w:pPr>
            <w:r>
              <w:rPr>
                <w:rFonts w:ascii="宋体" w:hAnsi="宋体" w:cs="宋体" w:hint="eastAsia"/>
                <w:szCs w:val="21"/>
              </w:rPr>
              <w:t>2</w:t>
            </w:r>
          </w:p>
        </w:tc>
        <w:tc>
          <w:tcPr>
            <w:tcW w:w="922" w:type="pct"/>
            <w:vAlign w:val="center"/>
          </w:tcPr>
          <w:p w:rsidR="00AB0124" w:rsidRPr="00435CF0" w:rsidRDefault="00AB0124" w:rsidP="00FC4A92">
            <w:pPr>
              <w:jc w:val="center"/>
              <w:rPr>
                <w:rFonts w:ascii="宋体" w:hAnsi="宋体"/>
                <w:szCs w:val="21"/>
              </w:rPr>
            </w:pPr>
            <w:r w:rsidRPr="00435CF0">
              <w:rPr>
                <w:rFonts w:ascii="宋体" w:hAnsi="宋体" w:hint="eastAsia"/>
                <w:szCs w:val="21"/>
              </w:rPr>
              <w:t>市场调研管理</w:t>
            </w:r>
          </w:p>
        </w:tc>
        <w:tc>
          <w:tcPr>
            <w:tcW w:w="3516" w:type="pct"/>
            <w:vAlign w:val="center"/>
          </w:tcPr>
          <w:p w:rsidR="00AB0124" w:rsidRPr="00435CF0" w:rsidRDefault="008569EE" w:rsidP="008569EE">
            <w:pPr>
              <w:spacing w:line="460" w:lineRule="exact"/>
              <w:rPr>
                <w:rFonts w:ascii="宋体" w:hAnsi="宋体"/>
                <w:szCs w:val="21"/>
              </w:rPr>
            </w:pPr>
            <w:r w:rsidRPr="00435CF0">
              <w:rPr>
                <w:rFonts w:ascii="宋体" w:hAnsi="宋体" w:hint="eastAsia"/>
                <w:szCs w:val="21"/>
              </w:rPr>
              <w:t>支持项目市场调研业务管理，其表单内容包含不限于项目名称、调研时间、预算号、项目类型、附件、市场调研结果等，支持市场调研审批流程配置</w:t>
            </w:r>
            <w:r w:rsidR="00F57B29">
              <w:rPr>
                <w:rFonts w:ascii="宋体" w:hAnsi="宋体" w:hint="eastAsia"/>
                <w:szCs w:val="21"/>
              </w:rPr>
              <w:t>。</w:t>
            </w:r>
          </w:p>
        </w:tc>
      </w:tr>
      <w:tr w:rsidR="00435CF0" w:rsidRPr="00435CF0" w:rsidTr="00FC4A92">
        <w:trPr>
          <w:trHeight w:val="1380"/>
        </w:trPr>
        <w:tc>
          <w:tcPr>
            <w:tcW w:w="562" w:type="pct"/>
            <w:vAlign w:val="center"/>
          </w:tcPr>
          <w:p w:rsidR="00AB0124" w:rsidRPr="00435CF0" w:rsidRDefault="00700E99" w:rsidP="008831BB">
            <w:pPr>
              <w:widowControl/>
              <w:jc w:val="center"/>
              <w:rPr>
                <w:rFonts w:ascii="宋体" w:hAnsi="宋体" w:cs="宋体"/>
                <w:szCs w:val="21"/>
              </w:rPr>
            </w:pPr>
            <w:r>
              <w:rPr>
                <w:rFonts w:ascii="宋体" w:hAnsi="宋体" w:cs="宋体" w:hint="eastAsia"/>
                <w:szCs w:val="21"/>
              </w:rPr>
              <w:t>3</w:t>
            </w:r>
          </w:p>
        </w:tc>
        <w:tc>
          <w:tcPr>
            <w:tcW w:w="922" w:type="pct"/>
            <w:vAlign w:val="center"/>
          </w:tcPr>
          <w:p w:rsidR="00AB0124" w:rsidRPr="00435CF0" w:rsidRDefault="00AB0124" w:rsidP="00FC4A92">
            <w:pPr>
              <w:jc w:val="center"/>
              <w:rPr>
                <w:rFonts w:ascii="宋体" w:hAnsi="宋体"/>
                <w:szCs w:val="21"/>
              </w:rPr>
            </w:pPr>
            <w:r w:rsidRPr="00435CF0">
              <w:rPr>
                <w:rFonts w:ascii="宋体" w:hAnsi="宋体" w:hint="eastAsia"/>
                <w:szCs w:val="21"/>
              </w:rPr>
              <w:t>项目论证管理</w:t>
            </w:r>
          </w:p>
        </w:tc>
        <w:tc>
          <w:tcPr>
            <w:tcW w:w="3516" w:type="pct"/>
            <w:vAlign w:val="center"/>
          </w:tcPr>
          <w:p w:rsidR="00AB0124" w:rsidRPr="00435CF0" w:rsidRDefault="008569EE" w:rsidP="008569EE">
            <w:pPr>
              <w:spacing w:line="460" w:lineRule="exact"/>
              <w:rPr>
                <w:rFonts w:ascii="宋体" w:hAnsi="宋体"/>
                <w:szCs w:val="21"/>
              </w:rPr>
            </w:pPr>
            <w:r w:rsidRPr="00435CF0">
              <w:rPr>
                <w:rFonts w:ascii="宋体" w:hAnsi="宋体" w:hint="eastAsia"/>
                <w:szCs w:val="21"/>
              </w:rPr>
              <w:t>支持项目论证业务管理，其表单内容包含不限于项目名称、市场调研报告、市场调研会时间、参与供应商信息、论证资料等，支持项目论证审批流程配置。</w:t>
            </w:r>
          </w:p>
        </w:tc>
      </w:tr>
      <w:tr w:rsidR="00435CF0" w:rsidRPr="00435CF0" w:rsidTr="00FC4A92">
        <w:trPr>
          <w:trHeight w:val="320"/>
        </w:trPr>
        <w:tc>
          <w:tcPr>
            <w:tcW w:w="562" w:type="pct"/>
            <w:vAlign w:val="center"/>
          </w:tcPr>
          <w:p w:rsidR="005E7D75" w:rsidRPr="00435CF0" w:rsidRDefault="00700E99">
            <w:pPr>
              <w:widowControl/>
              <w:jc w:val="center"/>
              <w:rPr>
                <w:rFonts w:ascii="宋体" w:hAnsi="宋体" w:cs="宋体"/>
                <w:szCs w:val="21"/>
              </w:rPr>
            </w:pPr>
            <w:r>
              <w:rPr>
                <w:rFonts w:ascii="宋体" w:hAnsi="宋体" w:cs="宋体"/>
                <w:szCs w:val="21"/>
              </w:rPr>
              <w:t>4</w:t>
            </w:r>
          </w:p>
        </w:tc>
        <w:tc>
          <w:tcPr>
            <w:tcW w:w="922" w:type="pct"/>
            <w:vAlign w:val="center"/>
          </w:tcPr>
          <w:p w:rsidR="005E7D75" w:rsidRPr="00435CF0" w:rsidRDefault="00F64035">
            <w:pPr>
              <w:widowControl/>
              <w:rPr>
                <w:rFonts w:ascii="宋体" w:hAnsi="宋体"/>
                <w:szCs w:val="21"/>
              </w:rPr>
            </w:pPr>
            <w:r w:rsidRPr="00435CF0">
              <w:rPr>
                <w:rFonts w:ascii="宋体" w:hAnsi="宋体" w:hint="eastAsia"/>
                <w:szCs w:val="21"/>
              </w:rPr>
              <w:t>采购管理</w:t>
            </w:r>
          </w:p>
        </w:tc>
        <w:tc>
          <w:tcPr>
            <w:tcW w:w="3516" w:type="pct"/>
            <w:vAlign w:val="center"/>
          </w:tcPr>
          <w:p w:rsidR="00DE5B68" w:rsidRPr="00435CF0" w:rsidRDefault="00B82B80" w:rsidP="00DE5B68">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支持采购项目个人关注功能，关注后可自主订阅具体环节的提醒信息。</w:t>
            </w:r>
            <w:r w:rsidR="0089007A" w:rsidRPr="00435CF0">
              <w:rPr>
                <w:rFonts w:ascii="宋体" w:eastAsia="宋体" w:hAnsi="宋体" w:hint="eastAsia"/>
                <w:szCs w:val="21"/>
              </w:rPr>
              <w:t>本功能支持人员权限设置。</w:t>
            </w:r>
          </w:p>
          <w:p w:rsidR="00B82B80" w:rsidRPr="00435CF0" w:rsidRDefault="0089007A" w:rsidP="00DE5B68">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增加采购失败重招流程，具体流程支持可配置。</w:t>
            </w:r>
          </w:p>
          <w:p w:rsidR="0089007A" w:rsidRPr="00435CF0" w:rsidRDefault="0089007A" w:rsidP="0089007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lastRenderedPageBreak/>
              <w:t>审计及法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意见落实情况</w:t>
            </w:r>
            <w:proofErr w:type="gramStart"/>
            <w:r w:rsidRPr="00435CF0">
              <w:rPr>
                <w:rFonts w:ascii="宋体" w:eastAsia="宋体" w:hAnsi="宋体" w:hint="eastAsia"/>
                <w:szCs w:val="21"/>
              </w:rPr>
              <w:t>表增加</w:t>
            </w:r>
            <w:proofErr w:type="gramEnd"/>
            <w:r w:rsidRPr="00435CF0">
              <w:rPr>
                <w:rFonts w:ascii="宋体" w:eastAsia="宋体" w:hAnsi="宋体" w:hint="eastAsia"/>
                <w:szCs w:val="21"/>
              </w:rPr>
              <w:t>【其他意见】栏目，用于经办部门填写非依据审计及法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意见修订的内容。本项为非必填项，如有填写就显示，无填写就不显示</w:t>
            </w:r>
            <w:r w:rsidR="00BD41A7" w:rsidRPr="00435CF0">
              <w:rPr>
                <w:rFonts w:ascii="宋体" w:eastAsia="宋体" w:hAnsi="宋体" w:hint="eastAsia"/>
                <w:szCs w:val="21"/>
              </w:rPr>
              <w:t>。</w:t>
            </w:r>
          </w:p>
          <w:p w:rsidR="00BD41A7" w:rsidRPr="00435CF0" w:rsidRDefault="00BD41A7" w:rsidP="00BD41A7">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终稿定稿情况</w:t>
            </w:r>
            <w:proofErr w:type="gramStart"/>
            <w:r w:rsidRPr="00435CF0">
              <w:rPr>
                <w:rFonts w:ascii="宋体" w:eastAsia="宋体" w:hAnsi="宋体" w:hint="eastAsia"/>
                <w:szCs w:val="21"/>
              </w:rPr>
              <w:t>表项目</w:t>
            </w:r>
            <w:proofErr w:type="gramEnd"/>
            <w:r w:rsidRPr="00435CF0">
              <w:rPr>
                <w:rFonts w:ascii="宋体" w:eastAsia="宋体" w:hAnsi="宋体" w:hint="eastAsia"/>
                <w:szCs w:val="21"/>
              </w:rPr>
              <w:t>名称下面增加一栏【情况说明】，用于填写具体定稿意见。有填写内容时查看和打印显示，无填写内容时查看和打印不显示。</w:t>
            </w:r>
          </w:p>
          <w:p w:rsidR="00703DC1" w:rsidRPr="00435CF0" w:rsidRDefault="00703DC1" w:rsidP="00BD41A7">
            <w:pPr>
              <w:pStyle w:val="afa"/>
              <w:numPr>
                <w:ilvl w:val="0"/>
                <w:numId w:val="7"/>
              </w:numPr>
              <w:spacing w:line="460" w:lineRule="exact"/>
              <w:ind w:firstLineChars="0"/>
              <w:rPr>
                <w:rFonts w:ascii="宋体" w:eastAsia="宋体" w:hAnsi="宋体"/>
                <w:szCs w:val="21"/>
              </w:rPr>
            </w:pP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填写终稿定稿情况表时，可在经办处室填写的基础上新增审计意见落实情况和法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意见落实情况条目，“经办处室修改意见”默认“/”。</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采购申请增加“是否已组织需求调查”的选项，当选择“是”时，系统相应出现必填内容：咨询、问卷调查、论证、市场调研、院外用户考察、网络查核比对、专家评议、其他等选项，可多选。各选项一旦勾选，需上</w:t>
            </w:r>
            <w:proofErr w:type="gramStart"/>
            <w:r w:rsidRPr="00435CF0">
              <w:rPr>
                <w:rFonts w:ascii="宋体" w:eastAsia="宋体" w:hAnsi="宋体" w:hint="eastAsia"/>
                <w:szCs w:val="21"/>
              </w:rPr>
              <w:t>传相应</w:t>
            </w:r>
            <w:proofErr w:type="gramEnd"/>
            <w:r w:rsidRPr="00435CF0">
              <w:rPr>
                <w:rFonts w:ascii="宋体" w:eastAsia="宋体" w:hAnsi="宋体" w:hint="eastAsia"/>
                <w:szCs w:val="21"/>
              </w:rPr>
              <w:t>附件。</w:t>
            </w:r>
            <w:proofErr w:type="gramStart"/>
            <w:r w:rsidRPr="00435CF0">
              <w:rPr>
                <w:rFonts w:ascii="宋体" w:eastAsia="宋体" w:hAnsi="宋体" w:hint="eastAsia"/>
                <w:szCs w:val="21"/>
              </w:rPr>
              <w:t>如勾选“市场调研”</w:t>
            </w:r>
            <w:proofErr w:type="gramEnd"/>
            <w:r w:rsidRPr="00435CF0">
              <w:rPr>
                <w:rFonts w:ascii="宋体" w:eastAsia="宋体" w:hAnsi="宋体" w:hint="eastAsia"/>
                <w:szCs w:val="21"/>
              </w:rPr>
              <w:t>，则需填写“市场调研公告发布时间”、“组织市场调研会时间”，需上传的附件包括“市场调研公告”、市场调研会会议纪要（如有）等。</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采购申请增加“是否已发布意向公开/招标计划”的选项，当选择“是”时，系统相应出现必填内容："意向公开/招标计划发布日期"，需上传的附件包括“网页截图”（如有）；当选择“否”时，弹出提示框，提示语为“意向公开/招标计划发布30天后，才能组织开展采购活动，请及时办理。”</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在待办列表和采购申请显示界面中，增加“最后处理时间”，显示当前最后一个环节的处理时间</w:t>
            </w:r>
            <w:r w:rsidR="0096606A" w:rsidRPr="00435CF0">
              <w:rPr>
                <w:rFonts w:ascii="宋体" w:eastAsia="宋体" w:hAnsi="宋体" w:hint="eastAsia"/>
                <w:szCs w:val="21"/>
              </w:rPr>
              <w:t>，并支持点击列名排序。</w:t>
            </w:r>
          </w:p>
          <w:p w:rsidR="0096606A" w:rsidRPr="00435CF0" w:rsidRDefault="0096606A" w:rsidP="0096606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初稿定稿增加意见栏，用于填写初稿定稿意见，非必填项。</w:t>
            </w:r>
          </w:p>
          <w:p w:rsidR="0096606A" w:rsidRPr="00435CF0" w:rsidRDefault="0096606A" w:rsidP="0096606A">
            <w:pPr>
              <w:pStyle w:val="afa"/>
              <w:numPr>
                <w:ilvl w:val="0"/>
                <w:numId w:val="7"/>
              </w:numPr>
              <w:spacing w:line="460" w:lineRule="exact"/>
              <w:ind w:firstLineChars="0"/>
              <w:rPr>
                <w:rFonts w:ascii="宋体" w:eastAsia="宋体" w:hAnsi="宋体"/>
                <w:szCs w:val="21"/>
              </w:rPr>
            </w:pP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初稿定稿后，为避免与</w:t>
            </w: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的初稿定稿文件混淆，后续的“经办部门报审计”环节到“经办部门分管院领导审批”的这几个环节，取消上传附件的功能。</w:t>
            </w:r>
          </w:p>
          <w:p w:rsidR="0096606A" w:rsidRPr="00435CF0" w:rsidRDefault="0096606A" w:rsidP="0096606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增加采购项目终止功能，该功能支持设置人员权限管理及审批流程。</w:t>
            </w:r>
          </w:p>
        </w:tc>
      </w:tr>
      <w:tr w:rsidR="00435CF0" w:rsidRPr="00435CF0" w:rsidTr="00FC4A92">
        <w:trPr>
          <w:trHeight w:val="320"/>
        </w:trPr>
        <w:tc>
          <w:tcPr>
            <w:tcW w:w="562" w:type="pct"/>
            <w:vAlign w:val="center"/>
          </w:tcPr>
          <w:p w:rsidR="005E7D75" w:rsidRPr="00435CF0" w:rsidRDefault="00700E99">
            <w:pPr>
              <w:widowControl/>
              <w:jc w:val="center"/>
              <w:rPr>
                <w:rFonts w:ascii="宋体" w:hAnsi="宋体" w:cs="宋体"/>
                <w:szCs w:val="21"/>
              </w:rPr>
            </w:pPr>
            <w:r>
              <w:rPr>
                <w:rFonts w:ascii="宋体" w:hAnsi="宋体" w:cs="宋体"/>
                <w:szCs w:val="21"/>
              </w:rPr>
              <w:lastRenderedPageBreak/>
              <w:t>5</w:t>
            </w:r>
          </w:p>
        </w:tc>
        <w:tc>
          <w:tcPr>
            <w:tcW w:w="922" w:type="pct"/>
            <w:vAlign w:val="center"/>
          </w:tcPr>
          <w:p w:rsidR="005E7D75" w:rsidRPr="00435CF0" w:rsidRDefault="00F64035">
            <w:pPr>
              <w:widowControl/>
              <w:rPr>
                <w:rFonts w:ascii="宋体" w:hAnsi="宋体"/>
                <w:szCs w:val="21"/>
              </w:rPr>
            </w:pPr>
            <w:r w:rsidRPr="00435CF0">
              <w:rPr>
                <w:rFonts w:ascii="宋体" w:hAnsi="宋体" w:hint="eastAsia"/>
                <w:szCs w:val="21"/>
              </w:rPr>
              <w:t>合同管理</w:t>
            </w:r>
          </w:p>
        </w:tc>
        <w:tc>
          <w:tcPr>
            <w:tcW w:w="3516" w:type="pct"/>
            <w:vAlign w:val="center"/>
          </w:tcPr>
          <w:p w:rsidR="00182FB6" w:rsidRPr="00435CF0" w:rsidRDefault="00182FB6" w:rsidP="00182FB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建立“合同订立”与“采购申请”模块的关联关系，在合同订立时根据关联的采购申请，自动带出金额、标的、预算、中标方等</w:t>
            </w:r>
            <w:r w:rsidRPr="00435CF0">
              <w:rPr>
                <w:rFonts w:ascii="宋体" w:eastAsia="宋体" w:hAnsi="宋体" w:hint="eastAsia"/>
                <w:szCs w:val="21"/>
              </w:rPr>
              <w:lastRenderedPageBreak/>
              <w:t>相关信息。</w:t>
            </w:r>
          </w:p>
          <w:p w:rsidR="005E7D75" w:rsidRPr="00435CF0" w:rsidRDefault="0026367F"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支持按照印花税合同分类及对应税率，自动计算合同应缴纳的</w:t>
            </w:r>
            <w:r w:rsidR="005C0DA4" w:rsidRPr="00435CF0">
              <w:rPr>
                <w:rFonts w:ascii="宋体" w:eastAsia="宋体" w:hAnsi="宋体" w:hint="eastAsia"/>
                <w:szCs w:val="21"/>
              </w:rPr>
              <w:t>印花税。</w:t>
            </w:r>
          </w:p>
          <w:p w:rsidR="00AB0124" w:rsidRPr="00435CF0" w:rsidRDefault="00AB012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w:t>
            </w:r>
            <w:r w:rsidR="00A5352C" w:rsidRPr="00435CF0">
              <w:rPr>
                <w:rFonts w:ascii="宋体" w:eastAsia="宋体" w:hAnsi="宋体" w:hint="eastAsia"/>
                <w:szCs w:val="21"/>
              </w:rPr>
              <w:t>根据主合同发起补充</w:t>
            </w:r>
            <w:proofErr w:type="gramStart"/>
            <w:r w:rsidR="00A5352C" w:rsidRPr="00435CF0">
              <w:rPr>
                <w:rFonts w:ascii="宋体" w:eastAsia="宋体" w:hAnsi="宋体" w:hint="eastAsia"/>
                <w:szCs w:val="21"/>
              </w:rPr>
              <w:t>协签订</w:t>
            </w:r>
            <w:proofErr w:type="gramEnd"/>
            <w:r w:rsidR="00A5352C" w:rsidRPr="00435CF0">
              <w:rPr>
                <w:rFonts w:ascii="宋体" w:eastAsia="宋体" w:hAnsi="宋体" w:hint="eastAsia"/>
                <w:szCs w:val="21"/>
              </w:rPr>
              <w:t>流程。支持按主合同查询关联的补充协议登信息。</w:t>
            </w:r>
          </w:p>
          <w:p w:rsidR="00E93871" w:rsidRPr="00435CF0" w:rsidRDefault="00B84A7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合同申请</w:t>
            </w:r>
            <w:proofErr w:type="gramStart"/>
            <w:r w:rsidRPr="00435CF0">
              <w:rPr>
                <w:rFonts w:ascii="宋体" w:eastAsia="宋体" w:hAnsi="宋体" w:hint="eastAsia"/>
                <w:szCs w:val="21"/>
              </w:rPr>
              <w:t>流程院长</w:t>
            </w:r>
            <w:proofErr w:type="gramEnd"/>
            <w:r w:rsidRPr="00435CF0">
              <w:rPr>
                <w:rFonts w:ascii="宋体" w:eastAsia="宋体" w:hAnsi="宋体" w:hint="eastAsia"/>
                <w:szCs w:val="21"/>
              </w:rPr>
              <w:t>审批后即可支持打印盖章申请所需信息，合同正本上传环节</w:t>
            </w:r>
            <w:r w:rsidR="00B82B80" w:rsidRPr="00435CF0">
              <w:rPr>
                <w:rFonts w:ascii="宋体" w:eastAsia="宋体" w:hAnsi="宋体" w:hint="eastAsia"/>
                <w:szCs w:val="21"/>
              </w:rPr>
              <w:t>则上传盖章版本。</w:t>
            </w:r>
          </w:p>
          <w:p w:rsidR="00B82B80" w:rsidRPr="00435CF0" w:rsidRDefault="00B82B80"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支持多附件上传功能</w:t>
            </w:r>
            <w:r w:rsidR="00CB6D3B" w:rsidRPr="00435CF0">
              <w:rPr>
                <w:rFonts w:ascii="宋体" w:eastAsia="宋体" w:hAnsi="宋体" w:hint="eastAsia"/>
                <w:szCs w:val="21"/>
              </w:rPr>
              <w:t>，支持合同一键打包下载功能。</w:t>
            </w:r>
          </w:p>
          <w:p w:rsidR="000852D6" w:rsidRPr="00435CF0" w:rsidRDefault="000852D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支持审计时设置结算标识，并传递</w:t>
            </w:r>
            <w:proofErr w:type="gramStart"/>
            <w:r w:rsidRPr="00435CF0">
              <w:rPr>
                <w:rFonts w:ascii="宋体" w:eastAsia="宋体" w:hAnsi="宋体" w:hint="eastAsia"/>
                <w:szCs w:val="21"/>
              </w:rPr>
              <w:t>给费用</w:t>
            </w:r>
            <w:proofErr w:type="gramEnd"/>
            <w:r w:rsidRPr="00435CF0">
              <w:rPr>
                <w:rFonts w:ascii="宋体" w:eastAsia="宋体" w:hAnsi="宋体" w:hint="eastAsia"/>
                <w:szCs w:val="21"/>
              </w:rPr>
              <w:t>报销系统。</w:t>
            </w:r>
          </w:p>
          <w:p w:rsidR="000852D6" w:rsidRPr="00435CF0" w:rsidRDefault="000852D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支持审减</w:t>
            </w:r>
            <w:r w:rsidR="00B066B4" w:rsidRPr="00435CF0">
              <w:rPr>
                <w:rFonts w:ascii="宋体" w:eastAsia="宋体" w:hAnsi="宋体" w:hint="eastAsia"/>
                <w:szCs w:val="21"/>
              </w:rPr>
              <w:t>额</w:t>
            </w:r>
            <w:r w:rsidRPr="00435CF0">
              <w:rPr>
                <w:rFonts w:ascii="宋体" w:eastAsia="宋体" w:hAnsi="宋体" w:hint="eastAsia"/>
                <w:szCs w:val="21"/>
              </w:rPr>
              <w:t>的备注填写</w:t>
            </w:r>
            <w:r w:rsidR="00B066B4" w:rsidRPr="00435CF0">
              <w:rPr>
                <w:rFonts w:ascii="宋体" w:eastAsia="宋体" w:hAnsi="宋体" w:hint="eastAsia"/>
                <w:szCs w:val="21"/>
              </w:rPr>
              <w:t>。</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增加项目驳回后的附件变更记录显示。</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项目驳回后，支持选择知会人员（多人）。</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审计意见出具后，增加【落实审计意见环节】，供经办科室填写审计意见落实情况。</w:t>
            </w:r>
          </w:p>
          <w:p w:rsidR="00265716" w:rsidRPr="00435CF0" w:rsidRDefault="0026571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支持对接物资库存及监管系统，支持通过供应商等多维度进行结算信息查询。通过预算号等信息关联获取查看设备立项信息。</w:t>
            </w:r>
          </w:p>
          <w:p w:rsidR="00265716" w:rsidRPr="00435CF0" w:rsidRDefault="00265716" w:rsidP="0026571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合同执行情况功能扩展，完善合同执行情况节点信息：增加“合同实际签订时间”、“到货时间要求”，对设备等货物类合同，对于临近到货时间要求及超过到货时间的情况进行短信提醒；并通过从物资库存及监管系统获取设备的“安装时间”、“验收时间”、“入库时间”，合同签订后两个月未安装信息，有短信提醒功能；设备安装后，一个月未有验收信息，有短信提醒功能；验收后一个月未有入库信息，有短信提醒功能。提醒时效可随时进行设置，并具备查询统计功能。其中预警规则支持可配置。</w:t>
            </w:r>
          </w:p>
          <w:p w:rsidR="00182FB6" w:rsidRPr="00435CF0" w:rsidRDefault="00182FB6" w:rsidP="0026571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支持多种合同类型的结构化付款计划填写，并可对接费用报销系统按付款计划发起付款申请。支持根据实际支付条件对支付计划进行更新，并记录变动情况。</w:t>
            </w:r>
          </w:p>
        </w:tc>
      </w:tr>
      <w:tr w:rsidR="00435CF0" w:rsidRPr="00435CF0" w:rsidTr="00FC4A92">
        <w:trPr>
          <w:trHeight w:val="320"/>
        </w:trPr>
        <w:tc>
          <w:tcPr>
            <w:tcW w:w="562" w:type="pct"/>
            <w:vAlign w:val="center"/>
          </w:tcPr>
          <w:p w:rsidR="00E93871" w:rsidRPr="00435CF0" w:rsidRDefault="00700E99">
            <w:pPr>
              <w:widowControl/>
              <w:jc w:val="center"/>
              <w:rPr>
                <w:rFonts w:ascii="宋体" w:hAnsi="宋体" w:cs="宋体"/>
                <w:szCs w:val="21"/>
              </w:rPr>
            </w:pPr>
            <w:r>
              <w:rPr>
                <w:rFonts w:ascii="宋体" w:hAnsi="宋体" w:cs="宋体" w:hint="eastAsia"/>
                <w:szCs w:val="21"/>
              </w:rPr>
              <w:lastRenderedPageBreak/>
              <w:t>6</w:t>
            </w:r>
          </w:p>
        </w:tc>
        <w:tc>
          <w:tcPr>
            <w:tcW w:w="922" w:type="pct"/>
            <w:vAlign w:val="center"/>
          </w:tcPr>
          <w:p w:rsidR="00E93871" w:rsidRPr="00435CF0" w:rsidRDefault="00E93871">
            <w:pPr>
              <w:widowControl/>
              <w:rPr>
                <w:rFonts w:ascii="宋体" w:hAnsi="宋体"/>
                <w:szCs w:val="21"/>
              </w:rPr>
            </w:pPr>
            <w:r w:rsidRPr="00435CF0">
              <w:rPr>
                <w:rFonts w:ascii="宋体" w:hAnsi="宋体" w:hint="eastAsia"/>
                <w:szCs w:val="21"/>
              </w:rPr>
              <w:t>结算管理</w:t>
            </w:r>
          </w:p>
        </w:tc>
        <w:tc>
          <w:tcPr>
            <w:tcW w:w="3516" w:type="pct"/>
            <w:vAlign w:val="center"/>
          </w:tcPr>
          <w:p w:rsidR="00265716" w:rsidRPr="00435CF0" w:rsidRDefault="00265716" w:rsidP="00265716">
            <w:pPr>
              <w:pStyle w:val="afa"/>
              <w:numPr>
                <w:ilvl w:val="0"/>
                <w:numId w:val="13"/>
              </w:numPr>
              <w:spacing w:line="460" w:lineRule="exact"/>
              <w:ind w:firstLineChars="0"/>
              <w:rPr>
                <w:rFonts w:ascii="宋体" w:eastAsia="宋体" w:hAnsi="宋体"/>
                <w:szCs w:val="21"/>
              </w:rPr>
            </w:pPr>
            <w:r w:rsidRPr="00435CF0">
              <w:rPr>
                <w:rFonts w:ascii="宋体" w:eastAsia="宋体" w:hAnsi="宋体" w:hint="eastAsia"/>
                <w:szCs w:val="21"/>
              </w:rPr>
              <w:t>同一项目（流水号）增加已累计结算金额的显示(自动带出，目前为经办人手动填写）。</w:t>
            </w:r>
          </w:p>
          <w:p w:rsidR="00E93871" w:rsidRPr="00435CF0" w:rsidRDefault="00265716" w:rsidP="00265716">
            <w:pPr>
              <w:pStyle w:val="afa"/>
              <w:numPr>
                <w:ilvl w:val="0"/>
                <w:numId w:val="13"/>
              </w:numPr>
              <w:spacing w:line="460" w:lineRule="exact"/>
              <w:ind w:firstLineChars="0"/>
              <w:rPr>
                <w:rFonts w:ascii="宋体" w:eastAsia="宋体" w:hAnsi="宋体"/>
                <w:szCs w:val="21"/>
              </w:rPr>
            </w:pPr>
            <w:r w:rsidRPr="00435CF0">
              <w:rPr>
                <w:rFonts w:ascii="宋体" w:eastAsia="宋体" w:hAnsi="宋体" w:hint="eastAsia"/>
                <w:szCs w:val="21"/>
              </w:rPr>
              <w:t>同时应显示实际支付明细情况，如实际的第一次付款、第二次付款的基本信息（时间、金额、比例等）。</w:t>
            </w:r>
          </w:p>
        </w:tc>
      </w:tr>
      <w:tr w:rsidR="00435CF0" w:rsidRPr="00435CF0" w:rsidTr="00FC4A92">
        <w:trPr>
          <w:trHeight w:val="320"/>
        </w:trPr>
        <w:tc>
          <w:tcPr>
            <w:tcW w:w="562" w:type="pct"/>
            <w:vAlign w:val="center"/>
          </w:tcPr>
          <w:p w:rsidR="004A4A50" w:rsidRPr="00435CF0" w:rsidRDefault="00700E99">
            <w:pPr>
              <w:widowControl/>
              <w:jc w:val="center"/>
              <w:rPr>
                <w:rFonts w:ascii="宋体" w:hAnsi="宋体" w:cs="宋体"/>
                <w:szCs w:val="21"/>
              </w:rPr>
            </w:pPr>
            <w:r>
              <w:rPr>
                <w:rFonts w:ascii="宋体" w:hAnsi="宋体" w:cs="宋体" w:hint="eastAsia"/>
                <w:szCs w:val="21"/>
              </w:rPr>
              <w:lastRenderedPageBreak/>
              <w:t>7</w:t>
            </w:r>
          </w:p>
        </w:tc>
        <w:tc>
          <w:tcPr>
            <w:tcW w:w="922" w:type="pct"/>
            <w:vAlign w:val="center"/>
          </w:tcPr>
          <w:p w:rsidR="004A4A50" w:rsidRPr="00435CF0" w:rsidRDefault="004A4A50">
            <w:pPr>
              <w:widowControl/>
              <w:rPr>
                <w:rFonts w:ascii="宋体" w:hAnsi="宋体"/>
                <w:szCs w:val="21"/>
              </w:rPr>
            </w:pPr>
            <w:r w:rsidRPr="00435CF0">
              <w:rPr>
                <w:rFonts w:ascii="宋体" w:hAnsi="宋体" w:hint="eastAsia"/>
                <w:szCs w:val="21"/>
              </w:rPr>
              <w:t>零星维修管理</w:t>
            </w:r>
          </w:p>
        </w:tc>
        <w:tc>
          <w:tcPr>
            <w:tcW w:w="3516" w:type="pct"/>
            <w:vAlign w:val="center"/>
          </w:tcPr>
          <w:p w:rsidR="004A4A50"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结构化展示每个配件每一份比价资料的信息。</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比价资料：根据“资产卡号”自动从物资库存及监管系统调取该设备在过去3年中的维修记录、维修费用，同时允许编辑。</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未修复的设备，在经办人点击</w:t>
            </w:r>
            <w:proofErr w:type="gramStart"/>
            <w:r w:rsidRPr="00435CF0">
              <w:rPr>
                <w:rFonts w:ascii="宋体" w:eastAsia="宋体" w:hAnsi="宋体" w:hint="eastAsia"/>
                <w:szCs w:val="21"/>
              </w:rPr>
              <w:t>”</w:t>
            </w:r>
            <w:proofErr w:type="gramEnd"/>
            <w:r w:rsidRPr="00435CF0">
              <w:rPr>
                <w:rFonts w:ascii="宋体" w:eastAsia="宋体" w:hAnsi="宋体" w:hint="eastAsia"/>
                <w:szCs w:val="21"/>
              </w:rPr>
              <w:t>确认维修“后，自动调取物资库存及监管系统工单中"使用科室验收意见”及后续科室:***、验收人 :***、工号:***、日期:***的信息；（另请先将“确认维修”改为“确认修复”）</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付款协同：</w:t>
            </w:r>
            <w:r w:rsidR="00FE34AB" w:rsidRPr="00435CF0">
              <w:rPr>
                <w:rFonts w:ascii="宋体" w:eastAsia="宋体" w:hAnsi="宋体" w:hint="eastAsia"/>
                <w:szCs w:val="21"/>
              </w:rPr>
              <w:t>支持将</w:t>
            </w:r>
            <w:r w:rsidRPr="00435CF0">
              <w:rPr>
                <w:rFonts w:ascii="宋体" w:eastAsia="宋体" w:hAnsi="宋体" w:hint="eastAsia"/>
                <w:szCs w:val="21"/>
              </w:rPr>
              <w:t>零星维修</w:t>
            </w:r>
            <w:r w:rsidR="00FE34AB" w:rsidRPr="00435CF0">
              <w:rPr>
                <w:rFonts w:ascii="宋体" w:eastAsia="宋体" w:hAnsi="宋体" w:hint="eastAsia"/>
                <w:szCs w:val="21"/>
              </w:rPr>
              <w:t>信息推送至财务报销系统，以便</w:t>
            </w:r>
            <w:r w:rsidRPr="00435CF0">
              <w:rPr>
                <w:rFonts w:ascii="宋体" w:eastAsia="宋体" w:hAnsi="宋体" w:hint="eastAsia"/>
                <w:szCs w:val="21"/>
              </w:rPr>
              <w:t>在付款申请时可调取维修审批信息。</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支持维修报审的数据多维度统计分析，</w:t>
            </w:r>
          </w:p>
        </w:tc>
      </w:tr>
      <w:tr w:rsidR="00435CF0" w:rsidRPr="00435CF0" w:rsidTr="00FC4A92">
        <w:trPr>
          <w:trHeight w:val="320"/>
        </w:trPr>
        <w:tc>
          <w:tcPr>
            <w:tcW w:w="562" w:type="pct"/>
            <w:vAlign w:val="center"/>
          </w:tcPr>
          <w:p w:rsidR="00646B56" w:rsidRPr="00435CF0" w:rsidRDefault="00700E99">
            <w:pPr>
              <w:widowControl/>
              <w:jc w:val="center"/>
              <w:rPr>
                <w:rFonts w:ascii="宋体" w:hAnsi="宋体" w:cs="宋体"/>
                <w:szCs w:val="21"/>
              </w:rPr>
            </w:pPr>
            <w:r>
              <w:rPr>
                <w:rFonts w:ascii="宋体" w:hAnsi="宋体" w:cs="宋体" w:hint="eastAsia"/>
                <w:szCs w:val="21"/>
              </w:rPr>
              <w:t>8</w:t>
            </w:r>
          </w:p>
        </w:tc>
        <w:tc>
          <w:tcPr>
            <w:tcW w:w="922" w:type="pct"/>
            <w:vAlign w:val="center"/>
          </w:tcPr>
          <w:p w:rsidR="00646B56" w:rsidRPr="00435CF0" w:rsidRDefault="00646B56">
            <w:pPr>
              <w:widowControl/>
              <w:rPr>
                <w:rFonts w:ascii="宋体" w:hAnsi="宋体"/>
                <w:szCs w:val="21"/>
              </w:rPr>
            </w:pPr>
            <w:r w:rsidRPr="00435CF0">
              <w:rPr>
                <w:rFonts w:ascii="宋体" w:hAnsi="宋体" w:hint="eastAsia"/>
                <w:szCs w:val="21"/>
              </w:rPr>
              <w:t>设备</w:t>
            </w:r>
            <w:proofErr w:type="gramStart"/>
            <w:r w:rsidRPr="00435CF0">
              <w:rPr>
                <w:rFonts w:ascii="宋体" w:hAnsi="宋体" w:hint="eastAsia"/>
                <w:szCs w:val="21"/>
              </w:rPr>
              <w:t>处价格</w:t>
            </w:r>
            <w:proofErr w:type="gramEnd"/>
            <w:r w:rsidRPr="00435CF0">
              <w:rPr>
                <w:rFonts w:ascii="宋体" w:hAnsi="宋体" w:hint="eastAsia"/>
                <w:szCs w:val="21"/>
              </w:rPr>
              <w:t>审计</w:t>
            </w:r>
          </w:p>
        </w:tc>
        <w:tc>
          <w:tcPr>
            <w:tcW w:w="3516" w:type="pct"/>
            <w:vAlign w:val="center"/>
          </w:tcPr>
          <w:p w:rsidR="001B03A4" w:rsidRPr="00435CF0" w:rsidRDefault="001B03A4" w:rsidP="001B03A4">
            <w:pPr>
              <w:numPr>
                <w:ilvl w:val="0"/>
                <w:numId w:val="15"/>
              </w:numPr>
              <w:spacing w:line="460" w:lineRule="exact"/>
              <w:rPr>
                <w:rFonts w:ascii="宋体" w:hAnsi="宋体"/>
                <w:szCs w:val="21"/>
              </w:rPr>
            </w:pPr>
            <w:r w:rsidRPr="00435CF0">
              <w:rPr>
                <w:rFonts w:ascii="宋体" w:hAnsi="宋体" w:hint="eastAsia"/>
                <w:szCs w:val="21"/>
              </w:rPr>
              <w:t>新增“医用耗材/试剂申请”，主要用于临时采购、紧急采购、机配耗材等项目价格审计（具体表单格式及审批流程配置另提供）。</w:t>
            </w:r>
          </w:p>
          <w:p w:rsidR="00646B56" w:rsidRPr="00435CF0" w:rsidRDefault="001B03A4" w:rsidP="001B03A4">
            <w:pPr>
              <w:spacing w:line="460" w:lineRule="exact"/>
              <w:rPr>
                <w:rFonts w:ascii="宋体" w:hAnsi="宋体"/>
                <w:szCs w:val="21"/>
              </w:rPr>
            </w:pPr>
            <w:r w:rsidRPr="00435CF0">
              <w:rPr>
                <w:rFonts w:ascii="宋体" w:hAnsi="宋体"/>
                <w:szCs w:val="21"/>
              </w:rPr>
              <w:t>新增“医用耗材/试剂常规采购价格审计”</w:t>
            </w:r>
            <w:r w:rsidRPr="00435CF0">
              <w:rPr>
                <w:rFonts w:ascii="宋体" w:hAnsi="宋体" w:hint="eastAsia"/>
                <w:szCs w:val="21"/>
              </w:rPr>
              <w:t>，</w:t>
            </w:r>
            <w:r w:rsidRPr="00435CF0">
              <w:rPr>
                <w:rFonts w:ascii="宋体" w:hAnsi="宋体"/>
                <w:szCs w:val="21"/>
              </w:rPr>
              <w:t>主要用于</w:t>
            </w:r>
            <w:r w:rsidRPr="00435CF0">
              <w:rPr>
                <w:rFonts w:ascii="宋体" w:hAnsi="宋体" w:hint="eastAsia"/>
                <w:szCs w:val="21"/>
              </w:rPr>
              <w:t>常规在库产品价格</w:t>
            </w:r>
            <w:r w:rsidRPr="00435CF0">
              <w:rPr>
                <w:rFonts w:ascii="宋体" w:hAnsi="宋体"/>
                <w:szCs w:val="21"/>
              </w:rPr>
              <w:t>审计</w:t>
            </w:r>
            <w:r w:rsidRPr="00435CF0">
              <w:rPr>
                <w:rFonts w:ascii="宋体" w:hAnsi="宋体" w:hint="eastAsia"/>
                <w:szCs w:val="21"/>
              </w:rPr>
              <w:t>（具体表单格式及审批流程配置另提供）。支持对接SPD供应</w:t>
            </w:r>
            <w:proofErr w:type="gramStart"/>
            <w:r w:rsidRPr="00435CF0">
              <w:rPr>
                <w:rFonts w:ascii="宋体" w:hAnsi="宋体" w:hint="eastAsia"/>
                <w:szCs w:val="21"/>
              </w:rPr>
              <w:t>链服务</w:t>
            </w:r>
            <w:proofErr w:type="gramEnd"/>
            <w:r w:rsidRPr="00435CF0">
              <w:rPr>
                <w:rFonts w:ascii="宋体" w:hAnsi="宋体" w:hint="eastAsia"/>
                <w:szCs w:val="21"/>
              </w:rPr>
              <w:t>平台及耗材智能管控平台，获取在库常规耗材/试剂的采购数据及价格等信息。</w:t>
            </w:r>
          </w:p>
        </w:tc>
      </w:tr>
      <w:tr w:rsidR="00435CF0" w:rsidRPr="00435CF0" w:rsidTr="00FC4A92">
        <w:trPr>
          <w:trHeight w:val="320"/>
        </w:trPr>
        <w:tc>
          <w:tcPr>
            <w:tcW w:w="562" w:type="pct"/>
            <w:vAlign w:val="center"/>
          </w:tcPr>
          <w:p w:rsidR="005C2D54" w:rsidRPr="00435CF0" w:rsidRDefault="00700E99">
            <w:pPr>
              <w:widowControl/>
              <w:jc w:val="center"/>
              <w:rPr>
                <w:rFonts w:ascii="宋体" w:hAnsi="宋体" w:cs="宋体"/>
                <w:szCs w:val="21"/>
              </w:rPr>
            </w:pPr>
            <w:r>
              <w:rPr>
                <w:rFonts w:ascii="宋体" w:hAnsi="宋体" w:cs="宋体" w:hint="eastAsia"/>
                <w:szCs w:val="21"/>
              </w:rPr>
              <w:t>9</w:t>
            </w:r>
          </w:p>
        </w:tc>
        <w:tc>
          <w:tcPr>
            <w:tcW w:w="922" w:type="pct"/>
            <w:vAlign w:val="center"/>
          </w:tcPr>
          <w:p w:rsidR="005C2D54" w:rsidRPr="00435CF0" w:rsidRDefault="00985779">
            <w:pPr>
              <w:widowControl/>
              <w:rPr>
                <w:rFonts w:ascii="宋体" w:hAnsi="宋体"/>
                <w:szCs w:val="21"/>
              </w:rPr>
            </w:pPr>
            <w:r w:rsidRPr="00435CF0">
              <w:rPr>
                <w:rFonts w:ascii="宋体" w:hAnsi="宋体" w:hint="eastAsia"/>
                <w:szCs w:val="21"/>
              </w:rPr>
              <w:t>流程管理</w:t>
            </w:r>
          </w:p>
        </w:tc>
        <w:tc>
          <w:tcPr>
            <w:tcW w:w="3516" w:type="pct"/>
            <w:vAlign w:val="center"/>
          </w:tcPr>
          <w:p w:rsidR="005C2D54" w:rsidRPr="00435CF0" w:rsidRDefault="005C2D5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支持采购、合同、结算信息的经办权限移交管理，以便相关经办人变更后工作的延续性。</w:t>
            </w:r>
          </w:p>
          <w:p w:rsidR="00985779" w:rsidRPr="00435CF0" w:rsidRDefault="00985779"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流程审批记录</w:t>
            </w:r>
            <w:proofErr w:type="gramStart"/>
            <w:r w:rsidRPr="00435CF0">
              <w:rPr>
                <w:rFonts w:ascii="宋体" w:eastAsia="宋体" w:hAnsi="宋体" w:hint="eastAsia"/>
                <w:szCs w:val="21"/>
              </w:rPr>
              <w:t>需支持</w:t>
            </w:r>
            <w:proofErr w:type="gramEnd"/>
            <w:r w:rsidRPr="00435CF0">
              <w:rPr>
                <w:rFonts w:ascii="宋体" w:eastAsia="宋体" w:hAnsi="宋体" w:hint="eastAsia"/>
                <w:szCs w:val="21"/>
              </w:rPr>
              <w:t>记录审批人审批时所在科室信息。</w:t>
            </w:r>
          </w:p>
          <w:p w:rsidR="00AB0124" w:rsidRPr="00435CF0" w:rsidRDefault="00AB012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建立</w:t>
            </w:r>
            <w:r w:rsidR="00A5352C" w:rsidRPr="00435CF0">
              <w:rPr>
                <w:rFonts w:ascii="宋体" w:eastAsia="宋体" w:hAnsi="宋体" w:hint="eastAsia"/>
                <w:szCs w:val="21"/>
              </w:rPr>
              <w:t>项目市场调研、论证、</w:t>
            </w:r>
            <w:r w:rsidRPr="00435CF0">
              <w:rPr>
                <w:rFonts w:ascii="宋体" w:eastAsia="宋体" w:hAnsi="宋体" w:hint="eastAsia"/>
                <w:szCs w:val="21"/>
              </w:rPr>
              <w:t>采购、合同、结算</w:t>
            </w:r>
            <w:r w:rsidR="00A5352C" w:rsidRPr="00435CF0">
              <w:rPr>
                <w:rFonts w:ascii="宋体" w:eastAsia="宋体" w:hAnsi="宋体" w:hint="eastAsia"/>
                <w:szCs w:val="21"/>
              </w:rPr>
              <w:t>的关联关系，实现任何一个环节可查询其他环节的信息。</w:t>
            </w:r>
          </w:p>
          <w:p w:rsidR="00A5352C" w:rsidRPr="00435CF0" w:rsidRDefault="00A5352C"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支持通过经办科室、合同类别、资金来源、金额等信息灵活设置审批流程。</w:t>
            </w:r>
          </w:p>
          <w:p w:rsidR="00B066B4" w:rsidRPr="00435CF0" w:rsidRDefault="00B066B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增加各业务的流程、资料指引维护。</w:t>
            </w:r>
          </w:p>
          <w:p w:rsidR="00703DC1" w:rsidRPr="00435CF0" w:rsidRDefault="00703DC1" w:rsidP="00703DC1">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支持审计部上传盖章版的审计意见扫描件，各经办处室可设置权限下载及下载次数等。</w:t>
            </w:r>
          </w:p>
          <w:p w:rsidR="00703DC1" w:rsidRPr="00435CF0" w:rsidRDefault="00703DC1" w:rsidP="00703DC1">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项目驳回经办人后，应能设置时间限制供经办人处理相关项目，逾期经办人应强制接收驳回项目。</w:t>
            </w:r>
          </w:p>
        </w:tc>
      </w:tr>
      <w:tr w:rsidR="00435CF0" w:rsidRPr="00435CF0" w:rsidTr="00FC4A92">
        <w:trPr>
          <w:trHeight w:val="320"/>
        </w:trPr>
        <w:tc>
          <w:tcPr>
            <w:tcW w:w="562" w:type="pct"/>
            <w:vAlign w:val="center"/>
          </w:tcPr>
          <w:p w:rsidR="00FB3121" w:rsidRPr="00435CF0" w:rsidRDefault="00700E99">
            <w:pPr>
              <w:widowControl/>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922" w:type="pct"/>
            <w:vAlign w:val="center"/>
          </w:tcPr>
          <w:p w:rsidR="00FB3121" w:rsidRPr="00435CF0" w:rsidRDefault="00F64035">
            <w:pPr>
              <w:widowControl/>
              <w:rPr>
                <w:rFonts w:ascii="宋体" w:hAnsi="宋体"/>
                <w:szCs w:val="21"/>
              </w:rPr>
            </w:pPr>
            <w:r w:rsidRPr="00435CF0">
              <w:rPr>
                <w:rFonts w:ascii="宋体" w:hAnsi="宋体" w:hint="eastAsia"/>
                <w:szCs w:val="21"/>
              </w:rPr>
              <w:t>报表统计</w:t>
            </w:r>
          </w:p>
        </w:tc>
        <w:tc>
          <w:tcPr>
            <w:tcW w:w="3516" w:type="pct"/>
            <w:vAlign w:val="center"/>
          </w:tcPr>
          <w:p w:rsidR="00FB3121" w:rsidRPr="00435CF0" w:rsidRDefault="00F64035" w:rsidP="005C2D54">
            <w:pPr>
              <w:pStyle w:val="afa"/>
              <w:numPr>
                <w:ilvl w:val="0"/>
                <w:numId w:val="9"/>
              </w:numPr>
              <w:spacing w:line="460" w:lineRule="exact"/>
              <w:ind w:firstLineChars="0"/>
              <w:rPr>
                <w:rFonts w:ascii="宋体" w:eastAsia="宋体" w:hAnsi="宋体"/>
                <w:szCs w:val="21"/>
              </w:rPr>
            </w:pPr>
            <w:r w:rsidRPr="00435CF0">
              <w:rPr>
                <w:rFonts w:ascii="宋体" w:eastAsia="宋体" w:hAnsi="宋体" w:hint="eastAsia"/>
                <w:szCs w:val="21"/>
              </w:rPr>
              <w:t>支持</w:t>
            </w:r>
            <w:r w:rsidR="005C2D54" w:rsidRPr="00435CF0">
              <w:rPr>
                <w:rFonts w:ascii="宋体" w:eastAsia="宋体" w:hAnsi="宋体" w:hint="eastAsia"/>
                <w:szCs w:val="21"/>
              </w:rPr>
              <w:t>采购、合同、结算信息的</w:t>
            </w:r>
            <w:r w:rsidR="0026367F" w:rsidRPr="00435CF0">
              <w:rPr>
                <w:rFonts w:ascii="宋体" w:eastAsia="宋体" w:hAnsi="宋体" w:hint="eastAsia"/>
                <w:szCs w:val="21"/>
              </w:rPr>
              <w:t>多维度</w:t>
            </w:r>
            <w:r w:rsidR="005C2D54" w:rsidRPr="00435CF0">
              <w:rPr>
                <w:rFonts w:ascii="宋体" w:eastAsia="宋体" w:hAnsi="宋体" w:hint="eastAsia"/>
                <w:szCs w:val="21"/>
              </w:rPr>
              <w:t>查询</w:t>
            </w:r>
            <w:r w:rsidR="0026367F" w:rsidRPr="00435CF0">
              <w:rPr>
                <w:rFonts w:ascii="宋体" w:eastAsia="宋体" w:hAnsi="宋体" w:hint="eastAsia"/>
                <w:szCs w:val="21"/>
              </w:rPr>
              <w:t>与统计</w:t>
            </w:r>
            <w:r w:rsidR="005C2D54" w:rsidRPr="00435CF0">
              <w:rPr>
                <w:rFonts w:ascii="宋体" w:eastAsia="宋体" w:hAnsi="宋体" w:hint="eastAsia"/>
                <w:szCs w:val="21"/>
              </w:rPr>
              <w:t>，并支持查询</w:t>
            </w:r>
            <w:r w:rsidR="0026367F" w:rsidRPr="00435CF0">
              <w:rPr>
                <w:rFonts w:ascii="宋体" w:eastAsia="宋体" w:hAnsi="宋体" w:hint="eastAsia"/>
                <w:szCs w:val="21"/>
              </w:rPr>
              <w:t>结果</w:t>
            </w:r>
            <w:r w:rsidR="005C2D54" w:rsidRPr="00435CF0">
              <w:rPr>
                <w:rFonts w:ascii="宋体" w:eastAsia="宋体" w:hAnsi="宋体" w:hint="eastAsia"/>
                <w:szCs w:val="21"/>
              </w:rPr>
              <w:t>的导出。</w:t>
            </w:r>
          </w:p>
          <w:p w:rsidR="005C2D54" w:rsidRPr="00435CF0" w:rsidRDefault="005C2D54" w:rsidP="005C2D54">
            <w:pPr>
              <w:pStyle w:val="afa"/>
              <w:numPr>
                <w:ilvl w:val="0"/>
                <w:numId w:val="9"/>
              </w:numPr>
              <w:spacing w:line="460" w:lineRule="exact"/>
              <w:ind w:firstLineChars="0"/>
              <w:rPr>
                <w:rFonts w:ascii="宋体" w:eastAsia="宋体" w:hAnsi="宋体"/>
                <w:szCs w:val="21"/>
              </w:rPr>
            </w:pPr>
            <w:r w:rsidRPr="00435CF0">
              <w:rPr>
                <w:rFonts w:ascii="宋体" w:eastAsia="宋体" w:hAnsi="宋体" w:hint="eastAsia"/>
                <w:szCs w:val="21"/>
              </w:rPr>
              <w:t>支持查询功能的权限管理。</w:t>
            </w:r>
          </w:p>
        </w:tc>
      </w:tr>
      <w:tr w:rsidR="00435CF0" w:rsidRPr="00435CF0" w:rsidTr="00FC4A92">
        <w:trPr>
          <w:trHeight w:val="320"/>
        </w:trPr>
        <w:tc>
          <w:tcPr>
            <w:tcW w:w="562" w:type="pct"/>
            <w:vAlign w:val="center"/>
          </w:tcPr>
          <w:p w:rsidR="00FB3121" w:rsidRPr="00435CF0" w:rsidRDefault="00700E99">
            <w:pPr>
              <w:widowControl/>
              <w:jc w:val="center"/>
              <w:rPr>
                <w:rFonts w:ascii="宋体" w:hAnsi="宋体" w:cs="宋体"/>
                <w:szCs w:val="21"/>
              </w:rPr>
            </w:pPr>
            <w:r>
              <w:rPr>
                <w:rFonts w:ascii="宋体" w:hAnsi="宋体" w:cs="宋体" w:hint="eastAsia"/>
                <w:szCs w:val="21"/>
              </w:rPr>
              <w:lastRenderedPageBreak/>
              <w:t>1</w:t>
            </w:r>
            <w:r>
              <w:rPr>
                <w:rFonts w:ascii="宋体" w:hAnsi="宋体" w:cs="宋体"/>
                <w:szCs w:val="21"/>
              </w:rPr>
              <w:t>1</w:t>
            </w:r>
          </w:p>
        </w:tc>
        <w:tc>
          <w:tcPr>
            <w:tcW w:w="922" w:type="pct"/>
            <w:vAlign w:val="center"/>
          </w:tcPr>
          <w:p w:rsidR="00FB3121" w:rsidRPr="00435CF0" w:rsidRDefault="00F64035">
            <w:pPr>
              <w:widowControl/>
              <w:rPr>
                <w:rFonts w:ascii="宋体" w:hAnsi="宋体"/>
                <w:szCs w:val="21"/>
              </w:rPr>
            </w:pPr>
            <w:r w:rsidRPr="00435CF0">
              <w:rPr>
                <w:rFonts w:ascii="宋体" w:hAnsi="宋体" w:hint="eastAsia"/>
                <w:szCs w:val="21"/>
              </w:rPr>
              <w:t>提醒管理</w:t>
            </w:r>
          </w:p>
        </w:tc>
        <w:tc>
          <w:tcPr>
            <w:tcW w:w="3516" w:type="pct"/>
            <w:vAlign w:val="center"/>
          </w:tcPr>
          <w:p w:rsidR="00FB3121" w:rsidRPr="00435CF0" w:rsidRDefault="00F64035"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支持各审批环节设置短信、</w:t>
            </w:r>
            <w:proofErr w:type="gramStart"/>
            <w:r w:rsidRPr="00435CF0">
              <w:rPr>
                <w:rFonts w:ascii="宋体" w:eastAsia="宋体" w:hAnsi="宋体" w:hint="eastAsia"/>
                <w:szCs w:val="21"/>
              </w:rPr>
              <w:t>微信提醒</w:t>
            </w:r>
            <w:proofErr w:type="gramEnd"/>
            <w:r w:rsidRPr="00435CF0">
              <w:rPr>
                <w:rFonts w:ascii="宋体" w:eastAsia="宋体" w:hAnsi="宋体" w:hint="eastAsia"/>
                <w:szCs w:val="21"/>
              </w:rPr>
              <w:t>，其中提醒信息模板支持可配置。</w:t>
            </w:r>
          </w:p>
          <w:p w:rsidR="00985779" w:rsidRPr="00435CF0" w:rsidRDefault="00985779"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支持付款计划提醒，其中提醒规则、模板由财务提供。</w:t>
            </w:r>
          </w:p>
          <w:p w:rsidR="00F64035" w:rsidRPr="00435CF0" w:rsidRDefault="00F64035"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支持合同到期提醒规则设置，规则包含提醒人、合同结束时间提前量等，提醒信息模板支持可配置。</w:t>
            </w:r>
          </w:p>
        </w:tc>
      </w:tr>
      <w:tr w:rsidR="00FB3121" w:rsidRPr="00435CF0" w:rsidTr="00FC4A92">
        <w:trPr>
          <w:trHeight w:val="320"/>
        </w:trPr>
        <w:tc>
          <w:tcPr>
            <w:tcW w:w="562" w:type="pct"/>
            <w:vAlign w:val="center"/>
          </w:tcPr>
          <w:p w:rsidR="00FB3121" w:rsidRPr="00435CF0" w:rsidRDefault="00700E99">
            <w:pPr>
              <w:widowControl/>
              <w:jc w:val="center"/>
              <w:rPr>
                <w:rFonts w:ascii="宋体" w:hAnsi="宋体" w:cs="宋体"/>
                <w:szCs w:val="21"/>
              </w:rPr>
            </w:pPr>
            <w:r>
              <w:rPr>
                <w:rFonts w:ascii="宋体" w:hAnsi="宋体" w:cs="宋体" w:hint="eastAsia"/>
                <w:szCs w:val="21"/>
              </w:rPr>
              <w:t>1</w:t>
            </w:r>
            <w:r>
              <w:rPr>
                <w:rFonts w:ascii="宋体" w:hAnsi="宋体" w:cs="宋体"/>
                <w:szCs w:val="21"/>
              </w:rPr>
              <w:t>2</w:t>
            </w:r>
          </w:p>
        </w:tc>
        <w:tc>
          <w:tcPr>
            <w:tcW w:w="922" w:type="pct"/>
            <w:vAlign w:val="center"/>
          </w:tcPr>
          <w:p w:rsidR="00FB3121" w:rsidRPr="00435CF0" w:rsidRDefault="0026367F">
            <w:pPr>
              <w:widowControl/>
              <w:rPr>
                <w:rFonts w:ascii="宋体" w:hAnsi="宋体"/>
                <w:szCs w:val="21"/>
              </w:rPr>
            </w:pPr>
            <w:r w:rsidRPr="00435CF0">
              <w:rPr>
                <w:rFonts w:ascii="宋体" w:hAnsi="宋体" w:hint="eastAsia"/>
                <w:szCs w:val="21"/>
              </w:rPr>
              <w:t>接口管理</w:t>
            </w:r>
          </w:p>
        </w:tc>
        <w:tc>
          <w:tcPr>
            <w:tcW w:w="3516" w:type="pct"/>
            <w:vAlign w:val="center"/>
          </w:tcPr>
          <w:p w:rsidR="00FB3121" w:rsidRPr="00435CF0" w:rsidRDefault="0026367F" w:rsidP="0026367F">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支持与费用报销系统对接，显示合同的付款信息及状态。</w:t>
            </w:r>
          </w:p>
          <w:p w:rsidR="0026367F" w:rsidRPr="00435CF0" w:rsidRDefault="0026367F" w:rsidP="0026367F">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支持与科研采购平台对接，实现采购订单信息的对接与显示。</w:t>
            </w:r>
          </w:p>
          <w:p w:rsidR="0026367F" w:rsidRPr="00435CF0" w:rsidRDefault="0026367F" w:rsidP="00B066B4">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w:t>
            </w:r>
            <w:r w:rsidR="00AB0124" w:rsidRPr="00435CF0">
              <w:rPr>
                <w:rFonts w:ascii="宋体" w:eastAsia="宋体" w:hAnsi="宋体" w:hint="eastAsia"/>
                <w:szCs w:val="21"/>
              </w:rPr>
              <w:t>与外部</w:t>
            </w:r>
            <w:r w:rsidR="0096606A" w:rsidRPr="00435CF0">
              <w:rPr>
                <w:rFonts w:ascii="宋体" w:eastAsia="宋体" w:hAnsi="宋体" w:hint="eastAsia"/>
                <w:szCs w:val="21"/>
              </w:rPr>
              <w:t>系统（例如费用报销、信息运维管理、审计系统等）</w:t>
            </w:r>
            <w:r w:rsidRPr="00435CF0">
              <w:rPr>
                <w:rFonts w:ascii="宋体" w:eastAsia="宋体" w:hAnsi="宋体" w:hint="eastAsia"/>
                <w:szCs w:val="21"/>
              </w:rPr>
              <w:t>对接，实现</w:t>
            </w:r>
            <w:r w:rsidR="000852D6" w:rsidRPr="00435CF0">
              <w:rPr>
                <w:rFonts w:ascii="宋体" w:eastAsia="宋体" w:hAnsi="宋体" w:hint="eastAsia"/>
                <w:szCs w:val="21"/>
              </w:rPr>
              <w:t>采购、</w:t>
            </w:r>
            <w:r w:rsidRPr="00435CF0">
              <w:rPr>
                <w:rFonts w:ascii="宋体" w:eastAsia="宋体" w:hAnsi="宋体" w:hint="eastAsia"/>
                <w:szCs w:val="21"/>
              </w:rPr>
              <w:t>合同</w:t>
            </w:r>
            <w:r w:rsidR="000852D6" w:rsidRPr="00435CF0">
              <w:rPr>
                <w:rFonts w:ascii="宋体" w:eastAsia="宋体" w:hAnsi="宋体" w:hint="eastAsia"/>
                <w:szCs w:val="21"/>
              </w:rPr>
              <w:t>、结算等</w:t>
            </w:r>
            <w:r w:rsidRPr="00435CF0">
              <w:rPr>
                <w:rFonts w:ascii="宋体" w:eastAsia="宋体" w:hAnsi="宋体" w:hint="eastAsia"/>
                <w:szCs w:val="21"/>
              </w:rPr>
              <w:t>信息的推送</w:t>
            </w:r>
            <w:r w:rsidR="00AB0124" w:rsidRPr="00435CF0">
              <w:rPr>
                <w:rFonts w:ascii="宋体" w:eastAsia="宋体" w:hAnsi="宋体" w:hint="eastAsia"/>
                <w:szCs w:val="21"/>
              </w:rPr>
              <w:t>。</w:t>
            </w:r>
          </w:p>
          <w:p w:rsidR="001B03A4" w:rsidRPr="00435CF0" w:rsidRDefault="001B03A4" w:rsidP="00B066B4">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建立流程全过程痕迹化管理，支持与外部系统（如OA、财务一体化、物资库存及监管系统）的对接，通过预算号等信息关联获取立项审批、需求变更审批、合同付款审批等记录。</w:t>
            </w:r>
          </w:p>
        </w:tc>
      </w:tr>
    </w:tbl>
    <w:p w:rsidR="005E7D75" w:rsidRPr="00435CF0" w:rsidRDefault="005E7D75">
      <w:pPr>
        <w:rPr>
          <w:rFonts w:ascii="宋体" w:hAnsi="宋体"/>
        </w:rPr>
      </w:pPr>
      <w:bookmarkStart w:id="1" w:name="_6.1.2、容器服务器"/>
      <w:bookmarkEnd w:id="1"/>
    </w:p>
    <w:p w:rsidR="005E7D75" w:rsidRPr="00435CF0" w:rsidRDefault="00DF0C0A">
      <w:pPr>
        <w:pStyle w:val="1"/>
        <w:numPr>
          <w:ilvl w:val="0"/>
          <w:numId w:val="3"/>
        </w:numPr>
        <w:spacing w:beforeLines="100" w:before="312" w:after="0"/>
        <w:ind w:left="431" w:hanging="431"/>
        <w:rPr>
          <w:rFonts w:ascii="宋体" w:hAnsi="宋体"/>
          <w:sz w:val="21"/>
          <w:szCs w:val="21"/>
        </w:rPr>
      </w:pPr>
      <w:r w:rsidRPr="00435CF0">
        <w:rPr>
          <w:rFonts w:ascii="宋体" w:hAnsi="宋体" w:hint="eastAsia"/>
          <w:sz w:val="32"/>
          <w:szCs w:val="32"/>
        </w:rPr>
        <w:t>项目工期</w:t>
      </w:r>
    </w:p>
    <w:p w:rsidR="005E7D75" w:rsidRPr="00435CF0" w:rsidRDefault="00DF0C0A">
      <w:pPr>
        <w:numPr>
          <w:ilvl w:val="0"/>
          <w:numId w:val="5"/>
        </w:numPr>
        <w:tabs>
          <w:tab w:val="left" w:pos="420"/>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自合同签订日起，须在</w:t>
      </w:r>
      <w:r w:rsidRPr="00435CF0">
        <w:rPr>
          <w:rFonts w:ascii="宋体" w:hAnsi="宋体" w:cs="宋体"/>
          <w:szCs w:val="21"/>
        </w:rPr>
        <w:t>7</w:t>
      </w:r>
      <w:r w:rsidRPr="00435CF0">
        <w:rPr>
          <w:rFonts w:ascii="宋体" w:hAnsi="宋体" w:cs="宋体" w:hint="eastAsia"/>
          <w:szCs w:val="21"/>
        </w:rPr>
        <w:t>个工作日内对《用户需求说明书》进行补充、确认或提出意见。</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对《用户需求说明书》提出意见后，院方组织进行用户需求调研，根据调研情况提供业务调研记录、现况分析、功能设计及说明，双方共同整理并在</w:t>
      </w:r>
      <w:r w:rsidRPr="00435CF0">
        <w:rPr>
          <w:rFonts w:ascii="宋体" w:hAnsi="宋体" w:cs="宋体"/>
          <w:szCs w:val="21"/>
          <w:u w:val="single"/>
        </w:rPr>
        <w:t>10</w:t>
      </w:r>
      <w:r w:rsidRPr="00435CF0">
        <w:rPr>
          <w:rFonts w:ascii="宋体" w:hAnsi="宋体" w:cs="宋体" w:hint="eastAsia"/>
          <w:szCs w:val="21"/>
        </w:rPr>
        <w:t>个工作日内确认《需求规格说明书》。</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须在《需求规格说明书》确认后的</w:t>
      </w:r>
      <w:r w:rsidR="00473318">
        <w:rPr>
          <w:rFonts w:ascii="宋体" w:hAnsi="宋体" w:cs="宋体"/>
          <w:szCs w:val="21"/>
        </w:rPr>
        <w:t>12</w:t>
      </w:r>
      <w:bookmarkStart w:id="2" w:name="_GoBack"/>
      <w:bookmarkEnd w:id="2"/>
      <w:r w:rsidRPr="00435CF0">
        <w:rPr>
          <w:rFonts w:ascii="宋体" w:hAnsi="宋体" w:cs="宋体" w:hint="eastAsia"/>
          <w:szCs w:val="21"/>
        </w:rPr>
        <w:t>个</w:t>
      </w:r>
      <w:r w:rsidR="008A129A" w:rsidRPr="00435CF0">
        <w:rPr>
          <w:rFonts w:ascii="宋体" w:hAnsi="宋体" w:cs="宋体" w:hint="eastAsia"/>
          <w:szCs w:val="21"/>
        </w:rPr>
        <w:t>月</w:t>
      </w:r>
      <w:r w:rsidRPr="00435CF0">
        <w:rPr>
          <w:rFonts w:ascii="宋体" w:hAnsi="宋体" w:cs="宋体" w:hint="eastAsia"/>
          <w:szCs w:val="21"/>
        </w:rPr>
        <w:t>内完成实施导入和保证系统正常工作。</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完成软件实施，并根据院方提出的新需求完成修改后，系统运行</w:t>
      </w:r>
      <w:r w:rsidRPr="00435CF0">
        <w:rPr>
          <w:rFonts w:ascii="宋体" w:hAnsi="宋体" w:cs="宋体"/>
          <w:szCs w:val="21"/>
        </w:rPr>
        <w:t>3</w:t>
      </w:r>
      <w:r w:rsidRPr="00435CF0">
        <w:rPr>
          <w:rFonts w:ascii="宋体" w:hAnsi="宋体" w:cs="宋体" w:hint="eastAsia"/>
          <w:szCs w:val="21"/>
        </w:rPr>
        <w:t>个月以上无软件故障出现，则向院方申请验收。</w:t>
      </w:r>
    </w:p>
    <w:p w:rsidR="005E7D75" w:rsidRPr="00435CF0" w:rsidRDefault="005E7D75">
      <w:pPr>
        <w:rPr>
          <w:rFonts w:ascii="宋体" w:hAnsi="宋体"/>
        </w:rPr>
      </w:pP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集成技术及实施</w:t>
      </w:r>
      <w:r w:rsidRPr="00435CF0">
        <w:rPr>
          <w:rFonts w:ascii="宋体" w:hAnsi="宋体"/>
          <w:sz w:val="32"/>
          <w:szCs w:val="32"/>
        </w:rPr>
        <w:t>服务要求</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sidRPr="00435CF0">
        <w:rPr>
          <w:rFonts w:ascii="宋体" w:hAnsi="宋体" w:cs="宋体" w:hint="eastAsia"/>
          <w:szCs w:val="21"/>
        </w:rPr>
        <w:t>前软件需</w:t>
      </w:r>
      <w:proofErr w:type="gramEnd"/>
      <w:r w:rsidRPr="00435CF0">
        <w:rPr>
          <w:rFonts w:ascii="宋体" w:hAnsi="宋体" w:cs="宋体" w:hint="eastAsia"/>
          <w:szCs w:val="21"/>
        </w:rPr>
        <w:t>通过院方信息部门组织的安全测评、漏洞扫描、渗透测</w:t>
      </w:r>
      <w:r w:rsidRPr="00435CF0">
        <w:rPr>
          <w:rFonts w:ascii="宋体" w:hAnsi="宋体" w:cs="宋体" w:hint="eastAsia"/>
          <w:szCs w:val="21"/>
        </w:rPr>
        <w:lastRenderedPageBreak/>
        <w:t>试等安全检查，项目承建商根据检测结果对安全漏洞进行整改。</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项目承建商需根据院方的详细需求，提交项目系统的安装、调试及培训实施方案，方案得到院方确认后实施，保证系统按时、正常地投入运行。</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验收由承建商给出具体的验收计划、测试的内容和方法，经院方审核通过后，方可进行验收测试。</w:t>
      </w:r>
    </w:p>
    <w:p w:rsidR="005E7D75" w:rsidRPr="00435CF0" w:rsidRDefault="005E7D75">
      <w:pPr>
        <w:rPr>
          <w:rFonts w:ascii="宋体" w:hAnsi="宋体"/>
        </w:rPr>
      </w:pP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后续维护服务</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软件</w:t>
      </w:r>
      <w:r w:rsidR="00DF0C0A" w:rsidRPr="00435CF0">
        <w:rPr>
          <w:rFonts w:ascii="宋体" w:hAnsi="宋体" w:cs="宋体" w:hint="eastAsia"/>
          <w:szCs w:val="21"/>
        </w:rPr>
        <w:t>维护期从合同标的验收合格之日算起，期限为</w:t>
      </w:r>
      <w:r w:rsidR="00DF0C0A" w:rsidRPr="00435CF0">
        <w:rPr>
          <w:rFonts w:ascii="宋体" w:hAnsi="宋体" w:cs="宋体"/>
          <w:szCs w:val="21"/>
          <w:u w:val="single"/>
        </w:rPr>
        <w:t>36</w:t>
      </w:r>
      <w:r w:rsidRPr="00435CF0">
        <w:rPr>
          <w:rFonts w:ascii="宋体" w:hAnsi="宋体" w:cs="宋体" w:hint="eastAsia"/>
          <w:szCs w:val="21"/>
        </w:rPr>
        <w:t>个月。在</w:t>
      </w:r>
      <w:r w:rsidR="00DF0C0A" w:rsidRPr="00435CF0">
        <w:rPr>
          <w:rFonts w:ascii="宋体" w:hAnsi="宋体" w:cs="宋体" w:hint="eastAsia"/>
          <w:szCs w:val="21"/>
        </w:rPr>
        <w:t>维护期内，承建商提供技术支持和指导，以及软件的局部改进完善以及故障情况下的现场问题解决。</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维保期内承建商为院方提供维护及服务的部门及固定的专职技术人员。</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在</w:t>
      </w:r>
      <w:r w:rsidR="00DF0C0A" w:rsidRPr="00435CF0">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超过</w:t>
      </w:r>
      <w:r w:rsidR="00DF0C0A" w:rsidRPr="00435CF0">
        <w:rPr>
          <w:rFonts w:ascii="宋体" w:hAnsi="宋体" w:cs="宋体" w:hint="eastAsia"/>
          <w:szCs w:val="21"/>
        </w:rPr>
        <w:t>维护期的，双方另行协商签订维护合同，服务方报价不超过合同软件部分金额的8%。</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合同款支付方式</w:t>
      </w:r>
    </w:p>
    <w:p w:rsidR="005E7D75" w:rsidRPr="00435CF0" w:rsidRDefault="00DF0C0A">
      <w:pPr>
        <w:spacing w:line="360" w:lineRule="auto"/>
        <w:ind w:firstLineChars="300" w:firstLine="630"/>
        <w:rPr>
          <w:rFonts w:ascii="宋体" w:hAnsi="宋体" w:cs="宋体"/>
          <w:szCs w:val="21"/>
        </w:rPr>
      </w:pPr>
      <w:r w:rsidRPr="00435CF0">
        <w:rPr>
          <w:rFonts w:ascii="宋体" w:hAnsi="宋体" w:cs="宋体" w:hint="eastAsia"/>
          <w:szCs w:val="21"/>
        </w:rPr>
        <w:t>(</w:t>
      </w:r>
      <w:proofErr w:type="gramStart"/>
      <w:r w:rsidRPr="00435CF0">
        <w:rPr>
          <w:rFonts w:ascii="宋体" w:hAnsi="宋体" w:cs="宋体" w:hint="eastAsia"/>
          <w:szCs w:val="21"/>
        </w:rPr>
        <w:t>一</w:t>
      </w:r>
      <w:proofErr w:type="gramEnd"/>
      <w:r w:rsidRPr="00435CF0">
        <w:rPr>
          <w:rFonts w:ascii="宋体" w:hAnsi="宋体" w:cs="宋体" w:hint="eastAsia"/>
          <w:szCs w:val="21"/>
        </w:rPr>
        <w:t>)合同签订后，在收到承建商开具相应金额正式发票后，支付合同总金额的30%。</w:t>
      </w:r>
    </w:p>
    <w:p w:rsidR="005E7D75" w:rsidRPr="00435CF0" w:rsidRDefault="00DF0C0A">
      <w:pPr>
        <w:spacing w:line="360" w:lineRule="auto"/>
        <w:ind w:firstLineChars="300" w:firstLine="630"/>
        <w:rPr>
          <w:rFonts w:ascii="宋体" w:hAnsi="宋体" w:cs="宋体"/>
          <w:szCs w:val="21"/>
        </w:rPr>
      </w:pPr>
      <w:r w:rsidRPr="00435CF0">
        <w:rPr>
          <w:rFonts w:ascii="宋体" w:hAnsi="宋体" w:cs="宋体" w:hint="eastAsia"/>
          <w:szCs w:val="21"/>
        </w:rPr>
        <w:t>(二)软件验收通过后，在收到承建商开具相应金额正式发票</w:t>
      </w:r>
      <w:r w:rsidR="004E3E4B" w:rsidRPr="00435CF0">
        <w:rPr>
          <w:rFonts w:ascii="宋体" w:hAnsi="宋体" w:cs="宋体" w:hint="eastAsia"/>
          <w:szCs w:val="21"/>
        </w:rPr>
        <w:t>及售后服务承诺函</w:t>
      </w:r>
      <w:r w:rsidRPr="00435CF0">
        <w:rPr>
          <w:rFonts w:ascii="宋体" w:hAnsi="宋体" w:cs="宋体" w:hint="eastAsia"/>
          <w:szCs w:val="21"/>
        </w:rPr>
        <w:t>后，支付合同总金额的</w:t>
      </w:r>
      <w:r w:rsidR="004E3E4B" w:rsidRPr="00435CF0">
        <w:rPr>
          <w:rFonts w:ascii="宋体" w:hAnsi="宋体" w:cs="宋体"/>
          <w:szCs w:val="21"/>
        </w:rPr>
        <w:t>70</w:t>
      </w:r>
      <w:r w:rsidRPr="00435CF0">
        <w:rPr>
          <w:rFonts w:ascii="宋体" w:hAnsi="宋体" w:cs="宋体" w:hint="eastAsia"/>
          <w:szCs w:val="21"/>
        </w:rPr>
        <w:t>%。</w:t>
      </w:r>
    </w:p>
    <w:sectPr w:rsidR="005E7D75" w:rsidRPr="00435CF0">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CD3" w:rsidRDefault="00096CD3">
      <w:r>
        <w:separator/>
      </w:r>
    </w:p>
  </w:endnote>
  <w:endnote w:type="continuationSeparator" w:id="0">
    <w:p w:rsidR="00096CD3" w:rsidRDefault="0009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altName w:val="苹方-简"/>
    <w:panose1 w:val="02040503050406030204"/>
    <w:charset w:val="00"/>
    <w:family w:val="roman"/>
    <w:pitch w:val="variable"/>
    <w:sig w:usb0="E00006FF" w:usb1="420024FF" w:usb2="02000000" w:usb3="00000000" w:csb0="0000019F" w:csb1="00000000"/>
  </w:font>
  <w:font w:name="仿宋_GB2312">
    <w:altName w:val="方正仿宋_GBK"/>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75" w:rsidRDefault="00DF0C0A">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473318" w:rsidRPr="00473318">
      <w:rPr>
        <w:caps/>
        <w:noProof/>
        <w:color w:val="5B9BD5"/>
        <w:lang w:val="zh-CN"/>
      </w:rPr>
      <w:t>6</w:t>
    </w:r>
    <w:r>
      <w:rPr>
        <w:caps/>
        <w:color w:val="5B9BD5"/>
      </w:rPr>
      <w:fldChar w:fldCharType="end"/>
    </w:r>
  </w:p>
  <w:p w:rsidR="005E7D75" w:rsidRDefault="005E7D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CD3" w:rsidRDefault="00096CD3">
      <w:r>
        <w:separator/>
      </w:r>
    </w:p>
  </w:footnote>
  <w:footnote w:type="continuationSeparator" w:id="0">
    <w:p w:rsidR="00096CD3" w:rsidRDefault="00096C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C5748C"/>
    <w:multiLevelType w:val="singleLevel"/>
    <w:tmpl w:val="D3C5748C"/>
    <w:lvl w:ilvl="0">
      <w:start w:val="1"/>
      <w:numFmt w:val="decimal"/>
      <w:lvlText w:val="%1."/>
      <w:lvlJc w:val="left"/>
      <w:pPr>
        <w:tabs>
          <w:tab w:val="left" w:pos="312"/>
        </w:tabs>
      </w:pPr>
    </w:lvl>
  </w:abstractNum>
  <w:abstractNum w:abstractNumId="1" w15:restartNumberingAfterBreak="0">
    <w:nsid w:val="FFDDC476"/>
    <w:multiLevelType w:val="singleLevel"/>
    <w:tmpl w:val="FFDDC476"/>
    <w:lvl w:ilvl="0">
      <w:start w:val="6"/>
      <w:numFmt w:val="decimal"/>
      <w:lvlText w:val="%1."/>
      <w:lvlJc w:val="left"/>
      <w:pPr>
        <w:tabs>
          <w:tab w:val="left" w:pos="312"/>
        </w:tabs>
      </w:pPr>
    </w:lvl>
  </w:abstractNum>
  <w:abstractNum w:abstractNumId="2" w15:restartNumberingAfterBreak="0">
    <w:nsid w:val="075B70C3"/>
    <w:multiLevelType w:val="hybridMultilevel"/>
    <w:tmpl w:val="F51A8CC0"/>
    <w:lvl w:ilvl="0" w:tplc="CBDC3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61207"/>
    <w:multiLevelType w:val="hybridMultilevel"/>
    <w:tmpl w:val="BE70692E"/>
    <w:lvl w:ilvl="0" w:tplc="19228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A835A80"/>
    <w:multiLevelType w:val="hybridMultilevel"/>
    <w:tmpl w:val="55E0CBF4"/>
    <w:lvl w:ilvl="0" w:tplc="0C766F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C13D48"/>
    <w:multiLevelType w:val="hybridMultilevel"/>
    <w:tmpl w:val="10EC6AF2"/>
    <w:lvl w:ilvl="0" w:tplc="71ECD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4E0C8D"/>
    <w:multiLevelType w:val="hybridMultilevel"/>
    <w:tmpl w:val="BB149DFC"/>
    <w:lvl w:ilvl="0" w:tplc="5C581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7052D3C"/>
    <w:multiLevelType w:val="hybridMultilevel"/>
    <w:tmpl w:val="CE66C34A"/>
    <w:lvl w:ilvl="0" w:tplc="DCBA8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961C87"/>
    <w:multiLevelType w:val="hybridMultilevel"/>
    <w:tmpl w:val="5510A5AE"/>
    <w:lvl w:ilvl="0" w:tplc="7674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E30E7A"/>
    <w:multiLevelType w:val="hybridMultilevel"/>
    <w:tmpl w:val="3D009F2E"/>
    <w:lvl w:ilvl="0" w:tplc="A7003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E358F3"/>
    <w:multiLevelType w:val="hybridMultilevel"/>
    <w:tmpl w:val="D408B196"/>
    <w:lvl w:ilvl="0" w:tplc="1CA8D3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0"/>
  </w:num>
  <w:num w:numId="4">
    <w:abstractNumId w:val="1"/>
  </w:num>
  <w:num w:numId="5">
    <w:abstractNumId w:val="4"/>
  </w:num>
  <w:num w:numId="6">
    <w:abstractNumId w:val="13"/>
  </w:num>
  <w:num w:numId="7">
    <w:abstractNumId w:val="5"/>
  </w:num>
  <w:num w:numId="8">
    <w:abstractNumId w:val="14"/>
  </w:num>
  <w:num w:numId="9">
    <w:abstractNumId w:val="6"/>
  </w:num>
  <w:num w:numId="10">
    <w:abstractNumId w:val="2"/>
  </w:num>
  <w:num w:numId="11">
    <w:abstractNumId w:val="11"/>
  </w:num>
  <w:num w:numId="12">
    <w:abstractNumId w:val="12"/>
  </w:num>
  <w:num w:numId="13">
    <w:abstractNumId w:val="7"/>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52D6"/>
    <w:rsid w:val="00086AE0"/>
    <w:rsid w:val="0009064D"/>
    <w:rsid w:val="00090A18"/>
    <w:rsid w:val="00091704"/>
    <w:rsid w:val="00096CD3"/>
    <w:rsid w:val="000B41B7"/>
    <w:rsid w:val="000C0527"/>
    <w:rsid w:val="000C1F95"/>
    <w:rsid w:val="000C2FF6"/>
    <w:rsid w:val="000C6FF1"/>
    <w:rsid w:val="000C77BE"/>
    <w:rsid w:val="000D3784"/>
    <w:rsid w:val="000D399A"/>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2FB6"/>
    <w:rsid w:val="001833B6"/>
    <w:rsid w:val="00190CD2"/>
    <w:rsid w:val="00194BFE"/>
    <w:rsid w:val="001A22A1"/>
    <w:rsid w:val="001A7BBA"/>
    <w:rsid w:val="001B03A4"/>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61B9"/>
    <w:rsid w:val="00207A96"/>
    <w:rsid w:val="00211306"/>
    <w:rsid w:val="00214A6F"/>
    <w:rsid w:val="002175A8"/>
    <w:rsid w:val="00221F1F"/>
    <w:rsid w:val="00223E47"/>
    <w:rsid w:val="00226FF2"/>
    <w:rsid w:val="00241D77"/>
    <w:rsid w:val="0024523F"/>
    <w:rsid w:val="00245B42"/>
    <w:rsid w:val="00245D3B"/>
    <w:rsid w:val="002509F5"/>
    <w:rsid w:val="002535AA"/>
    <w:rsid w:val="00261CBC"/>
    <w:rsid w:val="002635D1"/>
    <w:rsid w:val="0026367F"/>
    <w:rsid w:val="00265716"/>
    <w:rsid w:val="00265DE7"/>
    <w:rsid w:val="00270260"/>
    <w:rsid w:val="002722CA"/>
    <w:rsid w:val="00280A37"/>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6980"/>
    <w:rsid w:val="00370A5D"/>
    <w:rsid w:val="003802E2"/>
    <w:rsid w:val="003852D8"/>
    <w:rsid w:val="00385E95"/>
    <w:rsid w:val="00385FED"/>
    <w:rsid w:val="00394D9A"/>
    <w:rsid w:val="00397B7E"/>
    <w:rsid w:val="003A6D43"/>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35CF0"/>
    <w:rsid w:val="0044060A"/>
    <w:rsid w:val="00440F72"/>
    <w:rsid w:val="004540B6"/>
    <w:rsid w:val="004565AA"/>
    <w:rsid w:val="00456A2C"/>
    <w:rsid w:val="0046059D"/>
    <w:rsid w:val="00462330"/>
    <w:rsid w:val="004630DC"/>
    <w:rsid w:val="004652D5"/>
    <w:rsid w:val="004710CC"/>
    <w:rsid w:val="00473318"/>
    <w:rsid w:val="00474AE0"/>
    <w:rsid w:val="0047796F"/>
    <w:rsid w:val="00482931"/>
    <w:rsid w:val="004904DC"/>
    <w:rsid w:val="004909C0"/>
    <w:rsid w:val="00495574"/>
    <w:rsid w:val="004A1C80"/>
    <w:rsid w:val="004A44FF"/>
    <w:rsid w:val="004A4A50"/>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4BF6"/>
    <w:rsid w:val="00537CDE"/>
    <w:rsid w:val="005409FC"/>
    <w:rsid w:val="005563D3"/>
    <w:rsid w:val="00565760"/>
    <w:rsid w:val="00575569"/>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0DA4"/>
    <w:rsid w:val="005C2D54"/>
    <w:rsid w:val="005C49D7"/>
    <w:rsid w:val="005C60FB"/>
    <w:rsid w:val="005C7EF5"/>
    <w:rsid w:val="005D1C7F"/>
    <w:rsid w:val="005D2402"/>
    <w:rsid w:val="005D2BF6"/>
    <w:rsid w:val="005D3A60"/>
    <w:rsid w:val="005E7C53"/>
    <w:rsid w:val="005E7D75"/>
    <w:rsid w:val="005F0356"/>
    <w:rsid w:val="005F73BC"/>
    <w:rsid w:val="00600923"/>
    <w:rsid w:val="006053FC"/>
    <w:rsid w:val="00606253"/>
    <w:rsid w:val="00612F3F"/>
    <w:rsid w:val="00617E4B"/>
    <w:rsid w:val="00620E68"/>
    <w:rsid w:val="00623637"/>
    <w:rsid w:val="006279C6"/>
    <w:rsid w:val="00631F13"/>
    <w:rsid w:val="00644F1D"/>
    <w:rsid w:val="00646B56"/>
    <w:rsid w:val="00646B59"/>
    <w:rsid w:val="006604C2"/>
    <w:rsid w:val="00672C3C"/>
    <w:rsid w:val="006758E2"/>
    <w:rsid w:val="006861F5"/>
    <w:rsid w:val="00686E6D"/>
    <w:rsid w:val="00697FBB"/>
    <w:rsid w:val="006A2621"/>
    <w:rsid w:val="006B2085"/>
    <w:rsid w:val="006B21B8"/>
    <w:rsid w:val="006B43B7"/>
    <w:rsid w:val="006B7B58"/>
    <w:rsid w:val="006C0B92"/>
    <w:rsid w:val="006C36EB"/>
    <w:rsid w:val="006C5282"/>
    <w:rsid w:val="006D348B"/>
    <w:rsid w:val="006D4B15"/>
    <w:rsid w:val="006D59F7"/>
    <w:rsid w:val="006E081A"/>
    <w:rsid w:val="006E5E07"/>
    <w:rsid w:val="006F0434"/>
    <w:rsid w:val="00700E99"/>
    <w:rsid w:val="00701D12"/>
    <w:rsid w:val="0070239F"/>
    <w:rsid w:val="00703DC1"/>
    <w:rsid w:val="00710126"/>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C2D67"/>
    <w:rsid w:val="007D22AB"/>
    <w:rsid w:val="007D77DF"/>
    <w:rsid w:val="007E71E6"/>
    <w:rsid w:val="007F5726"/>
    <w:rsid w:val="008011F2"/>
    <w:rsid w:val="008168FB"/>
    <w:rsid w:val="00822BA6"/>
    <w:rsid w:val="008419E9"/>
    <w:rsid w:val="008548FB"/>
    <w:rsid w:val="008569EE"/>
    <w:rsid w:val="008623FD"/>
    <w:rsid w:val="00864EC8"/>
    <w:rsid w:val="00866774"/>
    <w:rsid w:val="00873B97"/>
    <w:rsid w:val="008774AF"/>
    <w:rsid w:val="008831BB"/>
    <w:rsid w:val="0089007A"/>
    <w:rsid w:val="008A129A"/>
    <w:rsid w:val="008A62AC"/>
    <w:rsid w:val="008B2206"/>
    <w:rsid w:val="008C06FA"/>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568A7"/>
    <w:rsid w:val="0096606A"/>
    <w:rsid w:val="00966A88"/>
    <w:rsid w:val="00973A47"/>
    <w:rsid w:val="00981ED8"/>
    <w:rsid w:val="009822C7"/>
    <w:rsid w:val="00982AA3"/>
    <w:rsid w:val="00985779"/>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9F7592"/>
    <w:rsid w:val="00A05796"/>
    <w:rsid w:val="00A05DB3"/>
    <w:rsid w:val="00A13CB0"/>
    <w:rsid w:val="00A14FD8"/>
    <w:rsid w:val="00A22874"/>
    <w:rsid w:val="00A22CA1"/>
    <w:rsid w:val="00A32843"/>
    <w:rsid w:val="00A33FE7"/>
    <w:rsid w:val="00A35319"/>
    <w:rsid w:val="00A4595D"/>
    <w:rsid w:val="00A51146"/>
    <w:rsid w:val="00A5352C"/>
    <w:rsid w:val="00A57EDA"/>
    <w:rsid w:val="00A61D3A"/>
    <w:rsid w:val="00A66833"/>
    <w:rsid w:val="00A70DCF"/>
    <w:rsid w:val="00A72437"/>
    <w:rsid w:val="00A73FDF"/>
    <w:rsid w:val="00A824B9"/>
    <w:rsid w:val="00A870DD"/>
    <w:rsid w:val="00A93369"/>
    <w:rsid w:val="00A96157"/>
    <w:rsid w:val="00A969AF"/>
    <w:rsid w:val="00A9729E"/>
    <w:rsid w:val="00AA1F69"/>
    <w:rsid w:val="00AA51E5"/>
    <w:rsid w:val="00AB0124"/>
    <w:rsid w:val="00AB348F"/>
    <w:rsid w:val="00AB5286"/>
    <w:rsid w:val="00AB7D36"/>
    <w:rsid w:val="00AC1390"/>
    <w:rsid w:val="00AC4663"/>
    <w:rsid w:val="00AE1DD2"/>
    <w:rsid w:val="00AE4106"/>
    <w:rsid w:val="00AF16B9"/>
    <w:rsid w:val="00AF3A7F"/>
    <w:rsid w:val="00AF6A79"/>
    <w:rsid w:val="00B066B4"/>
    <w:rsid w:val="00B12138"/>
    <w:rsid w:val="00B17749"/>
    <w:rsid w:val="00B17AE9"/>
    <w:rsid w:val="00B17C05"/>
    <w:rsid w:val="00B20334"/>
    <w:rsid w:val="00B20819"/>
    <w:rsid w:val="00B225B9"/>
    <w:rsid w:val="00B24AB1"/>
    <w:rsid w:val="00B256C7"/>
    <w:rsid w:val="00B263C8"/>
    <w:rsid w:val="00B3490E"/>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2B80"/>
    <w:rsid w:val="00B84A76"/>
    <w:rsid w:val="00B8588F"/>
    <w:rsid w:val="00B858F1"/>
    <w:rsid w:val="00B8684C"/>
    <w:rsid w:val="00BA5A2D"/>
    <w:rsid w:val="00BA5B8F"/>
    <w:rsid w:val="00BB2B54"/>
    <w:rsid w:val="00BC3CA1"/>
    <w:rsid w:val="00BC49E5"/>
    <w:rsid w:val="00BC6DB1"/>
    <w:rsid w:val="00BD3194"/>
    <w:rsid w:val="00BD41A7"/>
    <w:rsid w:val="00BD5FA8"/>
    <w:rsid w:val="00BE23E5"/>
    <w:rsid w:val="00BE31E6"/>
    <w:rsid w:val="00BF3132"/>
    <w:rsid w:val="00BF757E"/>
    <w:rsid w:val="00BF7C0E"/>
    <w:rsid w:val="00BF7F5A"/>
    <w:rsid w:val="00C06643"/>
    <w:rsid w:val="00C17719"/>
    <w:rsid w:val="00C20730"/>
    <w:rsid w:val="00C2470A"/>
    <w:rsid w:val="00C335D8"/>
    <w:rsid w:val="00C50E12"/>
    <w:rsid w:val="00C54491"/>
    <w:rsid w:val="00C65D45"/>
    <w:rsid w:val="00C71B43"/>
    <w:rsid w:val="00C74D8F"/>
    <w:rsid w:val="00C751A9"/>
    <w:rsid w:val="00C766DD"/>
    <w:rsid w:val="00C76BDF"/>
    <w:rsid w:val="00C775CE"/>
    <w:rsid w:val="00C8030E"/>
    <w:rsid w:val="00C91697"/>
    <w:rsid w:val="00C92EAA"/>
    <w:rsid w:val="00CA148F"/>
    <w:rsid w:val="00CA29F9"/>
    <w:rsid w:val="00CA6AE1"/>
    <w:rsid w:val="00CB6B73"/>
    <w:rsid w:val="00CB6D3B"/>
    <w:rsid w:val="00CB7960"/>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37EB3"/>
    <w:rsid w:val="00D407EB"/>
    <w:rsid w:val="00D454AB"/>
    <w:rsid w:val="00D536AB"/>
    <w:rsid w:val="00D54E0C"/>
    <w:rsid w:val="00D5537A"/>
    <w:rsid w:val="00D65190"/>
    <w:rsid w:val="00D71136"/>
    <w:rsid w:val="00D77F36"/>
    <w:rsid w:val="00D9057D"/>
    <w:rsid w:val="00D92FAB"/>
    <w:rsid w:val="00D94B7C"/>
    <w:rsid w:val="00DA026E"/>
    <w:rsid w:val="00DA2648"/>
    <w:rsid w:val="00DA576E"/>
    <w:rsid w:val="00DB0A86"/>
    <w:rsid w:val="00DB57B7"/>
    <w:rsid w:val="00DC33CF"/>
    <w:rsid w:val="00DC3415"/>
    <w:rsid w:val="00DD3DE6"/>
    <w:rsid w:val="00DE3F1E"/>
    <w:rsid w:val="00DE4534"/>
    <w:rsid w:val="00DE5B68"/>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3871"/>
    <w:rsid w:val="00E95892"/>
    <w:rsid w:val="00E96E6E"/>
    <w:rsid w:val="00E97354"/>
    <w:rsid w:val="00EA0D0E"/>
    <w:rsid w:val="00EA6408"/>
    <w:rsid w:val="00EB33C3"/>
    <w:rsid w:val="00EB3F01"/>
    <w:rsid w:val="00EC0483"/>
    <w:rsid w:val="00EC29DF"/>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23549"/>
    <w:rsid w:val="00F3090B"/>
    <w:rsid w:val="00F3226A"/>
    <w:rsid w:val="00F33DB0"/>
    <w:rsid w:val="00F45DB8"/>
    <w:rsid w:val="00F54D29"/>
    <w:rsid w:val="00F57B29"/>
    <w:rsid w:val="00F62BCD"/>
    <w:rsid w:val="00F63CE5"/>
    <w:rsid w:val="00F64035"/>
    <w:rsid w:val="00F74B77"/>
    <w:rsid w:val="00F764FE"/>
    <w:rsid w:val="00F8008C"/>
    <w:rsid w:val="00F80625"/>
    <w:rsid w:val="00F827B6"/>
    <w:rsid w:val="00F876E4"/>
    <w:rsid w:val="00F92BE5"/>
    <w:rsid w:val="00F92D22"/>
    <w:rsid w:val="00FA0574"/>
    <w:rsid w:val="00FB140C"/>
    <w:rsid w:val="00FB3121"/>
    <w:rsid w:val="00FB68D3"/>
    <w:rsid w:val="00FC4A92"/>
    <w:rsid w:val="00FC4B75"/>
    <w:rsid w:val="00FD12B3"/>
    <w:rsid w:val="00FE34AB"/>
    <w:rsid w:val="00FE7045"/>
    <w:rsid w:val="00FE7554"/>
    <w:rsid w:val="00FF17FE"/>
    <w:rsid w:val="42200080"/>
    <w:rsid w:val="488C513A"/>
    <w:rsid w:val="6F7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A4900"/>
  <w15:docId w15:val="{A904AB00-6AA6-457D-BC7A-71156A0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rPr>
      <w:rFonts w:ascii="Calibri" w:hAnsi="Courier New"/>
      <w:szCs w:val="20"/>
    </w:rPr>
  </w:style>
  <w:style w:type="paragraph" w:styleId="aa">
    <w:name w:val="Balloon Text"/>
    <w:basedOn w:val="a1"/>
    <w:link w:val="ab"/>
    <w:rPr>
      <w:sz w:val="18"/>
      <w:szCs w:val="18"/>
    </w:rPr>
  </w:style>
  <w:style w:type="paragraph" w:styleId="ac">
    <w:name w:val="footer"/>
    <w:basedOn w:val="a1"/>
    <w:link w:val="12"/>
    <w:pPr>
      <w:tabs>
        <w:tab w:val="center" w:pos="4153"/>
        <w:tab w:val="right" w:pos="8306"/>
      </w:tabs>
      <w:snapToGrid w:val="0"/>
      <w:jc w:val="left"/>
    </w:pPr>
    <w:rPr>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6</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80</cp:revision>
  <dcterms:created xsi:type="dcterms:W3CDTF">2022-05-25T01:01:00Z</dcterms:created>
  <dcterms:modified xsi:type="dcterms:W3CDTF">2024-05-28T00:58:00Z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