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广东省人民医院“日间手术全流程管理系统”项目需求</w:t>
      </w:r>
    </w:p>
    <w:p>
      <w:pPr>
        <w:rPr>
          <w:rFonts w:ascii="仿宋" w:hAnsi="仿宋" w:eastAsia="仿宋"/>
          <w:sz w:val="28"/>
          <w:szCs w:val="28"/>
        </w:rPr>
      </w:pPr>
    </w:p>
    <w:p>
      <w:pPr>
        <w:ind w:firstLine="480" w:firstLineChars="200"/>
        <w:rPr>
          <w:rFonts w:ascii="宋体" w:hAnsi="宋体" w:cs="宋体"/>
          <w:kern w:val="0"/>
          <w:sz w:val="24"/>
        </w:rPr>
      </w:pPr>
      <w:r>
        <w:rPr>
          <w:rFonts w:hint="eastAsia" w:ascii="宋体" w:hAnsi="宋体" w:cs="宋体"/>
          <w:kern w:val="0"/>
          <w:sz w:val="24"/>
        </w:rPr>
        <w:t>本次院内</w:t>
      </w:r>
      <w:r>
        <w:rPr>
          <w:rFonts w:ascii="宋体" w:hAnsi="宋体" w:cs="宋体"/>
          <w:kern w:val="0"/>
          <w:sz w:val="24"/>
        </w:rPr>
        <w:t>议价</w:t>
      </w:r>
      <w:r>
        <w:rPr>
          <w:rFonts w:hint="eastAsia" w:ascii="宋体" w:hAnsi="宋体" w:cs="宋体"/>
          <w:kern w:val="0"/>
          <w:sz w:val="24"/>
        </w:rPr>
        <w:t>采购限价</w:t>
      </w:r>
      <w:r>
        <w:rPr>
          <w:rFonts w:hint="eastAsia" w:ascii="宋体" w:hAnsi="宋体" w:cs="宋体"/>
          <w:kern w:val="0"/>
          <w:sz w:val="24"/>
          <w:u w:val="single"/>
        </w:rPr>
        <w:t>：</w:t>
      </w:r>
      <w:r>
        <w:rPr>
          <w:rFonts w:hint="eastAsia" w:ascii="宋体" w:hAnsi="宋体" w:cs="宋体"/>
          <w:kern w:val="0"/>
          <w:sz w:val="24"/>
          <w:u w:val="single"/>
          <w:lang w:val="en-US" w:eastAsia="zh-CN"/>
        </w:rPr>
        <w:t>96.5</w:t>
      </w:r>
      <w:r>
        <w:rPr>
          <w:rFonts w:hint="eastAsia" w:ascii="宋体" w:hAnsi="宋体" w:cs="宋体"/>
          <w:kern w:val="0"/>
          <w:sz w:val="24"/>
          <w:u w:val="single"/>
        </w:rPr>
        <w:t xml:space="preserve"> </w:t>
      </w:r>
      <w:r>
        <w:rPr>
          <w:rFonts w:hint="eastAsia" w:ascii="宋体" w:hAnsi="宋体" w:cs="宋体"/>
          <w:kern w:val="0"/>
          <w:sz w:val="24"/>
        </w:rPr>
        <w:t>万元，无论是否单项限价，请各应标商按照采购清单分项报价，采购清单如下：</w:t>
      </w:r>
    </w:p>
    <w:p>
      <w:pPr>
        <w:rPr>
          <w:b/>
          <w:sz w:val="32"/>
          <w:szCs w:val="32"/>
        </w:rPr>
      </w:pPr>
    </w:p>
    <w:tbl>
      <w:tblPr>
        <w:tblStyle w:val="9"/>
        <w:tblpPr w:leftFromText="180" w:rightFromText="180" w:vertAnchor="text" w:horzAnchor="margin" w:tblpY="4"/>
        <w:tblW w:w="8926" w:type="dxa"/>
        <w:tblInd w:w="0" w:type="dxa"/>
        <w:tblLayout w:type="autofit"/>
        <w:tblCellMar>
          <w:top w:w="15" w:type="dxa"/>
          <w:left w:w="15" w:type="dxa"/>
          <w:bottom w:w="15" w:type="dxa"/>
          <w:right w:w="15" w:type="dxa"/>
        </w:tblCellMar>
      </w:tblPr>
      <w:tblGrid>
        <w:gridCol w:w="673"/>
        <w:gridCol w:w="1894"/>
        <w:gridCol w:w="5225"/>
        <w:gridCol w:w="1134"/>
      </w:tblGrid>
      <w:tr>
        <w:tblPrEx>
          <w:tblCellMar>
            <w:top w:w="15" w:type="dxa"/>
            <w:left w:w="15" w:type="dxa"/>
            <w:bottom w:w="15" w:type="dxa"/>
            <w:right w:w="15" w:type="dxa"/>
          </w:tblCellMar>
        </w:tblPrEx>
        <w:trPr>
          <w:trHeight w:val="581"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rPr>
              <w:t>序号</w:t>
            </w:r>
          </w:p>
        </w:tc>
        <w:tc>
          <w:tcPr>
            <w:tcW w:w="1894" w:type="dxa"/>
            <w:tcBorders>
              <w:top w:val="single" w:color="000000" w:sz="4" w:space="0"/>
              <w:left w:val="single" w:color="000000" w:sz="4" w:space="0"/>
              <w:bottom w:val="single" w:color="000000" w:sz="4" w:space="0"/>
              <w:right w:val="single" w:color="000000" w:sz="4" w:space="0"/>
            </w:tcBorders>
          </w:tcPr>
          <w:p>
            <w:pPr>
              <w:widowControl/>
              <w:spacing w:before="100" w:beforeAutospacing="1" w:after="100" w:afterAutospacing="1" w:line="480" w:lineRule="auto"/>
              <w:jc w:val="center"/>
              <w:rPr>
                <w:rFonts w:ascii="宋体" w:hAnsi="宋体" w:cs="宋体"/>
                <w:kern w:val="0"/>
                <w:sz w:val="22"/>
              </w:rPr>
            </w:pPr>
            <w:r>
              <w:rPr>
                <w:rFonts w:hint="eastAsia" w:ascii="宋体" w:hAnsi="宋体" w:cs="宋体"/>
                <w:kern w:val="0"/>
                <w:sz w:val="22"/>
              </w:rPr>
              <w:t>名称</w:t>
            </w:r>
          </w:p>
        </w:tc>
        <w:tc>
          <w:tcPr>
            <w:tcW w:w="5225"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hint="eastAsia" w:ascii="宋体" w:hAnsi="宋体" w:cs="宋体"/>
                <w:kern w:val="0"/>
                <w:sz w:val="22"/>
              </w:rPr>
              <w:t>配置描述</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rPr>
              <w:t>总数</w:t>
            </w:r>
          </w:p>
        </w:tc>
      </w:tr>
      <w:tr>
        <w:tblPrEx>
          <w:tblCellMar>
            <w:top w:w="15" w:type="dxa"/>
            <w:left w:w="15" w:type="dxa"/>
            <w:bottom w:w="15" w:type="dxa"/>
            <w:right w:w="15" w:type="dxa"/>
          </w:tblCellMar>
        </w:tblPrEx>
        <w:trPr>
          <w:trHeight w:val="618"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rPr>
              <w:t>1</w:t>
            </w:r>
          </w:p>
        </w:tc>
        <w:tc>
          <w:tcPr>
            <w:tcW w:w="1894" w:type="dxa"/>
            <w:tcBorders>
              <w:top w:val="single" w:color="000000" w:sz="4" w:space="0"/>
              <w:left w:val="single" w:color="000000" w:sz="4" w:space="0"/>
              <w:bottom w:val="single" w:color="000000" w:sz="4" w:space="0"/>
              <w:right w:val="single" w:color="000000" w:sz="4" w:space="0"/>
            </w:tcBorders>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“日间手术全流程管理系统”项目</w:t>
            </w:r>
          </w:p>
        </w:tc>
        <w:tc>
          <w:tcPr>
            <w:tcW w:w="5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sz w:val="24"/>
              </w:rPr>
            </w:pPr>
            <w:r>
              <w:rPr>
                <w:rFonts w:hint="eastAsia" w:ascii="宋体" w:hAnsi="宋体" w:cs="宋体"/>
                <w:sz w:val="24"/>
              </w:rPr>
              <w:t>详见参数要求</w:t>
            </w:r>
            <w:r>
              <w:rPr>
                <w:rFonts w:hint="eastAsia" w:ascii="宋体" w:hAnsi="宋体" w:cs="宋体"/>
                <w:sz w:val="24"/>
                <w:u w:val="single"/>
              </w:rPr>
              <w:t xml:space="preserve"> 1、“日间手术全流程管理系统”参数要求 </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1套</w:t>
            </w:r>
          </w:p>
        </w:tc>
      </w:tr>
      <w:tr>
        <w:tblPrEx>
          <w:tblCellMar>
            <w:top w:w="15" w:type="dxa"/>
            <w:left w:w="15" w:type="dxa"/>
            <w:bottom w:w="15" w:type="dxa"/>
            <w:right w:w="15" w:type="dxa"/>
          </w:tblCellMar>
        </w:tblPrEx>
        <w:trPr>
          <w:trHeight w:val="618" w:hRule="atLeast"/>
        </w:trPr>
        <w:tc>
          <w:tcPr>
            <w:tcW w:w="673"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jc w:val="center"/>
              <w:rPr>
                <w:rFonts w:ascii="宋体" w:hAnsi="宋体" w:cs="宋体"/>
                <w:kern w:val="0"/>
                <w:sz w:val="22"/>
              </w:rPr>
            </w:pPr>
            <w:r>
              <w:rPr>
                <w:rFonts w:hint="eastAsia" w:ascii="宋体" w:hAnsi="宋体" w:cs="宋体"/>
                <w:kern w:val="0"/>
                <w:sz w:val="22"/>
              </w:rPr>
              <w:t>2</w:t>
            </w:r>
          </w:p>
        </w:tc>
        <w:tc>
          <w:tcPr>
            <w:tcW w:w="1894"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叫号硬件设备</w:t>
            </w:r>
          </w:p>
        </w:tc>
        <w:tc>
          <w:tcPr>
            <w:tcW w:w="5225" w:type="dxa"/>
            <w:tcBorders>
              <w:top w:val="single" w:color="000000" w:sz="4" w:space="0"/>
              <w:left w:val="single" w:color="000000" w:sz="4" w:space="0"/>
              <w:bottom w:val="single" w:color="auto" w:sz="4" w:space="0"/>
              <w:right w:val="single" w:color="000000" w:sz="4" w:space="0"/>
            </w:tcBorders>
            <w:vAlign w:val="center"/>
          </w:tcPr>
          <w:p>
            <w:pPr>
              <w:spacing w:line="360" w:lineRule="auto"/>
              <w:jc w:val="left"/>
              <w:rPr>
                <w:rFonts w:ascii="宋体" w:hAnsi="宋体" w:cs="宋体"/>
                <w:sz w:val="24"/>
              </w:rPr>
            </w:pPr>
            <w:r>
              <w:rPr>
                <w:rFonts w:hint="eastAsia" w:ascii="宋体" w:hAnsi="宋体" w:cs="宋体"/>
                <w:sz w:val="24"/>
              </w:rPr>
              <w:t>详见参数要求</w:t>
            </w:r>
            <w:r>
              <w:rPr>
                <w:rFonts w:hint="eastAsia" w:ascii="宋体" w:hAnsi="宋体" w:cs="宋体"/>
                <w:sz w:val="24"/>
                <w:u w:val="single"/>
              </w:rPr>
              <w:t xml:space="preserve"> 2、“</w:t>
            </w:r>
            <w:r>
              <w:rPr>
                <w:rFonts w:hint="eastAsia" w:ascii="宋体" w:hAnsi="宋体" w:cs="宋体"/>
                <w:color w:val="000000"/>
                <w:kern w:val="0"/>
                <w:sz w:val="24"/>
                <w:u w:val="single"/>
              </w:rPr>
              <w:t>叫号硬件设备</w:t>
            </w:r>
            <w:r>
              <w:rPr>
                <w:rFonts w:hint="eastAsia" w:ascii="宋体" w:hAnsi="宋体" w:cs="宋体"/>
                <w:sz w:val="24"/>
                <w:u w:val="single"/>
              </w:rPr>
              <w:t>”参数要求</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2台</w:t>
            </w:r>
          </w:p>
        </w:tc>
      </w:tr>
    </w:tbl>
    <w:p>
      <w:pPr>
        <w:rPr>
          <w:b/>
          <w:sz w:val="32"/>
          <w:szCs w:val="32"/>
        </w:rPr>
      </w:pPr>
      <w:r>
        <w:rPr>
          <w:rFonts w:hint="eastAsia" w:ascii="宋体" w:hAnsi="宋体" w:cs="宋体"/>
          <w:b/>
          <w:sz w:val="24"/>
        </w:rPr>
        <w:t xml:space="preserve"> </w:t>
      </w:r>
    </w:p>
    <w:p>
      <w:pPr>
        <w:numPr>
          <w:ilvl w:val="0"/>
          <w:numId w:val="1"/>
        </w:numPr>
        <w:rPr>
          <w:b/>
          <w:sz w:val="32"/>
          <w:szCs w:val="32"/>
        </w:rPr>
      </w:pPr>
      <w:r>
        <w:rPr>
          <w:rFonts w:hint="eastAsia"/>
          <w:b/>
          <w:sz w:val="32"/>
          <w:szCs w:val="32"/>
        </w:rPr>
        <w:t>参数要求</w:t>
      </w:r>
    </w:p>
    <w:p>
      <w:pPr>
        <w:rPr>
          <w:rFonts w:ascii="宋体" w:hAnsi="宋体"/>
        </w:rPr>
      </w:pPr>
      <w:r>
        <w:rPr>
          <w:rFonts w:hint="eastAsia" w:ascii="宋体" w:hAnsi="宋体"/>
        </w:rPr>
        <w:t>1、“日间手术全流程管理系统”参数要求</w:t>
      </w:r>
    </w:p>
    <w:tbl>
      <w:tblPr>
        <w:tblStyle w:val="9"/>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1418"/>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129" w:type="dxa"/>
            <w:shd w:val="clear" w:color="auto" w:fill="D6DCE4" w:themeFill="text2" w:themeFillTint="33"/>
            <w:vAlign w:val="center"/>
          </w:tcPr>
          <w:p>
            <w:pPr>
              <w:widowControl/>
              <w:jc w:val="center"/>
              <w:rPr>
                <w:rFonts w:asciiTheme="minorEastAsia" w:hAnsiTheme="minorEastAsia" w:eastAsiaTheme="minorEastAsia" w:cstheme="minorEastAsia"/>
                <w:b/>
                <w:color w:val="0D0D0D"/>
                <w:sz w:val="24"/>
              </w:rPr>
            </w:pPr>
            <w:r>
              <w:rPr>
                <w:rFonts w:hint="eastAsia" w:asciiTheme="minorEastAsia" w:hAnsiTheme="minorEastAsia" w:eastAsiaTheme="minorEastAsia" w:cstheme="minorEastAsia"/>
                <w:b/>
                <w:color w:val="0D0D0D"/>
                <w:sz w:val="24"/>
              </w:rPr>
              <w:t>客户端</w:t>
            </w:r>
          </w:p>
        </w:tc>
        <w:tc>
          <w:tcPr>
            <w:tcW w:w="1418" w:type="dxa"/>
            <w:shd w:val="clear" w:color="auto" w:fill="D6DCE4" w:themeFill="text2" w:themeFillTint="33"/>
            <w:vAlign w:val="center"/>
          </w:tcPr>
          <w:p>
            <w:pPr>
              <w:widowControl/>
              <w:jc w:val="center"/>
              <w:rPr>
                <w:rFonts w:asciiTheme="minorEastAsia" w:hAnsiTheme="minorEastAsia" w:eastAsiaTheme="minorEastAsia" w:cstheme="minorEastAsia"/>
                <w:b/>
                <w:color w:val="0D0D0D"/>
                <w:sz w:val="24"/>
              </w:rPr>
            </w:pPr>
            <w:r>
              <w:rPr>
                <w:rFonts w:hint="eastAsia" w:asciiTheme="minorEastAsia" w:hAnsiTheme="minorEastAsia" w:eastAsiaTheme="minorEastAsia" w:cstheme="minorEastAsia"/>
                <w:b/>
                <w:color w:val="0D0D0D"/>
                <w:sz w:val="24"/>
              </w:rPr>
              <w:t>功能名称</w:t>
            </w:r>
          </w:p>
        </w:tc>
        <w:tc>
          <w:tcPr>
            <w:tcW w:w="7229" w:type="dxa"/>
            <w:shd w:val="clear" w:color="auto" w:fill="D6DCE4" w:themeFill="text2" w:themeFillTint="33"/>
            <w:vAlign w:val="center"/>
          </w:tcPr>
          <w:p>
            <w:pPr>
              <w:widowControl/>
              <w:jc w:val="center"/>
              <w:rPr>
                <w:rFonts w:asciiTheme="minorEastAsia" w:hAnsiTheme="minorEastAsia" w:eastAsiaTheme="minorEastAsia" w:cstheme="minorEastAsia"/>
                <w:b/>
                <w:color w:val="0D0D0D"/>
                <w:sz w:val="24"/>
              </w:rPr>
            </w:pPr>
            <w:r>
              <w:rPr>
                <w:rFonts w:hint="eastAsia" w:asciiTheme="minorEastAsia" w:hAnsiTheme="minorEastAsia" w:eastAsiaTheme="minorEastAsia" w:cstheme="minorEastAsia"/>
                <w:b/>
                <w:color w:val="0D0D0D"/>
                <w:sz w:val="24"/>
              </w:rPr>
              <w:t>需求描述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restart"/>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医护PC端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工作台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按流程节点显示当前登录用户的代办事项，手术日程，通知公告，可自主切换图表样式或卡片式工作台；点击患者卡片可实现患者就诊流程节点，显示已完成流程节点时间等信息；可查看患者详细信息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手术申请</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医生初步判断患者是否可以进入日间手术路径，结合准入机制完成日间手术申请，可选经授权的初步诊断和拟行手术，申请科室、住院科室；可根据床位使用情况精准选择拟行手术时间、首台手术意愿、期望手术时段（上午/下午）；提交保存后可查看当前已申请日间手术患者列表</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入院登记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完善患者基本信息、简要病史、一般情况与体格检查信息录入（患者可使用手机端填写表单，提交后医护PC端进行核对），支持设定预计检查时间并通过短信或手机端消息提醒患者进行术前检查评估，支持打印日间手术授权委托书等医疗文书，可查看门诊电子病历，支持建立医疗组分配医护人员（患者信息可在医疗组成员间实现共享）</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报告查询</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对接EMR、HIS、护理、手麻、麻醉、LIS、PACS、心电等系统，查看相关检查检验报告等信息及完成情况</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专科评估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完成患者专科评估，可查看门诊病历、检查检验报告，打印手术同意书等操作，专科评估可根据检查检验报告及患者身体情况进行评估，评估结果包括同意、退出日间、暂缓手术操作，可修改拟行手术时间，查看麻醉评估详情</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麻醉评估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完成麻醉评估，填写麻醉术前访视，麻醉方式，麻醉ASA分级等内容，可查看专科评估详情</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护理评估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针对已完成专科及麻醉并通过的患者进行完整性评估，核对提交资料质量合规性和完整性，可查看患者基本信息、门诊信息、专科和麻醉评估结果、详情信息等</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床位预约</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根据性别、评估结果等因素综合进行判断，给出床位预约建议，可修改占床天数，对床位进行启用/停用管理，可重新预约改期手术患者</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手术排程</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对已经预约床位的患者进行手术排程，结合预估手术时长更加精确辅助排程人员进行手术安排，可完善手术团队信息、修改诊断、术式，添加耗材使用需求、打印手术申请、发送手术申请（对接手麻系统）、发送手术通知</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Segoe UI Symbol" w:hAnsi="Segoe UI Symbol" w:cs="Segoe UI Symbol"/>
              </w:rPr>
            </w:pPr>
            <w:r>
              <w:rPr>
                <w:rFonts w:hint="eastAsia" w:ascii="Segoe UI Symbol" w:hAnsi="Segoe UI Symbol" w:cs="Segoe UI Symbol"/>
              </w:rPr>
              <w:t>手术室排队叫号</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配置门诊手术室，建立等待手术患者队列，患者现场扫码签到，签到后当前患者信息进入等待手术患者队列，等待区显示屏显示当前排队患者列表；手术室呼叫联动显示当前叫号患者队列号码和姓名，并通过语音呼叫患者；支持跳过当前患者，呼叫下一患者；可配置多个手术室一个队列或多个队列，联动呼叫；患者手机端实时排队显示、到号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手术查询</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针对已排程及以完成的手术进行查询，可取消手术、进行改期预约</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宣教管理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支持根据病种和流程节点建立宣教计划，从患者申请手术开始可进行多次宣教，支持自动推送相关宣教信息，支持视频、图片和文字宣教形式</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出院评估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对完成手术的患者进行出院评估，通过如出院情况及PADS评分进行进一步评估，填写回病区、1小时、3小时、5小时等评估记录，系统计算分值，值辅助医生判断是否符合出院标准，可打印评估单等内容，最终由医生判断患者是否符合出院标准、或转专科治疗、或留观处理</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随访管理</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建立随访问卷、维护随访计划，多途径如问卷、电话等方式做针对性的随访，并记录随访内容。支持随访方案制定，每天自动生成当天待随访计划，随访计划通过随访问卷基础支持，初步随访交给系统自动完成，医务人员可根据随访反馈结果做针对性的随访，同时随访问卷提供异常问卷提醒，准确定位异常患者，并建立异常患者跟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医患沟通</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患者日间手术登记成功后，系统自动建立日间系统患者沟通群，群内成员为患者和医疗组成员，支持沟通群内发送图文消息，方便医患沟通，可配置自动关闭时间，患者出院后一定时间自动关闭咨询。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排班管理</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支持日间病区按月进行值班排班管理，方便交接班，包含一线、二线、三线、住院总、助理医生、安全值班等信息，可直接选择保存值班表。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管理者驾驶舱</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根据登录用户角色权限显示统计分析数据：包含日间医疗数据简报、准入情况、日间医疗业务数据看板等数据图表；支持生成手术通知单列表，支持每日待手术患者报表（包含开具住院证患者、各专科日间待术患者、等床患者检查完善、未完善检查患者）；方便管理者掌握全面的日间医疗业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基础数据管理</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支持手术耗材管理，可维护手术耗材套餐，如手术需要耗材准备，手术申请时选择耗材套餐和数量，当日手术排程结束后，可统计当日手术耗材需求量，打印耗材需求单。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患者手机端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个人信息</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可查询及维护个人基本信息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日间手术流程总览</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可查看自己当前所处流程，及已完成节点详情，待进行节点查看</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完善登记信息</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患者可自行完善日间手术登记节点所需要的个人信息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术前检查</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支持查看术前检查检验结果</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评估结果</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支持患者在线查询当前手术各个阶段的评估结果及状态，含检查评估、麻醉评估、出院评估等</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随访问卷</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由系统定时或实时发送随访问卷调查表，患者可在线实时进行填写，及反馈术前及术后情况，并提交随访问卷表。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医患沟通</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患者日间手术登记成功后，系统自动建立日间系统患者沟通群，群内成员为患者和医疗组成员，支持沟通群内发送图文消息，方便医患沟通，可配置自动关闭时间，患者出院后一定时间自动关闭咨询。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手术须知</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患者可有针对性的查看手术注意事项，或收看健康知识宣教文章、视频、直播等。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消息中心</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给患者发送各个业务的提醒消息，如预约、登记随访等各种消息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医护手机端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按就诊节点查看患者详细信息，就诊记录等信息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查看日间手术详情，掌握患者在各个节点的分布情况，手术排程信息变化及时通知医疗组成员；支持手机端调整患者手术预约信息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手术跟踪</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可查询围手术期各环节进度及执行情况反馈</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待办工作</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灵活配置，可查询已完成工作，及待办工作的情况及时间</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随访管理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根据具体手术情况，设计随访提醒，随访反馈，查询等功能</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消息管理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接收各业务节点以及信息状态等通知</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管理PC端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资源管理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支持角色管理、用户管理、组织机构管理、科室管理；支持按科室统一配置管理床位（虚拟）、手术室资源管理；维护系统运行所需各项数据字典</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流程引擎</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可根据科室/治疗方式配置对应流程，设定流程节点必要的前置条件，配置完成后，该科室可按照配置的流程开展日间医疗业务。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文书管理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配置管理各类医疗文书，可实现医疗文书结构化管理和应用；支持评分项字典管理，支持不同病种配置不同评估表单；支持按病种建立宣教计划，系统按照节点配置自动给相关节点患者发送宣教内容（视频、图片、文本等）</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0"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消息管理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多方式多角色消息通知，根据院内各身份角色做针对性的精细化消息推送，消息模板可自定义，各个节点完成后，状态正常或异常，系统均自动发送消息给相关干系人及时处理，系统维护多种角色，如中心医生，手术医生，麻醉医生，患者，家属等，同一个消息节点，如麻醉评估，可灵活给各角色发送不同消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系统管理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支持管理流水日志、错误日志、管理后台操作日志</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质量管理端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质量管理委员会</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分为院科两级质量管理组织，院级质量管理委员会和科室质量管理小组，明确成员及职责分工。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准入管理</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支持同步管理诊断库和手术库；支持病种遴选准入、支持医师授权管理；支持取消准入病种和医师授权。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质控指标管理</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可根据国家、省级、院级管理需要建立国家、省级、院级、专病四个维度的质控指标，支持指标元数据管理；指标可设定指标名称、指标计算方式、指标数据来源等内容，并可发布指标主题，根据指标主题提取相关质量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微软雅黑" w:hAnsi="微软雅黑" w:eastAsia="微软雅黑" w:cs="微软雅黑"/>
                <w:sz w:val="24"/>
              </w:rPr>
              <w:t>▲</w:t>
            </w:r>
            <w:r>
              <w:rPr>
                <w:rFonts w:hint="eastAsia" w:asciiTheme="minorEastAsia" w:hAnsiTheme="minorEastAsia" w:eastAsiaTheme="minorEastAsia" w:cstheme="minorEastAsia"/>
                <w:color w:val="000000"/>
                <w:sz w:val="24"/>
              </w:rPr>
              <w:t>质控数据分析</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根据指标主题筛选时间、科室，对当前周期内该科室日间医疗质量数据进行提取、分析，并以图表化形式展示；显示当前指标名称、指标类型、指标属性、指标说明、指标意义等。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质控数据导出</w:t>
            </w:r>
          </w:p>
        </w:tc>
        <w:tc>
          <w:tcPr>
            <w:tcW w:w="7229" w:type="dxa"/>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支持按照指标主题导出质控数据报表，方便质控数据分析和上报</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质量监管</w:t>
            </w:r>
          </w:p>
        </w:tc>
        <w:tc>
          <w:tcPr>
            <w:tcW w:w="7229" w:type="dxa"/>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支持设定质控指标预警阈值，超出阈值自动预警</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质量改进活动</w:t>
            </w:r>
          </w:p>
        </w:tc>
        <w:tc>
          <w:tcPr>
            <w:tcW w:w="7229" w:type="dxa"/>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支持建立质量改进活动，针对指标数据分析异常结果建立改进计划、明确改进措施并执行</w:t>
            </w:r>
            <w:r>
              <w:rPr>
                <w:rFonts w:hint="eastAsia" w:asciiTheme="minorEastAsia" w:hAnsiTheme="minorEastAsia" w:eastAsiaTheme="minorEastAsia" w:cstheme="minorEastAsia"/>
                <w:color w:val="000000"/>
                <w:sz w:val="24"/>
                <w:lang w:eastAsia="zh-CN"/>
              </w:rPr>
              <w:t>。</w:t>
            </w:r>
          </w:p>
        </w:tc>
      </w:tr>
    </w:tbl>
    <w:p/>
    <w:p>
      <w:r>
        <w:rPr>
          <w:rFonts w:hint="eastAsia" w:ascii="宋体" w:hAnsi="宋体" w:cs="宋体"/>
          <w:sz w:val="24"/>
        </w:rPr>
        <w:t>2、“</w:t>
      </w:r>
      <w:r>
        <w:rPr>
          <w:rFonts w:hint="eastAsia" w:ascii="宋体" w:hAnsi="宋体" w:cs="宋体"/>
          <w:color w:val="000000"/>
          <w:kern w:val="0"/>
          <w:sz w:val="24"/>
        </w:rPr>
        <w:t>叫号硬件设备</w:t>
      </w:r>
      <w:r>
        <w:rPr>
          <w:rFonts w:hint="eastAsia" w:ascii="宋体" w:hAnsi="宋体" w:cs="宋体"/>
          <w:sz w:val="24"/>
        </w:rPr>
        <w:t>”参数要求</w:t>
      </w:r>
    </w:p>
    <w:tbl>
      <w:tblPr>
        <w:tblStyle w:val="9"/>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1418"/>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Align w:val="center"/>
          </w:tcPr>
          <w:p>
            <w:pPr>
              <w:rPr>
                <w:rFonts w:asciiTheme="minorEastAsia" w:hAnsiTheme="minorEastAsia" w:eastAsiaTheme="minorEastAsia" w:cstheme="minorEastAsia"/>
                <w:b/>
                <w:sz w:val="24"/>
              </w:rPr>
            </w:pPr>
            <w:r>
              <w:rPr>
                <w:rFonts w:hint="eastAsia" w:ascii="宋体" w:hAnsi="宋体" w:cs="宋体"/>
                <w:color w:val="000000"/>
                <w:kern w:val="0"/>
                <w:sz w:val="24"/>
              </w:rPr>
              <w:t>叫号硬件设备</w:t>
            </w:r>
          </w:p>
        </w:tc>
        <w:tc>
          <w:tcPr>
            <w:tcW w:w="1418" w:type="dxa"/>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ascii="宋体" w:hAnsi="宋体" w:eastAsia="宋体" w:cs="宋体"/>
                <w:color w:val="000000"/>
                <w:sz w:val="24"/>
              </w:rPr>
              <w:t>★</w:t>
            </w:r>
            <w:r>
              <w:rPr>
                <w:rFonts w:hint="eastAsia" w:asciiTheme="minorEastAsia" w:hAnsiTheme="minorEastAsia" w:eastAsiaTheme="minorEastAsia" w:cstheme="minorEastAsia"/>
                <w:color w:val="000000"/>
                <w:sz w:val="24"/>
              </w:rPr>
              <w:t>患者排队叫号</w:t>
            </w:r>
            <w:r>
              <w:rPr>
                <w:rFonts w:hint="eastAsia" w:asciiTheme="minorEastAsia" w:hAnsiTheme="minorEastAsia" w:eastAsiaTheme="minorEastAsia" w:cstheme="minorEastAsia"/>
                <w:color w:val="000000"/>
                <w:sz w:val="24"/>
                <w:lang w:val="en-US" w:eastAsia="zh-CN"/>
              </w:rPr>
              <w:t>硬件参数</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LCD尺寸：</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65"</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光源：DLED背光</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分辨率：</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1920×10800pixels</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亮度(typ)/(min)：250cd/m²(typ.)</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对比率(typ)/(min)：1200:1(typ.)</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视角：178度(H)/178度(V)</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可视面积：1428.48(W)×803.52(H) mm</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伴音输出功率：2 X 5W</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CPU架构：</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Cortex-A55 4核  Hisilicon V352</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工作主频：</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1.5GHz</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GPU：</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Mali T450</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内存DDR：</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1GB</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储存eMMC Flash：</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8G</w:t>
            </w:r>
          </w:p>
          <w:p>
            <w:pPr>
              <w:widowControl/>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系统版本：Android 9.0</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2.4GWIFI：Wifi  x 1</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整机功耗：≤150W</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待机功率：≤0.5W</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整机寿命：50000小时</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电源要求：100-240V, 50/60Hz</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支持有线网络连接和无线网络连接</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支持异常自动复位</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 0°、90°、180°、270°屏幕切换</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支持系统后台升级和本地升级</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支持插入 TF 卡，增大存储空间</w:t>
            </w:r>
          </w:p>
          <w:p>
            <w:pPr>
              <w:widowControl/>
              <w:rPr>
                <w:rFonts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配套整体可移动支架</w:t>
            </w:r>
          </w:p>
        </w:tc>
      </w:tr>
    </w:tbl>
    <w:p>
      <w:pPr>
        <w:rPr>
          <w:rFonts w:hint="eastAsia"/>
        </w:rPr>
      </w:pPr>
    </w:p>
    <w:p>
      <w:pPr>
        <w:widowControl/>
        <w:jc w:val="left"/>
        <w:rPr>
          <w:b/>
          <w:sz w:val="32"/>
          <w:szCs w:val="32"/>
        </w:rPr>
      </w:pPr>
      <w:r>
        <w:rPr>
          <w:rFonts w:hint="eastAsia"/>
          <w:b/>
          <w:sz w:val="32"/>
          <w:szCs w:val="32"/>
        </w:rPr>
        <w:t>三、商务要求</w:t>
      </w:r>
    </w:p>
    <w:p>
      <w:pPr>
        <w:spacing w:line="440" w:lineRule="exact"/>
        <w:ind w:firstLine="480" w:firstLineChars="200"/>
        <w:rPr>
          <w:rFonts w:cs="宋体" w:asciiTheme="minorEastAsia" w:hAnsiTheme="minorEastAsia"/>
          <w:sz w:val="24"/>
        </w:rPr>
      </w:pPr>
      <w:r>
        <w:rPr>
          <w:rFonts w:hint="eastAsia" w:cs="宋体" w:asciiTheme="minorEastAsia" w:hAnsiTheme="minorEastAsia"/>
          <w:sz w:val="24"/>
        </w:rPr>
        <w:t>1、售后服务要求</w:t>
      </w:r>
      <w:r>
        <w:rPr>
          <w:rFonts w:cs="宋体" w:asciiTheme="minorEastAsia" w:hAnsiTheme="minorEastAsia"/>
          <w:sz w:val="24"/>
        </w:rPr>
        <w:t>：</w:t>
      </w:r>
    </w:p>
    <w:tbl>
      <w:tblPr>
        <w:tblStyle w:val="9"/>
        <w:tblpPr w:leftFromText="180" w:rightFromText="180" w:vertAnchor="text" w:tblpY="693"/>
        <w:tblW w:w="9340" w:type="dxa"/>
        <w:tblInd w:w="0" w:type="dxa"/>
        <w:tblLayout w:type="autofit"/>
        <w:tblCellMar>
          <w:top w:w="0" w:type="dxa"/>
          <w:left w:w="108" w:type="dxa"/>
          <w:bottom w:w="0" w:type="dxa"/>
          <w:right w:w="108" w:type="dxa"/>
        </w:tblCellMar>
      </w:tblPr>
      <w:tblGrid>
        <w:gridCol w:w="1266"/>
        <w:gridCol w:w="3254"/>
        <w:gridCol w:w="1700"/>
        <w:gridCol w:w="3120"/>
      </w:tblGrid>
      <w:tr>
        <w:tblPrEx>
          <w:tblCellMar>
            <w:top w:w="0" w:type="dxa"/>
            <w:left w:w="108" w:type="dxa"/>
            <w:bottom w:w="0" w:type="dxa"/>
            <w:right w:w="108" w:type="dxa"/>
          </w:tblCellMar>
        </w:tblPrEx>
        <w:trPr>
          <w:trHeight w:val="375" w:hRule="atLeast"/>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项目</w:t>
            </w:r>
          </w:p>
        </w:tc>
        <w:tc>
          <w:tcPr>
            <w:tcW w:w="3254"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关键控制点</w:t>
            </w:r>
          </w:p>
        </w:tc>
        <w:tc>
          <w:tcPr>
            <w:tcW w:w="170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衡量内容</w:t>
            </w:r>
          </w:p>
        </w:tc>
        <w:tc>
          <w:tcPr>
            <w:tcW w:w="312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目标</w:t>
            </w:r>
          </w:p>
        </w:tc>
      </w:tr>
      <w:tr>
        <w:tblPrEx>
          <w:tblCellMar>
            <w:top w:w="0" w:type="dxa"/>
            <w:left w:w="108" w:type="dxa"/>
            <w:bottom w:w="0" w:type="dxa"/>
            <w:right w:w="108" w:type="dxa"/>
          </w:tblCellMar>
        </w:tblPrEx>
        <w:trPr>
          <w:trHeight w:val="705"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服务响应时间</w:t>
            </w: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现场响应能力</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工作时间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rPr>
              <w:t>7x24</w:t>
            </w:r>
          </w:p>
          <w:p>
            <w:pPr>
              <w:jc w:val="center"/>
              <w:rPr>
                <w:rFonts w:ascii="宋体" w:hAnsi="宋体" w:cs="宋体"/>
                <w:color w:val="000000"/>
                <w:sz w:val="24"/>
              </w:rPr>
            </w:pPr>
            <w:r>
              <w:rPr>
                <w:rFonts w:hint="eastAsia" w:ascii="宋体" w:hAnsi="宋体" w:cs="宋体"/>
                <w:color w:val="000000"/>
                <w:sz w:val="24"/>
              </w:rPr>
              <w:t>（0:00AM--23：59PM）</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紧急故障（网络中断、影响重大项目申报）</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响应时间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&lt;=15分钟</w:t>
            </w:r>
          </w:p>
        </w:tc>
      </w:tr>
      <w:tr>
        <w:tblPrEx>
          <w:tblCellMar>
            <w:top w:w="0" w:type="dxa"/>
            <w:left w:w="108" w:type="dxa"/>
            <w:bottom w:w="0" w:type="dxa"/>
            <w:right w:w="108" w:type="dxa"/>
          </w:tblCellMar>
        </w:tblPrEx>
        <w:trPr>
          <w:trHeight w:val="360"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严重故障（网络性能下降）</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响应时间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&lt;=0.5小时</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一般故障（访问外部网站异常）</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响应时间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&lt;=1小时</w:t>
            </w:r>
          </w:p>
        </w:tc>
      </w:tr>
      <w:tr>
        <w:tblPrEx>
          <w:tblCellMar>
            <w:top w:w="0" w:type="dxa"/>
            <w:left w:w="108" w:type="dxa"/>
            <w:bottom w:w="0" w:type="dxa"/>
            <w:right w:w="108" w:type="dxa"/>
          </w:tblCellMar>
        </w:tblPrEx>
        <w:trPr>
          <w:trHeight w:val="705"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rPr>
              <w:t>主点</w:t>
            </w:r>
          </w:p>
          <w:p>
            <w:pPr>
              <w:jc w:val="center"/>
              <w:rPr>
                <w:rFonts w:ascii="宋体" w:hAnsi="宋体" w:cs="宋体"/>
                <w:color w:val="000000"/>
                <w:sz w:val="24"/>
              </w:rPr>
            </w:pPr>
            <w:r>
              <w:rPr>
                <w:rFonts w:hint="eastAsia" w:ascii="宋体" w:hAnsi="宋体" w:cs="宋体"/>
                <w:color w:val="000000"/>
                <w:sz w:val="24"/>
              </w:rPr>
              <w:t>服务周期</w:t>
            </w: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网络故障恢复</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工作时间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rPr>
              <w:t>7x24</w:t>
            </w:r>
          </w:p>
          <w:p>
            <w:pPr>
              <w:jc w:val="center"/>
              <w:rPr>
                <w:rFonts w:ascii="宋体" w:hAnsi="宋体" w:cs="宋体"/>
                <w:color w:val="000000"/>
                <w:sz w:val="24"/>
              </w:rPr>
            </w:pPr>
            <w:r>
              <w:rPr>
                <w:rFonts w:hint="eastAsia" w:ascii="宋体" w:hAnsi="宋体" w:cs="宋体"/>
                <w:color w:val="000000"/>
                <w:sz w:val="24"/>
              </w:rPr>
              <w:t>（0:00AM--23：59PM）</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nil"/>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紧急故障（网络中断、影响重大项目申报）</w:t>
            </w:r>
          </w:p>
        </w:tc>
        <w:tc>
          <w:tcPr>
            <w:tcW w:w="1700" w:type="dxa"/>
            <w:tcBorders>
              <w:top w:val="nil"/>
              <w:left w:val="nil"/>
              <w:bottom w:val="nil"/>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nil"/>
              <w:left w:val="nil"/>
              <w:bottom w:val="nil"/>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&lt;=4小时</w:t>
            </w:r>
          </w:p>
        </w:tc>
      </w:tr>
      <w:tr>
        <w:tblPrEx>
          <w:tblCellMar>
            <w:top w:w="0" w:type="dxa"/>
            <w:left w:w="108" w:type="dxa"/>
            <w:bottom w:w="0" w:type="dxa"/>
            <w:right w:w="108" w:type="dxa"/>
          </w:tblCellMar>
        </w:tblPrEx>
        <w:trPr>
          <w:trHeight w:val="360"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严重故障（网络性能下降）</w:t>
            </w:r>
          </w:p>
        </w:tc>
        <w:tc>
          <w:tcPr>
            <w:tcW w:w="170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&lt;=6小时</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一般故障（访问外部网站异常）</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&lt;=6小时</w:t>
            </w:r>
          </w:p>
        </w:tc>
      </w:tr>
      <w:tr>
        <w:tblPrEx>
          <w:tblCellMar>
            <w:top w:w="0" w:type="dxa"/>
            <w:left w:w="108" w:type="dxa"/>
            <w:bottom w:w="0" w:type="dxa"/>
            <w:right w:w="108" w:type="dxa"/>
          </w:tblCellMar>
        </w:tblPrEx>
        <w:trPr>
          <w:trHeight w:val="705"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rPr>
              <w:t>分点</w:t>
            </w:r>
          </w:p>
          <w:p>
            <w:pPr>
              <w:jc w:val="center"/>
              <w:rPr>
                <w:rFonts w:ascii="宋体" w:hAnsi="宋体" w:cs="宋体"/>
                <w:color w:val="000000"/>
                <w:sz w:val="24"/>
              </w:rPr>
            </w:pPr>
            <w:r>
              <w:rPr>
                <w:rFonts w:hint="eastAsia" w:ascii="宋体" w:hAnsi="宋体" w:cs="宋体"/>
                <w:color w:val="000000"/>
                <w:sz w:val="24"/>
              </w:rPr>
              <w:t>服务周期</w:t>
            </w:r>
          </w:p>
        </w:tc>
        <w:tc>
          <w:tcPr>
            <w:tcW w:w="3254"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工作时间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rPr>
              <w:t>7x24</w:t>
            </w:r>
          </w:p>
          <w:p>
            <w:pPr>
              <w:jc w:val="center"/>
              <w:rPr>
                <w:rFonts w:ascii="宋体" w:hAnsi="宋体" w:cs="宋体"/>
                <w:color w:val="000000"/>
                <w:sz w:val="24"/>
              </w:rPr>
            </w:pPr>
            <w:r>
              <w:rPr>
                <w:rFonts w:hint="eastAsia" w:ascii="宋体" w:hAnsi="宋体" w:cs="宋体"/>
                <w:color w:val="000000"/>
                <w:sz w:val="24"/>
              </w:rPr>
              <w:t>（0:00AM--23：59PM）</w:t>
            </w:r>
          </w:p>
        </w:tc>
      </w:tr>
      <w:tr>
        <w:tblPrEx>
          <w:tblCellMar>
            <w:top w:w="0" w:type="dxa"/>
            <w:left w:w="108" w:type="dxa"/>
            <w:bottom w:w="0" w:type="dxa"/>
            <w:right w:w="108" w:type="dxa"/>
          </w:tblCellMar>
        </w:tblPrEx>
        <w:trPr>
          <w:trHeight w:val="360"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&lt;=24小时</w:t>
            </w:r>
          </w:p>
        </w:tc>
      </w:tr>
    </w:tbl>
    <w:p>
      <w:pPr>
        <w:spacing w:line="440" w:lineRule="exact"/>
        <w:rPr>
          <w:rFonts w:cs="宋体" w:asciiTheme="minorEastAsia" w:hAnsiTheme="minorEastAsia"/>
          <w:sz w:val="24"/>
        </w:rPr>
      </w:pPr>
    </w:p>
    <w:p>
      <w:pPr>
        <w:spacing w:line="440" w:lineRule="exact"/>
        <w:ind w:firstLine="480" w:firstLineChars="200"/>
        <w:rPr>
          <w:rFonts w:cs="宋体" w:asciiTheme="minorEastAsia" w:hAnsiTheme="minorEastAsia"/>
          <w:sz w:val="24"/>
        </w:rPr>
      </w:pPr>
      <w:r>
        <w:rPr>
          <w:rFonts w:cs="宋体" w:asciiTheme="minorEastAsia" w:hAnsiTheme="minorEastAsia"/>
          <w:sz w:val="24"/>
        </w:rPr>
        <w:t>2、投标人提供所投软件的所有安装、调试、部署、接口对接（不包含第三方）、售后等技术服务。</w:t>
      </w:r>
    </w:p>
    <w:p>
      <w:pPr>
        <w:spacing w:line="440" w:lineRule="exact"/>
        <w:ind w:firstLine="480" w:firstLineChars="200"/>
        <w:rPr>
          <w:rFonts w:cs="宋体" w:asciiTheme="minorEastAsia" w:hAnsiTheme="minorEastAsia"/>
          <w:color w:val="auto"/>
          <w:sz w:val="24"/>
        </w:rPr>
      </w:pPr>
      <w:r>
        <w:rPr>
          <w:rFonts w:cs="宋体" w:asciiTheme="minorEastAsia" w:hAnsiTheme="minorEastAsia"/>
          <w:sz w:val="24"/>
        </w:rPr>
        <w:t>3</w:t>
      </w:r>
      <w:r>
        <w:rPr>
          <w:rFonts w:hint="eastAsia" w:cs="宋体" w:asciiTheme="minorEastAsia" w:hAnsiTheme="minorEastAsia"/>
          <w:sz w:val="24"/>
        </w:rPr>
        <w:t>、交货期：签订合同</w:t>
      </w:r>
      <w:r>
        <w:rPr>
          <w:rFonts w:hint="eastAsia" w:cs="宋体" w:asciiTheme="minorEastAsia" w:hAnsiTheme="minorEastAsia"/>
          <w:color w:val="auto"/>
          <w:sz w:val="24"/>
        </w:rPr>
        <w:t>后</w:t>
      </w:r>
      <w:r>
        <w:rPr>
          <w:rFonts w:hint="eastAsia" w:cs="宋体" w:asciiTheme="minorEastAsia" w:hAnsiTheme="minorEastAsia"/>
          <w:color w:val="auto"/>
          <w:sz w:val="24"/>
          <w:u w:val="single"/>
        </w:rPr>
        <w:t xml:space="preserve"> </w:t>
      </w:r>
      <w:r>
        <w:rPr>
          <w:rFonts w:cs="宋体" w:asciiTheme="minorEastAsia" w:hAnsiTheme="minorEastAsia"/>
          <w:color w:val="auto"/>
          <w:sz w:val="24"/>
          <w:u w:val="single"/>
        </w:rPr>
        <w:t xml:space="preserve"> 120</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天内，完成安装验收；交货地点：广东省人民医院或指定地点。</w:t>
      </w:r>
      <w:bookmarkStart w:id="0" w:name="_GoBack"/>
      <w:bookmarkEnd w:id="0"/>
    </w:p>
    <w:p>
      <w:pPr>
        <w:spacing w:line="360" w:lineRule="auto"/>
        <w:ind w:firstLine="480" w:firstLineChars="200"/>
        <w:rPr>
          <w:rFonts w:cs="宋体" w:asciiTheme="minorEastAsia" w:hAnsiTheme="minorEastAsia"/>
          <w:sz w:val="24"/>
        </w:rPr>
      </w:pPr>
    </w:p>
    <w:p>
      <w:pPr>
        <w:spacing w:line="360" w:lineRule="auto"/>
        <w:ind w:firstLine="480" w:firstLineChars="200"/>
        <w:rPr>
          <w:rFonts w:cs="宋体" w:asciiTheme="minorEastAsia" w:hAnsiTheme="minorEastAsia"/>
          <w:sz w:val="24"/>
        </w:rPr>
      </w:pPr>
      <w:r>
        <w:rPr>
          <w:rFonts w:cs="宋体" w:asciiTheme="minorEastAsia" w:hAnsiTheme="minorEastAsia"/>
          <w:sz w:val="24"/>
        </w:rPr>
        <w:t>4</w:t>
      </w:r>
      <w:r>
        <w:rPr>
          <w:rFonts w:hint="eastAsia" w:cs="宋体" w:asciiTheme="minorEastAsia" w:hAnsiTheme="minorEastAsia"/>
          <w:sz w:val="24"/>
        </w:rPr>
        <w:t>、付款方式：</w:t>
      </w:r>
    </w:p>
    <w:p>
      <w:pPr>
        <w:spacing w:line="360" w:lineRule="auto"/>
        <w:ind w:firstLine="480" w:firstLineChars="200"/>
        <w:rPr>
          <w:rFonts w:ascii="宋体" w:hAnsi="宋体"/>
          <w:sz w:val="24"/>
        </w:rPr>
      </w:pPr>
      <w:r>
        <w:rPr>
          <w:rFonts w:hint="eastAsia" w:ascii="宋体" w:hAnsi="宋体"/>
          <w:sz w:val="24"/>
        </w:rPr>
        <w:t>甲方将按如下方式向乙方支付合同费用：</w:t>
      </w:r>
    </w:p>
    <w:p>
      <w:pPr>
        <w:spacing w:line="360" w:lineRule="auto"/>
        <w:ind w:firstLine="720" w:firstLineChars="300"/>
        <w:rPr>
          <w:rFonts w:ascii="宋体" w:hAnsi="宋体" w:cs="宋体"/>
          <w:sz w:val="24"/>
        </w:rPr>
      </w:pPr>
      <w:r>
        <w:rPr>
          <w:rFonts w:hint="eastAsia" w:ascii="宋体" w:hAnsi="宋体" w:cs="宋体"/>
          <w:sz w:val="24"/>
        </w:rPr>
        <w:t>1）合同签订后，在收到承建商开具相应金额正式发票后，支付合同总金额的30%。</w:t>
      </w:r>
    </w:p>
    <w:p>
      <w:pPr>
        <w:spacing w:line="360" w:lineRule="auto"/>
        <w:ind w:firstLine="720" w:firstLineChars="300"/>
        <w:rPr>
          <w:rFonts w:ascii="宋体" w:hAnsi="宋体" w:cs="宋体"/>
          <w:sz w:val="24"/>
        </w:rPr>
      </w:pPr>
      <w:r>
        <w:rPr>
          <w:rFonts w:hint="eastAsia" w:ascii="宋体" w:hAnsi="宋体" w:cs="宋体"/>
          <w:sz w:val="24"/>
        </w:rPr>
        <w:t>2）软件验收通过后，甲方在收到乙方开具相应金额正式发票以及《售后服务履约承诺函》后，向乙方支付合同总金额的70%。</w:t>
      </w:r>
    </w:p>
    <w:p>
      <w:pPr>
        <w:spacing w:line="440" w:lineRule="exact"/>
        <w:ind w:firstLine="480" w:firstLineChars="200"/>
        <w:rPr>
          <w:rFonts w:cs="宋体" w:asciiTheme="minorEastAsia" w:hAnsiTheme="minorEastAsia"/>
          <w:sz w:val="24"/>
        </w:rPr>
      </w:pPr>
      <w:r>
        <w:rPr>
          <w:rFonts w:cs="宋体" w:asciiTheme="minorEastAsia" w:hAnsiTheme="minorEastAsia"/>
          <w:sz w:val="24"/>
        </w:rPr>
        <w:t>5</w:t>
      </w:r>
      <w:r>
        <w:rPr>
          <w:rFonts w:hint="eastAsia" w:cs="宋体" w:asciiTheme="minorEastAsia" w:hAnsiTheme="minorEastAsia"/>
          <w:sz w:val="24"/>
        </w:rPr>
        <w:t>、保密要求：中标人遵守国家的经济、技术工作保密规定和人的保密工作条例，对标的技术实施期间在甲方了解的各种情况、获取的全部信息资料严格保密，不得泄露。对人有特殊保密要求的资料或要求特定人员接触的情况，如果中标人不具备相关条件，则提出具体的技术要求，委托人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auto"/>
    <w:pitch w:val="default"/>
    <w:sig w:usb0="00000000" w:usb1="00000000" w:usb2="00000000" w:usb3="00000000" w:csb0="00040000" w:csb1="00000000"/>
    <w:embedRegular r:id="rId1" w:fontKey="{B5B8B165-A409-4D25-B151-947EB42FFD08}"/>
  </w:font>
  <w:font w:name="仿宋">
    <w:panose1 w:val="02010609060101010101"/>
    <w:charset w:val="86"/>
    <w:family w:val="modern"/>
    <w:pitch w:val="default"/>
    <w:sig w:usb0="800002BF" w:usb1="38CF7CFA" w:usb2="00000016" w:usb3="00000000" w:csb0="00040001" w:csb1="00000000"/>
    <w:embedRegular r:id="rId2" w:fontKey="{2F5C27CA-BE63-4A55-B186-602601481AFC}"/>
  </w:font>
  <w:font w:name="微软雅黑">
    <w:panose1 w:val="020B0503020204020204"/>
    <w:charset w:val="86"/>
    <w:family w:val="auto"/>
    <w:pitch w:val="default"/>
    <w:sig w:usb0="80000287" w:usb1="2ACF3C50" w:usb2="00000016" w:usb3="00000000" w:csb0="0004001F" w:csb1="00000000"/>
    <w:embedRegular r:id="rId3" w:fontKey="{9DDF579C-EA45-4D72-AF96-41561844753A}"/>
  </w:font>
  <w:font w:name="Segoe UI Symbol">
    <w:panose1 w:val="020B0502040204020203"/>
    <w:charset w:val="00"/>
    <w:family w:val="swiss"/>
    <w:pitch w:val="default"/>
    <w:sig w:usb0="800001E3" w:usb1="1200FFEF" w:usb2="00040000" w:usb3="04000000" w:csb0="00000001" w:csb1="40000000"/>
    <w:embedRegular r:id="rId4" w:fontKey="{737BD326-5A37-4401-8BCC-3601A8BF7D8C}"/>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341B8"/>
    <w:multiLevelType w:val="singleLevel"/>
    <w:tmpl w:val="DAA341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27BB71DF"/>
    <w:rsid w:val="00027D7F"/>
    <w:rsid w:val="0005047D"/>
    <w:rsid w:val="00064D13"/>
    <w:rsid w:val="00073A82"/>
    <w:rsid w:val="00073F5D"/>
    <w:rsid w:val="000E409A"/>
    <w:rsid w:val="00104B37"/>
    <w:rsid w:val="00116413"/>
    <w:rsid w:val="0013799A"/>
    <w:rsid w:val="001463A1"/>
    <w:rsid w:val="0016320D"/>
    <w:rsid w:val="00167210"/>
    <w:rsid w:val="001D4D33"/>
    <w:rsid w:val="00280681"/>
    <w:rsid w:val="00287DA3"/>
    <w:rsid w:val="002A05DF"/>
    <w:rsid w:val="002B311E"/>
    <w:rsid w:val="002D317A"/>
    <w:rsid w:val="00322928"/>
    <w:rsid w:val="003B2F69"/>
    <w:rsid w:val="0045650A"/>
    <w:rsid w:val="00524D20"/>
    <w:rsid w:val="005444CC"/>
    <w:rsid w:val="00574D5A"/>
    <w:rsid w:val="00576398"/>
    <w:rsid w:val="00583D58"/>
    <w:rsid w:val="005C7322"/>
    <w:rsid w:val="00601473"/>
    <w:rsid w:val="006020A0"/>
    <w:rsid w:val="00623469"/>
    <w:rsid w:val="00662FE2"/>
    <w:rsid w:val="006D2B75"/>
    <w:rsid w:val="00735127"/>
    <w:rsid w:val="00765156"/>
    <w:rsid w:val="007762E5"/>
    <w:rsid w:val="007969D8"/>
    <w:rsid w:val="007C7FCD"/>
    <w:rsid w:val="00897061"/>
    <w:rsid w:val="00903DCE"/>
    <w:rsid w:val="00914BBC"/>
    <w:rsid w:val="009F64C7"/>
    <w:rsid w:val="00A15C57"/>
    <w:rsid w:val="00A17844"/>
    <w:rsid w:val="00A90593"/>
    <w:rsid w:val="00AD0737"/>
    <w:rsid w:val="00CC5AB0"/>
    <w:rsid w:val="00D13AB4"/>
    <w:rsid w:val="00D57889"/>
    <w:rsid w:val="00D919F5"/>
    <w:rsid w:val="00DB7455"/>
    <w:rsid w:val="00E14BA4"/>
    <w:rsid w:val="00E7598B"/>
    <w:rsid w:val="00ED3C5E"/>
    <w:rsid w:val="00EE2805"/>
    <w:rsid w:val="00EE54A8"/>
    <w:rsid w:val="00EF7884"/>
    <w:rsid w:val="00F0264F"/>
    <w:rsid w:val="00F90E35"/>
    <w:rsid w:val="00FB2CCA"/>
    <w:rsid w:val="00FC0507"/>
    <w:rsid w:val="00FD3EFC"/>
    <w:rsid w:val="029C4C09"/>
    <w:rsid w:val="02A641F0"/>
    <w:rsid w:val="02F84417"/>
    <w:rsid w:val="03664F61"/>
    <w:rsid w:val="03C16290"/>
    <w:rsid w:val="04C767C3"/>
    <w:rsid w:val="05833D2F"/>
    <w:rsid w:val="072F66C1"/>
    <w:rsid w:val="07676543"/>
    <w:rsid w:val="08246246"/>
    <w:rsid w:val="09554CD5"/>
    <w:rsid w:val="098175B4"/>
    <w:rsid w:val="0B8C24BB"/>
    <w:rsid w:val="0C47762A"/>
    <w:rsid w:val="0D765770"/>
    <w:rsid w:val="0E3A54CF"/>
    <w:rsid w:val="0E495258"/>
    <w:rsid w:val="0FD73E75"/>
    <w:rsid w:val="10EB1B6D"/>
    <w:rsid w:val="11FA6640"/>
    <w:rsid w:val="152359C3"/>
    <w:rsid w:val="1541742B"/>
    <w:rsid w:val="15A90D9F"/>
    <w:rsid w:val="18D32961"/>
    <w:rsid w:val="18E5308F"/>
    <w:rsid w:val="1A5C6199"/>
    <w:rsid w:val="1C144F92"/>
    <w:rsid w:val="1CF27F94"/>
    <w:rsid w:val="1E7D3868"/>
    <w:rsid w:val="1FF50063"/>
    <w:rsid w:val="21D11108"/>
    <w:rsid w:val="22AA14D2"/>
    <w:rsid w:val="236817F3"/>
    <w:rsid w:val="24C532FB"/>
    <w:rsid w:val="260D24A3"/>
    <w:rsid w:val="27BB71DF"/>
    <w:rsid w:val="2AD53270"/>
    <w:rsid w:val="2C3C363C"/>
    <w:rsid w:val="2D092567"/>
    <w:rsid w:val="30D85D44"/>
    <w:rsid w:val="34346E4D"/>
    <w:rsid w:val="3CB3033C"/>
    <w:rsid w:val="3DF87B37"/>
    <w:rsid w:val="41973249"/>
    <w:rsid w:val="42527782"/>
    <w:rsid w:val="45CC4E61"/>
    <w:rsid w:val="47A04ACD"/>
    <w:rsid w:val="47E33174"/>
    <w:rsid w:val="482B3035"/>
    <w:rsid w:val="48AB0378"/>
    <w:rsid w:val="48DB1005"/>
    <w:rsid w:val="4B2A49FB"/>
    <w:rsid w:val="4D806FF1"/>
    <w:rsid w:val="4E230DCD"/>
    <w:rsid w:val="4E437E33"/>
    <w:rsid w:val="4ED24027"/>
    <w:rsid w:val="4F012FB2"/>
    <w:rsid w:val="507431EB"/>
    <w:rsid w:val="58F43901"/>
    <w:rsid w:val="595F1CF9"/>
    <w:rsid w:val="59CF6619"/>
    <w:rsid w:val="60640FD4"/>
    <w:rsid w:val="61E810F3"/>
    <w:rsid w:val="66B84586"/>
    <w:rsid w:val="68D93E08"/>
    <w:rsid w:val="696A3FE7"/>
    <w:rsid w:val="6D5F050B"/>
    <w:rsid w:val="6DE508B9"/>
    <w:rsid w:val="6F7A0237"/>
    <w:rsid w:val="70361528"/>
    <w:rsid w:val="718A3708"/>
    <w:rsid w:val="721A18D7"/>
    <w:rsid w:val="74DF4680"/>
    <w:rsid w:val="7862526E"/>
    <w:rsid w:val="787608B4"/>
    <w:rsid w:val="798412AA"/>
    <w:rsid w:val="7ABA4BF4"/>
    <w:rsid w:val="7CF01DD4"/>
    <w:rsid w:val="7D7558BB"/>
    <w:rsid w:val="7F16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Body Text Indent"/>
    <w:basedOn w:val="1"/>
    <w:autoRedefine/>
    <w:qFormat/>
    <w:uiPriority w:val="0"/>
    <w:pPr>
      <w:ind w:firstLine="570"/>
    </w:pPr>
    <w:rPr>
      <w:rFonts w:ascii="宋体" w:hAnsi="宋体"/>
      <w:sz w:val="28"/>
      <w:szCs w:val="20"/>
    </w:rPr>
  </w:style>
  <w:style w:type="paragraph" w:styleId="5">
    <w:name w:val="Balloon Text"/>
    <w:basedOn w:val="1"/>
    <w:link w:val="21"/>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3">
    <w:name w:val="Table Paragraph"/>
    <w:basedOn w:val="1"/>
    <w:autoRedefine/>
    <w:qFormat/>
    <w:uiPriority w:val="1"/>
    <w:rPr>
      <w:rFonts w:ascii="宋体" w:hAnsi="宋体" w:cs="宋体"/>
      <w:lang w:val="zh-CN" w:bidi="zh-CN"/>
    </w:rPr>
  </w:style>
  <w:style w:type="character" w:customStyle="1" w:styleId="14">
    <w:name w:val="页眉 Char"/>
    <w:basedOn w:val="11"/>
    <w:link w:val="7"/>
    <w:autoRedefine/>
    <w:qFormat/>
    <w:uiPriority w:val="0"/>
    <w:rPr>
      <w:kern w:val="2"/>
      <w:sz w:val="18"/>
      <w:szCs w:val="18"/>
    </w:rPr>
  </w:style>
  <w:style w:type="character" w:customStyle="1" w:styleId="15">
    <w:name w:val="页脚 Char"/>
    <w:basedOn w:val="11"/>
    <w:link w:val="6"/>
    <w:autoRedefine/>
    <w:qFormat/>
    <w:uiPriority w:val="0"/>
    <w:rPr>
      <w:kern w:val="2"/>
      <w:sz w:val="18"/>
      <w:szCs w:val="18"/>
    </w:rPr>
  </w:style>
  <w:style w:type="paragraph" w:customStyle="1" w:styleId="16">
    <w:name w:val="列出段落1"/>
    <w:basedOn w:val="1"/>
    <w:autoRedefine/>
    <w:qFormat/>
    <w:uiPriority w:val="34"/>
    <w:pPr>
      <w:ind w:firstLine="420" w:firstLineChars="200"/>
    </w:pPr>
    <w:rPr>
      <w:rFonts w:asciiTheme="minorHAnsi" w:hAnsiTheme="minorHAnsi" w:eastAsiaTheme="minorEastAsia" w:cstheme="minorBidi"/>
      <w:szCs w:val="22"/>
    </w:rPr>
  </w:style>
  <w:style w:type="character" w:customStyle="1" w:styleId="17">
    <w:name w:val="标题 2 Char"/>
    <w:basedOn w:val="11"/>
    <w:autoRedefine/>
    <w:semiHidden/>
    <w:qFormat/>
    <w:uiPriority w:val="0"/>
    <w:rPr>
      <w:rFonts w:asciiTheme="majorHAnsi" w:hAnsiTheme="majorHAnsi" w:eastAsiaTheme="majorEastAsia" w:cstheme="majorBidi"/>
      <w:b/>
      <w:bCs/>
      <w:kern w:val="2"/>
      <w:sz w:val="32"/>
      <w:szCs w:val="32"/>
    </w:rPr>
  </w:style>
  <w:style w:type="character" w:customStyle="1" w:styleId="18">
    <w:name w:val="标题 2 Char1"/>
    <w:link w:val="2"/>
    <w:autoRedefine/>
    <w:qFormat/>
    <w:locked/>
    <w:uiPriority w:val="0"/>
    <w:rPr>
      <w:rFonts w:ascii="Arial" w:hAnsi="Arial" w:eastAsia="黑体"/>
      <w:b/>
      <w:bCs/>
      <w:kern w:val="2"/>
      <w:sz w:val="32"/>
      <w:szCs w:val="32"/>
    </w:rPr>
  </w:style>
  <w:style w:type="character" w:customStyle="1" w:styleId="19">
    <w:name w:val="列出段落 Char"/>
    <w:link w:val="20"/>
    <w:autoRedefine/>
    <w:qFormat/>
    <w:uiPriority w:val="34"/>
    <w:rPr>
      <w:kern w:val="2"/>
      <w:sz w:val="21"/>
    </w:rPr>
  </w:style>
  <w:style w:type="paragraph" w:styleId="20">
    <w:name w:val="List Paragraph"/>
    <w:basedOn w:val="1"/>
    <w:link w:val="19"/>
    <w:autoRedefine/>
    <w:qFormat/>
    <w:uiPriority w:val="34"/>
    <w:pPr>
      <w:ind w:firstLine="420" w:firstLineChars="200"/>
    </w:pPr>
    <w:rPr>
      <w:szCs w:val="20"/>
    </w:rPr>
  </w:style>
  <w:style w:type="character" w:customStyle="1" w:styleId="21">
    <w:name w:val="批注框文本 Char"/>
    <w:basedOn w:val="11"/>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A9F7-00AC-4F74-9EDB-7D7031EFE2F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4119</Words>
  <Characters>4396</Characters>
  <Lines>5</Lines>
  <Paragraphs>9</Paragraphs>
  <TotalTime>7</TotalTime>
  <ScaleCrop>false</ScaleCrop>
  <LinksUpToDate>false</LinksUpToDate>
  <CharactersWithSpaces>4421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2023-12-12T08:20:00Z</dcterms:created>
  <dc:creator>zhaojie0510</dc:creator>
  <cp:lastModifiedBy>赵杰</cp:lastModifiedBy>
  <cp:lastPrinted>2024-06-07T03:09:00Z</cp:lastPrinted>
  <dcterms:modified xsi:type="dcterms:W3CDTF">2024-07-03T03:43:29Z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BC41345F0677491AAA8357836FC2F5F5_13</vt:lpwstr>
  </property>
</Properties>
</file>