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附件1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>:</w:t>
      </w:r>
    </w:p>
    <w:p>
      <w:pPr>
        <w:spacing w:line="360" w:lineRule="auto"/>
        <w:jc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广东省人民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医院液氧站低温液体储槽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更换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项目需求书</w:t>
      </w:r>
    </w:p>
    <w:p>
      <w:pPr>
        <w:numPr>
          <w:ilvl w:val="0"/>
          <w:numId w:val="0"/>
        </w:numPr>
        <w:spacing w:line="440" w:lineRule="exact"/>
        <w:ind w:leftChars="0" w:firstLine="280" w:firstLineChars="100"/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440" w:lineRule="exact"/>
        <w:ind w:leftChars="0" w:firstLine="280" w:firstLineChars="100"/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设备现状</w:t>
      </w:r>
    </w:p>
    <w:p>
      <w:pPr>
        <w:numPr>
          <w:ilvl w:val="0"/>
          <w:numId w:val="0"/>
        </w:numPr>
        <w:spacing w:line="440" w:lineRule="exact"/>
        <w:ind w:leftChars="0" w:firstLine="560" w:firstLineChars="200"/>
        <w:rPr>
          <w:rFonts w:hint="default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现有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两台5立方的液氧站低温液体储槽是院本部用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氧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供应，于1995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投入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用，槽罐设计使用年限20年，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已期满，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拟安排在原址对该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两台5立方的液氧站低温液体储槽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进行更新。</w:t>
      </w:r>
    </w:p>
    <w:p>
      <w:pPr>
        <w:numPr>
          <w:ilvl w:val="0"/>
          <w:numId w:val="0"/>
        </w:numPr>
        <w:spacing w:line="440" w:lineRule="exact"/>
        <w:ind w:leftChars="0" w:firstLine="280" w:firstLineChars="100"/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二、服务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内容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1、对现使用的气站进行局部改造：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（1）拆除三面围墙，拆除小房间。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（2）拆除气站上方的顶棚。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（3）拆除两台200m³旧的汽化器。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（4）拆除两台旧的液体储槽。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2、新增设备及土建工程：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（1）两台5m³低温液体贮槽。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（2）两台400m³容温式汽化器。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（3）两套直立式双管路减压系统。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（4）两台5m³储槽基础建设。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（5）加高安装新的防雨顶棚。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（6）安装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调试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报建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取证培训，要求以上改造及新装设备是在保证医院正常供气的条件下完成的，怎样施工由承包商制定方案。</w:t>
      </w:r>
    </w:p>
    <w:p>
      <w:pPr>
        <w:numPr>
          <w:ilvl w:val="0"/>
          <w:numId w:val="1"/>
        </w:numPr>
        <w:spacing w:line="440" w:lineRule="exact"/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项目需求量统计表</w:t>
      </w:r>
    </w:p>
    <w:p>
      <w:pPr>
        <w:numPr>
          <w:ilvl w:val="0"/>
          <w:numId w:val="0"/>
        </w:numPr>
        <w:spacing w:line="440" w:lineRule="exact"/>
        <w:jc w:val="left"/>
        <w:rPr>
          <w:rFonts w:hint="default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低温液体储槽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更换项目表</w:t>
      </w:r>
    </w:p>
    <w:tbl>
      <w:tblPr>
        <w:tblStyle w:val="10"/>
        <w:tblpPr w:leftFromText="180" w:rightFromText="180" w:vertAnchor="text" w:horzAnchor="page" w:tblpX="1243" w:tblpY="306"/>
        <w:tblOverlap w:val="never"/>
        <w:tblW w:w="954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3438"/>
        <w:gridCol w:w="3294"/>
        <w:gridCol w:w="1191"/>
        <w:gridCol w:w="8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项目特征描述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低温液体储槽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★5m³ 1.6Mpa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空温式气化器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00m³/h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自力式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双路减压装置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0~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00m³/h、DN40双调节阀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全启式安全系统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DN25  PN1.6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管道双安全系统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DN25  PN1.6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管道单安全系统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DN15  PN1.6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304不锈钢管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DN40∅</w:t>
            </w:r>
            <w:r>
              <w:rPr>
                <w:rStyle w:val="22"/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45mm×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3mm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304不锈钢管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30" w:firstLineChars="300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DN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∅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Style w:val="22"/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mm×</w:t>
            </w:r>
            <w:r>
              <w:rPr>
                <w:rStyle w:val="22"/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低温截止阀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DN25  PN40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低温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截止阀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DN40  PN40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低温液体储槽液位、压力远控显示系统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主管道压力报警系统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附件（不锈钢弯头、法兰、避雷针接板三通）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储槽基础建设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气站顶棚建设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储槽、气化器、减压器、管道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安装、设备调试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旧储槽拆卸、搬迁、土方转运处理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消防报批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设备报建、报装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设备监检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设备取证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>
      <w:pPr>
        <w:spacing w:line="440" w:lineRule="exact"/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2、主要设备参数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 xml:space="preserve">（一）低温液体储槽： 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1、主要技术参数：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型    号： CFL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/1.6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有效容积： 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000L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充 满 率： 95％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安放形式： 固定、立式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绝热形式： 粉末真空绝热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贮存介质： 液氧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工作压力： 1.6MPa（内容器）/－0.1(夹套)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设计温度： －196℃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主体材质：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304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(内容器)/Q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-R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（外容器）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容器类别：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II/III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类     </w:t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943"/>
          <w:tab w:val="left" w:pos="6642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2、工艺要求：</w:t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943"/>
          <w:tab w:val="left" w:pos="6642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2.1、储槽内胆采用优质不锈钢，100%射线探伤。</w:t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943"/>
          <w:tab w:val="left" w:pos="6642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2.2、储槽外胆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表面喷砂打磨，油漆厚度不小于120um，四层（一底、一中、两面），底漆为纯环氧漆，表漆为储槽专用漆。</w:t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943"/>
          <w:tab w:val="left" w:pos="6642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2.3、真空储槽阀门全部亚光处理。</w:t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943"/>
          <w:tab w:val="left" w:pos="6642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2.4、贮槽阀门全部配不锈钢手轮。</w:t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943"/>
          <w:tab w:val="left" w:pos="6642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2.5、储槽上部进液阀、下部进出液阀、排液阀均为组合阀（双阀），以延长储槽大修时间。</w:t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943"/>
          <w:tab w:val="left" w:pos="6642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2.6、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设备设有省气阀，可将蒸化的气体用于别处。</w:t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943"/>
          <w:tab w:val="left" w:pos="6642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2.7、真空阀规管采用陶瓷封结，方便对储槽真空的监测。</w:t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943"/>
          <w:tab w:val="left" w:pos="6642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2.8、真空绝热层填充专用珍珠岩。</w:t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943"/>
          <w:tab w:val="left" w:pos="6642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2.9、为方便与真空管相连贮槽排液出口设置专用接口。</w:t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943"/>
          <w:tab w:val="left" w:pos="6642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2.10、放空阀、测满阀出口需配导流管。</w:t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943"/>
          <w:tab w:val="left" w:pos="6642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2.11、储槽内筒防爆采用组合三通截止阀双安全阀防爆系统。</w:t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802"/>
          <w:tab w:val="left" w:pos="7054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2.12、液位计选用表盘式机械差压计.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（配置远程监控系统）</w:t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802"/>
          <w:tab w:val="left" w:pos="7054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2.13、所有阀门管道组装前全部进行脱脂处理.</w:t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802"/>
          <w:tab w:val="left" w:pos="7054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2.14、储槽设置外筒防暴装置。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tabs>
          <w:tab w:val="left" w:pos="2093"/>
          <w:tab w:val="left" w:pos="2943"/>
          <w:tab w:val="left" w:pos="6642"/>
          <w:tab w:val="left" w:pos="84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2.15、储槽内胆充0.01MPa纯氮封装。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(二）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空温式气化器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空温式气化器原理：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空温式气化器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是利用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大气环境温度来加热翅片管内的低温液体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(LO2、LN2、LAr、LNG、LCO2、LPG)等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，使其在工作压力下迅速气化并加热达到设计的出口温度。其最大 的特点是不消耗任何外加能源（如电、蒸汽或燃料油等）。同时，它是一种结构紧凑、无噪音、无污染、操作简单、维护方便的新型高效气化设备。由于其主体材料为防锈铝合金牌号3003（3A21），因此重量轻又防腐蚀，适于露天安装，节省基建投资；再加上其结构的特殊性，可以非常自如的进行多种组合，因此，满足了对不同流量的需求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，其主要优点在于：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◆ 无能耗、无污染、绿色环保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◆ 安装简便、维护方便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◆ 专用铝材换热，高效、轻量化设计、使用寿命长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◆ 特殊的大直径专用铝制换s热管，化霜速度极快，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◆ 有效的内翅片结构，大大提高换热管的换热效果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◆ 多种规格翅片有效组合,比常规气化器提高10～20%的换热面积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◆ “桥”式连接元件美观大方，工作时消除各部位热涨冷缩产生的应力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◆ 进行特殊的换热管表面抗氧化处理工艺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◆ 优化流程设计，使压降降到最低，绝无偏流现象，保证流速控制在安全范围以内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◆完全按照氧服务标准进行清洗和制造，使用更安全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气化器由翅片管组、换热管、法兰组件和支座等部分组成，其结构见图1。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pict>
          <v:shape id="_x0000_s1026" o:spid="_x0000_s1026" o:spt="75" type="#_x0000_t75" style="position:absolute;left:0pt;margin-left:110.45pt;margin-top:304.55pt;height:286.95pt;width:251.9pt;mso-position-vertical-relative:page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cropleft="8090f" croptop="-7760f" cropright="15362f" cropbottom="-969f" o:title=""/>
            <o:lock v:ext="edit" aspectratio="t"/>
          </v:shape>
          <o:OLEObject Type="Embed" ProgID="CaxaDraft.Document" ShapeID="_x0000_s1026" DrawAspect="Content" ObjectID="_1468075725" r:id="rId4">
            <o:LockedField>false</o:LockedField>
          </o:OLEObject>
        </w:pict>
      </w: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5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pacing w:val="2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3.调压装置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调压装置管道为不锈钢管道，调压装置包括：截止阀、压力表、调压阀。在减压阀前加一粉尘过滤器。调整压力后，氧气气体出口端压力调节范围为0.8～1.2MPa。所有设备及管道采用304材质。采用撬装式结构，确保设备的连续性、可靠性，双路调压装置型号为为ZST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Y-16P；调整压力后，氩气气体出口端压力调节范围为0.2-0.5MPa。所有设备及管道采用304材质。采用撬装式结构，确保设备的连续性、可靠性，双路调压装置型号为为ZST25Y-16P；调整压力后，二氧化碳气体出口端压力调节范围为0.2-0.5MPa。所有设备及管道采用304材质。采用撬装式结构，确保设备的连续性、可靠性，双路调压装置型号为为ZST25Y-25P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自力式双路调压装置参数</w:t>
      </w:r>
    </w:p>
    <w:tbl>
      <w:tblPr>
        <w:tblStyle w:val="10"/>
        <w:tblW w:w="7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52"/>
        <w:gridCol w:w="25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自力式双路调压装置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ZST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Y-16P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流量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00Nm³/h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公称压力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1.6MPa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进口压力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1.2-1.6MPa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出口压力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0.8-1.2MPa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环境温度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结构形式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撬装卧式结构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工作介质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氧气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更换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广州市越秀区中山二路广东省人民医院液氧站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现场。</w:t>
      </w:r>
    </w:p>
    <w:p>
      <w:pPr>
        <w:spacing w:line="440" w:lineRule="exact"/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五、施工工期</w:t>
      </w:r>
    </w:p>
    <w:p>
      <w:pPr>
        <w:tabs>
          <w:tab w:val="left" w:pos="1050"/>
        </w:tabs>
        <w:spacing w:line="440" w:lineRule="exact"/>
        <w:ind w:firstLine="280" w:firstLineChars="100"/>
        <w:jc w:val="left"/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液氧站低温液体储槽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更换项目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施工周期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天，在保证质量的前提下力争提前。</w:t>
      </w:r>
    </w:p>
    <w:p>
      <w:pPr>
        <w:tabs>
          <w:tab w:val="left" w:pos="1050"/>
        </w:tabs>
        <w:spacing w:line="440" w:lineRule="exact"/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六、医院配合的部分：</w:t>
      </w:r>
    </w:p>
    <w:p>
      <w:pPr>
        <w:spacing w:line="440" w:lineRule="exact"/>
        <w:ind w:left="420"/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1、负责提供水、电、气。</w:t>
      </w:r>
    </w:p>
    <w:p>
      <w:pPr>
        <w:spacing w:line="440" w:lineRule="exact"/>
        <w:ind w:left="420"/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2、负责提供现场夜间的照明设施。</w:t>
      </w:r>
    </w:p>
    <w:p>
      <w:pPr>
        <w:spacing w:line="440" w:lineRule="exact"/>
        <w:ind w:left="420"/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3、派出联络人，对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更换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工作进行协调。</w:t>
      </w:r>
    </w:p>
    <w:p>
      <w:pPr>
        <w:numPr>
          <w:ilvl w:val="0"/>
          <w:numId w:val="0"/>
        </w:numPr>
        <w:spacing w:line="440" w:lineRule="exact"/>
        <w:ind w:leftChars="0"/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承包方人员职责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spacing w:line="440" w:lineRule="exact"/>
        <w:ind w:left="420"/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1、负责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液氧站低温液体储槽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更换项目所需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专用工具、材料。</w:t>
      </w:r>
    </w:p>
    <w:p>
      <w:pPr>
        <w:spacing w:line="440" w:lineRule="exact"/>
        <w:ind w:left="420"/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2、维修人员严格遵守贵方的各项管理制度，尤其是消防安全，凡需动火一定要提前办理动火手续。</w:t>
      </w:r>
    </w:p>
    <w:p>
      <w:pPr>
        <w:spacing w:line="440" w:lineRule="exact"/>
        <w:ind w:left="420"/>
        <w:rPr>
          <w:rFonts w:hint="default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3、保证新更换的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低温液体储槽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须取得氧气节气装置的专利证书。</w:t>
      </w:r>
    </w:p>
    <w:p>
      <w:pPr>
        <w:numPr>
          <w:ilvl w:val="0"/>
          <w:numId w:val="0"/>
        </w:numPr>
        <w:spacing w:line="440" w:lineRule="exact"/>
        <w:ind w:leftChars="0"/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pacing w:val="20"/>
          <w:sz w:val="24"/>
          <w:szCs w:val="24"/>
          <w14:textFill>
            <w14:solidFill>
              <w14:schemeClr w14:val="tx1"/>
            </w14:solidFill>
          </w14:textFill>
        </w:rPr>
        <w:t>质量保证：</w:t>
      </w:r>
    </w:p>
    <w:p>
      <w:pPr>
        <w:rPr>
          <w:rFonts w:hint="eastAsia" w:ascii="微软雅黑" w:hAnsi="微软雅黑" w:eastAsia="微软雅黑" w:cs="微软雅黑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附件2：</w:t>
      </w:r>
    </w:p>
    <w:p>
      <w:pPr>
        <w:spacing w:line="440" w:lineRule="exact"/>
        <w:jc w:val="center"/>
        <w:rPr>
          <w:rFonts w:hint="eastAsia" w:ascii="微软雅黑" w:hAnsi="微软雅黑" w:eastAsia="微软雅黑" w:cs="微软雅黑"/>
          <w:b/>
          <w:color w:val="000000"/>
          <w:spacing w:val="2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spacing w:val="20"/>
          <w:sz w:val="28"/>
          <w:szCs w:val="28"/>
        </w:rPr>
        <w:t>项目费用参考表</w:t>
      </w:r>
    </w:p>
    <w:p>
      <w:pPr>
        <w:spacing w:line="440" w:lineRule="exact"/>
        <w:jc w:val="center"/>
        <w:rPr>
          <w:rFonts w:hint="eastAsia" w:ascii="微软雅黑" w:hAnsi="微软雅黑" w:eastAsia="微软雅黑" w:cs="微软雅黑"/>
          <w:b/>
          <w:color w:val="000000"/>
          <w:spacing w:val="20"/>
          <w:sz w:val="28"/>
          <w:szCs w:val="28"/>
        </w:rPr>
      </w:pPr>
    </w:p>
    <w:tbl>
      <w:tblPr>
        <w:tblStyle w:val="10"/>
        <w:tblW w:w="10140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2010"/>
        <w:gridCol w:w="780"/>
        <w:gridCol w:w="855"/>
        <w:gridCol w:w="136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3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工程名称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规格</w:t>
            </w:r>
          </w:p>
        </w:tc>
        <w:tc>
          <w:tcPr>
            <w:tcW w:w="7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单位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数量</w:t>
            </w:r>
          </w:p>
        </w:tc>
        <w:tc>
          <w:tcPr>
            <w:tcW w:w="13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单价</w:t>
            </w:r>
          </w:p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lang w:eastAsia="zh-CN"/>
              </w:rPr>
              <w:t>）</w:t>
            </w:r>
          </w:p>
        </w:tc>
        <w:tc>
          <w:tcPr>
            <w:tcW w:w="1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30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855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1365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855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1365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855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1365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0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小   计（元）</w:t>
            </w:r>
          </w:p>
        </w:tc>
        <w:tc>
          <w:tcPr>
            <w:tcW w:w="183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0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税      费</w:t>
            </w:r>
          </w:p>
        </w:tc>
        <w:tc>
          <w:tcPr>
            <w:tcW w:w="183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0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合   计（元）</w:t>
            </w:r>
          </w:p>
        </w:tc>
        <w:tc>
          <w:tcPr>
            <w:tcW w:w="183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幼圆"/>
          <w:bCs/>
          <w:sz w:val="24"/>
          <w:szCs w:val="24"/>
        </w:rPr>
      </w:pPr>
    </w:p>
    <w:p>
      <w:pPr>
        <w:spacing w:line="360" w:lineRule="auto"/>
        <w:rPr>
          <w:rFonts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幼圆"/>
          <w:bCs/>
          <w:sz w:val="24"/>
          <w:szCs w:val="24"/>
        </w:rPr>
        <w:t>1、以上报价已含税费、加班费、保险费等一切费用；</w:t>
      </w:r>
    </w:p>
    <w:p>
      <w:pPr>
        <w:spacing w:line="360" w:lineRule="auto"/>
        <w:rPr>
          <w:rFonts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幼圆"/>
          <w:bCs/>
          <w:sz w:val="24"/>
          <w:szCs w:val="24"/>
        </w:rPr>
        <w:t>2、质保期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幼圆"/>
          <w:bCs/>
          <w:sz w:val="24"/>
          <w:szCs w:val="24"/>
          <w:u w:val="single"/>
          <w:lang w:val="en-US" w:eastAsia="zh-CN"/>
        </w:rPr>
        <w:t xml:space="preserve"> 5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幼圆"/>
          <w:bCs/>
          <w:sz w:val="24"/>
          <w:szCs w:val="24"/>
        </w:rPr>
        <w:t xml:space="preserve"> 年， 备货期：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幼圆"/>
          <w:bCs/>
          <w:sz w:val="24"/>
          <w:szCs w:val="24"/>
        </w:rPr>
        <w:t>天，施工工期：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幼圆"/>
          <w:bCs/>
          <w:sz w:val="24"/>
          <w:szCs w:val="24"/>
        </w:rPr>
        <w:t xml:space="preserve"> 天。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ind w:left="5903" w:hanging="5903" w:hangingChars="2100"/>
        <w:rPr>
          <w:rFonts w:ascii="宋体" w:hAnsi="宋体" w:eastAsia="宋体" w:cs="幼圆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附件3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ascii="宋体" w:hAnsi="宋体" w:eastAsia="宋体" w:cs="幼圆"/>
          <w:b/>
          <w:bCs/>
          <w:sz w:val="52"/>
          <w:szCs w:val="52"/>
        </w:rPr>
        <w:br w:type="textWrapping"/>
      </w:r>
      <w:r>
        <w:rPr>
          <w:rFonts w:ascii="宋体" w:hAnsi="宋体" w:eastAsia="宋体" w:cs="幼圆"/>
          <w:b/>
          <w:bCs/>
          <w:sz w:val="52"/>
          <w:szCs w:val="52"/>
        </w:rPr>
        <w:t>项目报价总表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1248"/>
        <w:gridCol w:w="1873"/>
        <w:gridCol w:w="1276"/>
        <w:gridCol w:w="1793"/>
        <w:gridCol w:w="316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总工期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</w:t>
            </w: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货期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+施工期)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幼圆"/>
          <w:bCs/>
          <w:sz w:val="28"/>
          <w:szCs w:val="28"/>
        </w:rPr>
        <w:t>年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幼圆"/>
          <w:bCs/>
          <w:sz w:val="28"/>
          <w:szCs w:val="28"/>
        </w:rPr>
        <w:t xml:space="preserve">  月   日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sectPr>
      <w:pgSz w:w="16838" w:h="11906" w:orient="landscape"/>
      <w:pgMar w:top="1247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2490F7"/>
    <w:multiLevelType w:val="singleLevel"/>
    <w:tmpl w:val="282490F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NDY4N2Y0ZmJhYzA1YWYzZmEyYTBkNmI2NDI2NDQifQ=="/>
  </w:docVars>
  <w:rsids>
    <w:rsidRoot w:val="00483EB5"/>
    <w:rsid w:val="00020C02"/>
    <w:rsid w:val="00050F3F"/>
    <w:rsid w:val="00132EBF"/>
    <w:rsid w:val="00133788"/>
    <w:rsid w:val="001559DC"/>
    <w:rsid w:val="00156405"/>
    <w:rsid w:val="0018306B"/>
    <w:rsid w:val="001874DF"/>
    <w:rsid w:val="001C3A1A"/>
    <w:rsid w:val="001D63EC"/>
    <w:rsid w:val="00274C32"/>
    <w:rsid w:val="002804C7"/>
    <w:rsid w:val="002B7F84"/>
    <w:rsid w:val="002C007A"/>
    <w:rsid w:val="002C36E3"/>
    <w:rsid w:val="002E3908"/>
    <w:rsid w:val="002F26FD"/>
    <w:rsid w:val="002F71DF"/>
    <w:rsid w:val="00303318"/>
    <w:rsid w:val="00390BE5"/>
    <w:rsid w:val="00397692"/>
    <w:rsid w:val="003A4C2B"/>
    <w:rsid w:val="003F3E65"/>
    <w:rsid w:val="004148F4"/>
    <w:rsid w:val="00461D82"/>
    <w:rsid w:val="00483EB5"/>
    <w:rsid w:val="004B3FC9"/>
    <w:rsid w:val="00531EA0"/>
    <w:rsid w:val="005C38E1"/>
    <w:rsid w:val="005E1B84"/>
    <w:rsid w:val="005E2719"/>
    <w:rsid w:val="005E2953"/>
    <w:rsid w:val="00614B10"/>
    <w:rsid w:val="0062083D"/>
    <w:rsid w:val="00674C2B"/>
    <w:rsid w:val="006A4D1B"/>
    <w:rsid w:val="007022CB"/>
    <w:rsid w:val="007516E7"/>
    <w:rsid w:val="00763F3F"/>
    <w:rsid w:val="007876E1"/>
    <w:rsid w:val="007C4F6E"/>
    <w:rsid w:val="00857D39"/>
    <w:rsid w:val="0086208A"/>
    <w:rsid w:val="008738FE"/>
    <w:rsid w:val="00896A5C"/>
    <w:rsid w:val="008A7AA9"/>
    <w:rsid w:val="009A101C"/>
    <w:rsid w:val="00A25505"/>
    <w:rsid w:val="00A6210D"/>
    <w:rsid w:val="00AE1DF4"/>
    <w:rsid w:val="00AF5307"/>
    <w:rsid w:val="00B0239F"/>
    <w:rsid w:val="00B66E4E"/>
    <w:rsid w:val="00B748C5"/>
    <w:rsid w:val="00BB111A"/>
    <w:rsid w:val="00BB5ADA"/>
    <w:rsid w:val="00BC195E"/>
    <w:rsid w:val="00BF1368"/>
    <w:rsid w:val="00C52B87"/>
    <w:rsid w:val="00CA7D2C"/>
    <w:rsid w:val="00CE097A"/>
    <w:rsid w:val="00CE40D8"/>
    <w:rsid w:val="00D3611B"/>
    <w:rsid w:val="00D72231"/>
    <w:rsid w:val="00DD60AA"/>
    <w:rsid w:val="00DF6D1F"/>
    <w:rsid w:val="00E704B9"/>
    <w:rsid w:val="00E86549"/>
    <w:rsid w:val="00EB0078"/>
    <w:rsid w:val="00EF1436"/>
    <w:rsid w:val="00F1262F"/>
    <w:rsid w:val="00F728D2"/>
    <w:rsid w:val="00F73A3A"/>
    <w:rsid w:val="00F86AC9"/>
    <w:rsid w:val="00FA2DC9"/>
    <w:rsid w:val="00FA69B3"/>
    <w:rsid w:val="00FC754B"/>
    <w:rsid w:val="01112FE6"/>
    <w:rsid w:val="019B2652"/>
    <w:rsid w:val="01D81115"/>
    <w:rsid w:val="051874CE"/>
    <w:rsid w:val="056057C5"/>
    <w:rsid w:val="078B4E15"/>
    <w:rsid w:val="08486C56"/>
    <w:rsid w:val="084B2E85"/>
    <w:rsid w:val="087E06EC"/>
    <w:rsid w:val="0B4D28A3"/>
    <w:rsid w:val="0C00010F"/>
    <w:rsid w:val="0CC516F2"/>
    <w:rsid w:val="0CFA05C2"/>
    <w:rsid w:val="0D631EEF"/>
    <w:rsid w:val="0D9576B5"/>
    <w:rsid w:val="108D751B"/>
    <w:rsid w:val="10CD6E1A"/>
    <w:rsid w:val="14F270EC"/>
    <w:rsid w:val="15B67C44"/>
    <w:rsid w:val="171D06D0"/>
    <w:rsid w:val="19F1043A"/>
    <w:rsid w:val="1A187E0D"/>
    <w:rsid w:val="1A78670C"/>
    <w:rsid w:val="1B57672C"/>
    <w:rsid w:val="1B663110"/>
    <w:rsid w:val="1C660A88"/>
    <w:rsid w:val="1E285B54"/>
    <w:rsid w:val="21185DB8"/>
    <w:rsid w:val="21833249"/>
    <w:rsid w:val="21C854BB"/>
    <w:rsid w:val="269928B9"/>
    <w:rsid w:val="27940FC9"/>
    <w:rsid w:val="279C494E"/>
    <w:rsid w:val="28336739"/>
    <w:rsid w:val="2A4620AB"/>
    <w:rsid w:val="2B944BFA"/>
    <w:rsid w:val="2CA531A6"/>
    <w:rsid w:val="2D46351F"/>
    <w:rsid w:val="2E153E29"/>
    <w:rsid w:val="300C6BF0"/>
    <w:rsid w:val="30BA78F6"/>
    <w:rsid w:val="30EC560C"/>
    <w:rsid w:val="314A0222"/>
    <w:rsid w:val="32615FAC"/>
    <w:rsid w:val="352A4BB4"/>
    <w:rsid w:val="36513DD8"/>
    <w:rsid w:val="37053F3E"/>
    <w:rsid w:val="393A6C83"/>
    <w:rsid w:val="395A44AF"/>
    <w:rsid w:val="39D1600B"/>
    <w:rsid w:val="3B904170"/>
    <w:rsid w:val="3B967583"/>
    <w:rsid w:val="3C290C69"/>
    <w:rsid w:val="3CB47908"/>
    <w:rsid w:val="3CF2631F"/>
    <w:rsid w:val="469D5682"/>
    <w:rsid w:val="47625357"/>
    <w:rsid w:val="48741DC0"/>
    <w:rsid w:val="4A105FF0"/>
    <w:rsid w:val="4C2104F5"/>
    <w:rsid w:val="4E1709BC"/>
    <w:rsid w:val="4E2C1B90"/>
    <w:rsid w:val="4F911B8B"/>
    <w:rsid w:val="522C5859"/>
    <w:rsid w:val="52E469D9"/>
    <w:rsid w:val="56A74A0A"/>
    <w:rsid w:val="570F0976"/>
    <w:rsid w:val="599C1BDC"/>
    <w:rsid w:val="5B356163"/>
    <w:rsid w:val="5DDF4C55"/>
    <w:rsid w:val="5E112AB6"/>
    <w:rsid w:val="5EA126C8"/>
    <w:rsid w:val="60B22B4D"/>
    <w:rsid w:val="643B01DF"/>
    <w:rsid w:val="65FB364A"/>
    <w:rsid w:val="68887174"/>
    <w:rsid w:val="6CEE55F2"/>
    <w:rsid w:val="6D377237"/>
    <w:rsid w:val="745D771F"/>
    <w:rsid w:val="78D07D0D"/>
    <w:rsid w:val="79586C6A"/>
    <w:rsid w:val="7CDA174B"/>
    <w:rsid w:val="7D2C636B"/>
    <w:rsid w:val="7DCA6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autoRedefine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customStyle="1" w:styleId="14">
    <w:name w:val="标题 5 Char"/>
    <w:basedOn w:val="12"/>
    <w:link w:val="5"/>
    <w:autoRedefine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9">
    <w:name w:val="页眉 Char"/>
    <w:basedOn w:val="12"/>
    <w:link w:val="8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2"/>
    <w:link w:val="6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41"/>
    <w:basedOn w:val="12"/>
    <w:autoRedefine/>
    <w:qFormat/>
    <w:uiPriority w:val="0"/>
    <w:rPr>
      <w:rFonts w:hint="eastAsia" w:ascii="新宋体" w:hAnsi="新宋体" w:eastAsia="新宋体" w:cs="新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437</Words>
  <Characters>2492</Characters>
  <Lines>20</Lines>
  <Paragraphs>5</Paragraphs>
  <TotalTime>1</TotalTime>
  <ScaleCrop>false</ScaleCrop>
  <LinksUpToDate>false</LinksUpToDate>
  <CharactersWithSpaces>2924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2022-09-06T04:10:00Z</dcterms:created>
  <dc:creator>zhang dan</dc:creator>
  <cp:lastModifiedBy>cms</cp:lastModifiedBy>
  <cp:lastPrinted>2024-07-23T01:18:56Z</cp:lastPrinted>
  <dcterms:modified xsi:type="dcterms:W3CDTF">2024-07-23T01:20:13Z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319F7BD94E774F5A931D719313C59C61_13</vt:lpwstr>
  </property>
</Properties>
</file>