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FEEEB">
      <w:pPr>
        <w:jc w:val="both"/>
        <w:rPr>
          <w:rFonts w:hint="eastAsia" w:ascii="宋体" w:hAnsi="宋体"/>
          <w:b/>
          <w:color w:val="000000"/>
          <w:sz w:val="32"/>
          <w:szCs w:val="32"/>
          <w:lang w:val="en-US" w:eastAsia="zh-CN"/>
        </w:rPr>
      </w:pPr>
      <w:r>
        <w:rPr>
          <w:rFonts w:hint="eastAsia" w:ascii="宋体" w:hAnsi="宋体"/>
          <w:b/>
          <w:color w:val="000000"/>
          <w:sz w:val="32"/>
          <w:szCs w:val="32"/>
          <w:lang w:eastAsia="zh-CN"/>
        </w:rPr>
        <w:t>附件</w:t>
      </w:r>
      <w:r>
        <w:rPr>
          <w:rFonts w:hint="eastAsia" w:ascii="宋体" w:hAnsi="宋体"/>
          <w:b/>
          <w:color w:val="000000"/>
          <w:sz w:val="32"/>
          <w:szCs w:val="32"/>
          <w:lang w:val="en-US" w:eastAsia="zh-CN"/>
        </w:rPr>
        <w:t>1</w:t>
      </w:r>
    </w:p>
    <w:p w14:paraId="58EDD840">
      <w:pPr>
        <w:jc w:val="center"/>
      </w:pPr>
      <w:r>
        <w:rPr>
          <w:rFonts w:hint="eastAsia" w:ascii="宋体" w:hAnsi="宋体" w:eastAsia="宋体" w:cs="Times New Roman"/>
          <w:b/>
          <w:color w:val="000000"/>
          <w:sz w:val="36"/>
          <w:szCs w:val="36"/>
          <w:lang w:val="en-US" w:eastAsia="zh-CN"/>
        </w:rPr>
        <w:t>2022年教师节会务服务采购</w:t>
      </w:r>
      <w:r>
        <w:rPr>
          <w:rFonts w:hint="eastAsia" w:ascii="宋体" w:hAnsi="宋体" w:eastAsia="宋体" w:cs="Times New Roman"/>
          <w:b/>
          <w:color w:val="000000"/>
          <w:sz w:val="36"/>
          <w:szCs w:val="36"/>
        </w:rPr>
        <w:t>项</w:t>
      </w:r>
      <w:r>
        <w:rPr>
          <w:rFonts w:hint="eastAsia" w:ascii="宋体" w:hAnsi="宋体"/>
          <w:b/>
          <w:color w:val="000000"/>
          <w:sz w:val="36"/>
          <w:szCs w:val="36"/>
        </w:rPr>
        <w:t>目需求</w:t>
      </w:r>
    </w:p>
    <w:p w14:paraId="6AC7EC0E">
      <w:pPr>
        <w:ind w:firstLine="640" w:firstLineChars="200"/>
        <w:rPr>
          <w:rFonts w:hint="eastAsia" w:ascii="黑体" w:hAnsi="黑体" w:eastAsia="黑体" w:cs="黑体"/>
          <w:sz w:val="32"/>
          <w:szCs w:val="32"/>
        </w:rPr>
      </w:pPr>
      <w:r>
        <w:rPr>
          <w:rFonts w:hint="eastAsia" w:ascii="黑体" w:hAnsi="黑体" w:eastAsia="黑体" w:cs="黑体"/>
          <w:sz w:val="32"/>
          <w:szCs w:val="32"/>
        </w:rPr>
        <w:t>一、会议时间</w:t>
      </w:r>
    </w:p>
    <w:p w14:paraId="7397D60E">
      <w:pPr>
        <w:ind w:firstLine="640"/>
        <w:rPr>
          <w:rFonts w:hint="default" w:ascii="仿宋" w:hAnsi="仿宋" w:eastAsia="仿宋" w:cs="仿宋"/>
          <w:b w:val="0"/>
          <w:bCs w:val="0"/>
          <w:i w:val="0"/>
          <w:iCs w:val="0"/>
          <w:smallCaps w:val="0"/>
          <w:strike w:val="0"/>
          <w:color w:val="auto"/>
          <w:spacing w:val="0"/>
          <w:w w:val="100"/>
          <w:kern w:val="0"/>
          <w:position w:val="0"/>
          <w:sz w:val="32"/>
          <w:szCs w:val="32"/>
          <w:u w:val="none"/>
          <w:shd w:val="clear" w:color="auto" w:fill="auto"/>
          <w:lang w:val="en-US" w:eastAsia="en-US" w:bidi="en-US"/>
        </w:rPr>
      </w:pPr>
      <w:r>
        <w:rPr>
          <w:rFonts w:hint="eastAsia" w:ascii="仿宋" w:hAnsi="仿宋" w:eastAsia="仿宋" w:cs="仿宋"/>
          <w:b w:val="0"/>
          <w:bCs w:val="0"/>
          <w:i w:val="0"/>
          <w:iCs w:val="0"/>
          <w:smallCaps w:val="0"/>
          <w:strike w:val="0"/>
          <w:color w:val="auto"/>
          <w:spacing w:val="0"/>
          <w:w w:val="100"/>
          <w:kern w:val="0"/>
          <w:position w:val="0"/>
          <w:sz w:val="32"/>
          <w:szCs w:val="32"/>
          <w:u w:val="none"/>
          <w:shd w:val="clear" w:color="auto" w:fill="auto"/>
          <w:lang w:val="en-US" w:eastAsia="zh-CN" w:bidi="en-US"/>
        </w:rPr>
        <w:t>2024年9月</w:t>
      </w:r>
    </w:p>
    <w:p w14:paraId="5C2D5F3D">
      <w:pPr>
        <w:ind w:firstLine="640" w:firstLineChars="200"/>
        <w:rPr>
          <w:rFonts w:hint="eastAsia" w:ascii="黑体" w:hAnsi="黑体" w:eastAsia="黑体" w:cs="黑体"/>
          <w:sz w:val="32"/>
          <w:szCs w:val="32"/>
        </w:rPr>
      </w:pPr>
      <w:r>
        <w:rPr>
          <w:rFonts w:hint="eastAsia" w:ascii="黑体" w:hAnsi="黑体" w:eastAsia="黑体" w:cs="黑体"/>
          <w:sz w:val="32"/>
          <w:szCs w:val="32"/>
        </w:rPr>
        <w:t>二、会议地点</w:t>
      </w:r>
    </w:p>
    <w:p w14:paraId="36444FE2">
      <w:pPr>
        <w:rPr>
          <w:rFonts w:ascii="仿宋" w:hAnsi="仿宋" w:eastAsia="仿宋"/>
          <w:sz w:val="32"/>
          <w:szCs w:val="32"/>
        </w:rPr>
      </w:pPr>
      <w:r>
        <w:rPr>
          <w:rFonts w:hint="eastAsia" w:ascii="仿宋" w:hAnsi="仿宋" w:eastAsia="仿宋"/>
          <w:sz w:val="32"/>
          <w:szCs w:val="32"/>
        </w:rPr>
        <w:t xml:space="preserve">    广东省</w:t>
      </w:r>
      <w:r>
        <w:rPr>
          <w:rFonts w:ascii="仿宋" w:hAnsi="仿宋" w:eastAsia="仿宋"/>
          <w:sz w:val="32"/>
          <w:szCs w:val="32"/>
        </w:rPr>
        <w:t>人民医院</w:t>
      </w:r>
      <w:r>
        <w:rPr>
          <w:rFonts w:hint="eastAsia" w:ascii="仿宋" w:hAnsi="仿宋" w:eastAsia="仿宋"/>
          <w:sz w:val="32"/>
          <w:szCs w:val="32"/>
          <w:lang w:val="en-US" w:eastAsia="zh-CN"/>
        </w:rPr>
        <w:t>主体楼4楼多功能厅</w:t>
      </w:r>
    </w:p>
    <w:p w14:paraId="0E42F4A2">
      <w:pPr>
        <w:ind w:firstLine="640" w:firstLineChars="200"/>
        <w:rPr>
          <w:rFonts w:hint="eastAsia" w:ascii="黑体" w:hAnsi="黑体" w:eastAsia="黑体" w:cs="黑体"/>
          <w:sz w:val="32"/>
          <w:szCs w:val="32"/>
        </w:rPr>
      </w:pPr>
      <w:r>
        <w:rPr>
          <w:rFonts w:hint="eastAsia" w:ascii="黑体" w:hAnsi="黑体" w:eastAsia="黑体" w:cs="黑体"/>
          <w:sz w:val="32"/>
          <w:szCs w:val="32"/>
        </w:rPr>
        <w:t>三、会议要求</w:t>
      </w:r>
    </w:p>
    <w:p w14:paraId="5775A132">
      <w:pPr>
        <w:keepNext w:val="0"/>
        <w:keepLines w:val="0"/>
        <w:pageBreakBefore w:val="0"/>
        <w:widowControl w:val="0"/>
        <w:kinsoku/>
        <w:wordWrap/>
        <w:overflowPunct/>
        <w:topLinePunct w:val="0"/>
        <w:autoSpaceDE/>
        <w:autoSpaceDN/>
        <w:bidi w:val="0"/>
        <w:adjustRightInd/>
        <w:snapToGrid/>
        <w:spacing w:line="312"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为庆祝广东省住培十周年，回顾十年来的住培成效，同时为新一届住培医师</w:t>
      </w:r>
      <w:bookmarkStart w:id="0" w:name="_GoBack"/>
      <w:bookmarkEnd w:id="0"/>
      <w:r>
        <w:rPr>
          <w:rFonts w:hint="eastAsia" w:ascii="仿宋" w:hAnsi="仿宋" w:eastAsia="仿宋" w:cs="仿宋"/>
          <w:sz w:val="32"/>
          <w:szCs w:val="32"/>
          <w:lang w:val="en-US" w:eastAsia="zh-CN"/>
        </w:rPr>
        <w:t>开启入培第一课，在广东省卫健委统筹安排下，广东省人民医院承办“广东住培医师入培第一课现场活动”。此次活动是广东省住培十周年庆典系列活动的重要组成部分，旨在开启第二个广东住培十年高质量发展之路。</w:t>
      </w:r>
    </w:p>
    <w:p w14:paraId="6C6E8854">
      <w:pPr>
        <w:rPr>
          <w:rFonts w:hint="eastAsia" w:ascii="仿宋" w:hAnsi="仿宋" w:eastAsia="仿宋"/>
          <w:sz w:val="32"/>
          <w:szCs w:val="32"/>
        </w:rPr>
      </w:pPr>
      <w:r>
        <w:rPr>
          <w:rFonts w:hint="eastAsia" w:ascii="仿宋" w:hAnsi="仿宋" w:eastAsia="仿宋"/>
          <w:sz w:val="32"/>
          <w:szCs w:val="32"/>
        </w:rPr>
        <w:t>委托会务</w:t>
      </w:r>
      <w:r>
        <w:rPr>
          <w:rFonts w:ascii="仿宋" w:hAnsi="仿宋" w:eastAsia="仿宋"/>
          <w:sz w:val="32"/>
          <w:szCs w:val="32"/>
        </w:rPr>
        <w:t>公司承接具体会务工作</w:t>
      </w:r>
      <w:r>
        <w:rPr>
          <w:rFonts w:hint="eastAsia" w:ascii="仿宋" w:hAnsi="仿宋" w:eastAsia="仿宋"/>
          <w:sz w:val="32"/>
          <w:szCs w:val="32"/>
          <w:lang w:eastAsia="zh-CN"/>
        </w:rPr>
        <w:t>，</w:t>
      </w:r>
      <w:r>
        <w:rPr>
          <w:rFonts w:hint="eastAsia" w:ascii="仿宋" w:hAnsi="仿宋" w:eastAsia="仿宋"/>
          <w:sz w:val="32"/>
          <w:szCs w:val="32"/>
        </w:rPr>
        <w:t>会议</w:t>
      </w:r>
      <w:r>
        <w:rPr>
          <w:rFonts w:ascii="仿宋" w:hAnsi="仿宋" w:eastAsia="仿宋"/>
          <w:sz w:val="32"/>
          <w:szCs w:val="32"/>
        </w:rPr>
        <w:t>参会人员</w:t>
      </w:r>
      <w:r>
        <w:rPr>
          <w:rFonts w:hint="eastAsia" w:ascii="仿宋" w:hAnsi="仿宋" w:eastAsia="仿宋"/>
          <w:sz w:val="32"/>
          <w:szCs w:val="32"/>
          <w:lang w:val="en-US" w:eastAsia="zh-CN"/>
        </w:rPr>
        <w:t>约300</w:t>
      </w:r>
      <w:r>
        <w:rPr>
          <w:rFonts w:hint="eastAsia" w:ascii="仿宋" w:hAnsi="仿宋" w:eastAsia="仿宋"/>
          <w:sz w:val="32"/>
          <w:szCs w:val="32"/>
        </w:rPr>
        <w:t>人</w:t>
      </w:r>
      <w:r>
        <w:rPr>
          <w:rFonts w:ascii="仿宋" w:hAnsi="仿宋" w:eastAsia="仿宋"/>
          <w:sz w:val="32"/>
          <w:szCs w:val="32"/>
        </w:rPr>
        <w:t>。</w:t>
      </w:r>
      <w:r>
        <w:rPr>
          <w:rFonts w:hint="eastAsia" w:ascii="仿宋" w:hAnsi="仿宋" w:eastAsia="仿宋"/>
          <w:sz w:val="32"/>
          <w:szCs w:val="32"/>
        </w:rPr>
        <w:t>会务</w:t>
      </w:r>
      <w:r>
        <w:rPr>
          <w:rFonts w:ascii="仿宋" w:hAnsi="仿宋" w:eastAsia="仿宋"/>
          <w:sz w:val="32"/>
          <w:szCs w:val="32"/>
        </w:rPr>
        <w:t>工作主要包</w:t>
      </w:r>
      <w:r>
        <w:rPr>
          <w:rFonts w:hint="eastAsia" w:ascii="仿宋" w:hAnsi="仿宋" w:eastAsia="仿宋"/>
          <w:sz w:val="32"/>
          <w:szCs w:val="32"/>
        </w:rPr>
        <w:t>括</w:t>
      </w:r>
      <w:r>
        <w:rPr>
          <w:rFonts w:hint="eastAsia" w:ascii="仿宋" w:hAnsi="仿宋" w:eastAsia="仿宋"/>
          <w:sz w:val="32"/>
          <w:szCs w:val="32"/>
          <w:lang w:val="en-US" w:eastAsia="zh-CN"/>
        </w:rPr>
        <w:t>活动直播、</w:t>
      </w:r>
      <w:r>
        <w:rPr>
          <w:rFonts w:hint="eastAsia" w:ascii="仿宋" w:hAnsi="仿宋" w:eastAsia="仿宋"/>
          <w:sz w:val="32"/>
          <w:szCs w:val="32"/>
        </w:rPr>
        <w:t>场地布置、会务用品、平面设计、会务场内支持等。</w:t>
      </w:r>
    </w:p>
    <w:p w14:paraId="6FD5A74E">
      <w:pPr>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四、费用结算方式</w:t>
      </w:r>
    </w:p>
    <w:p w14:paraId="0AA63937">
      <w:pPr>
        <w:ind w:firstLine="640"/>
        <w:rPr>
          <w:rFonts w:hint="eastAsia" w:ascii="仿宋" w:hAnsi="仿宋" w:eastAsia="仿宋"/>
          <w:sz w:val="32"/>
          <w:szCs w:val="32"/>
        </w:rPr>
      </w:pPr>
      <w:r>
        <w:rPr>
          <w:rFonts w:hint="eastAsia" w:ascii="仿宋" w:hAnsi="仿宋" w:eastAsia="仿宋"/>
          <w:sz w:val="32"/>
          <w:szCs w:val="32"/>
          <w:lang w:val="en-US" w:eastAsia="zh-CN"/>
        </w:rPr>
        <w:t>按会议最终实际消费金额进行结算，会务公司按照实际消费项目和金额开具相应增值税发票给广东省人民医院。名称：广东省人民医院；纳税人识别号：12440000455861990H；地址、电话：广州市越秀区中山二路106号020-83827812；开户银行及账号：中国工商银行广州白云路支行3602004409001385770。</w:t>
      </w: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xNzk1ZDBiZTViZjI0NmIwMWQ4Zjc3MjQ4ODg1ODIifQ=="/>
  </w:docVars>
  <w:rsids>
    <w:rsidRoot w:val="00A8073A"/>
    <w:rsid w:val="00180C2F"/>
    <w:rsid w:val="002478EE"/>
    <w:rsid w:val="002B2B03"/>
    <w:rsid w:val="00643BD3"/>
    <w:rsid w:val="006C2A93"/>
    <w:rsid w:val="00753C97"/>
    <w:rsid w:val="007F03AC"/>
    <w:rsid w:val="00A52A22"/>
    <w:rsid w:val="00A8073A"/>
    <w:rsid w:val="00B112A1"/>
    <w:rsid w:val="00BA4419"/>
    <w:rsid w:val="00BC7D33"/>
    <w:rsid w:val="00E820F3"/>
    <w:rsid w:val="00F6597C"/>
    <w:rsid w:val="0F6B41E4"/>
    <w:rsid w:val="1615355E"/>
    <w:rsid w:val="433C4B7C"/>
    <w:rsid w:val="49EB5288"/>
    <w:rsid w:val="4FF5698B"/>
    <w:rsid w:val="5131442E"/>
    <w:rsid w:val="5FA36AB1"/>
    <w:rsid w:val="70790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318</Words>
  <Characters>374</Characters>
  <Lines>2</Lines>
  <Paragraphs>1</Paragraphs>
  <TotalTime>2</TotalTime>
  <ScaleCrop>false</ScaleCrop>
  <LinksUpToDate>false</LinksUpToDate>
  <CharactersWithSpaces>378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2020-11-26T07:41:00Z</dcterms:created>
  <dc:creator>伍睿</dc:creator>
  <cp:lastModifiedBy>小树苗</cp:lastModifiedBy>
  <dcterms:modified xsi:type="dcterms:W3CDTF">2024-08-12T01:58:35Z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57766F789E6B40B7AFB0237B00A0ED1C_13</vt:lpwstr>
  </property>
</Properties>
</file>