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A4A3F">
      <w:pPr>
        <w:spacing w:before="624" w:beforeLines="200" w:after="312" w:afterLines="100" w:line="360" w:lineRule="auto"/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PET中心影像处理软件开发项目需求</w:t>
      </w:r>
    </w:p>
    <w:p w14:paraId="3BDF4B39">
      <w:pPr>
        <w:pStyle w:val="4"/>
        <w:numPr>
          <w:ilvl w:val="0"/>
          <w:numId w:val="3"/>
        </w:numPr>
        <w:spacing w:before="0" w:after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项目名称</w:t>
      </w:r>
    </w:p>
    <w:p w14:paraId="0055AFB0">
      <w:pPr>
        <w:spacing w:line="360" w:lineRule="auto"/>
        <w:ind w:left="432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项目名称：PET中心影像处理软件开发项目</w:t>
      </w:r>
    </w:p>
    <w:p w14:paraId="7241AE94">
      <w:pPr>
        <w:spacing w:line="360" w:lineRule="auto"/>
        <w:ind w:left="432"/>
        <w:rPr>
          <w:rFonts w:hint="eastAsia" w:ascii="微软雅黑" w:hAnsi="微软雅黑" w:eastAsia="微软雅黑" w:cs="微软雅黑"/>
          <w:sz w:val="22"/>
        </w:rPr>
      </w:pPr>
    </w:p>
    <w:p w14:paraId="5CD35415">
      <w:pPr>
        <w:pStyle w:val="4"/>
        <w:numPr>
          <w:ilvl w:val="0"/>
          <w:numId w:val="3"/>
        </w:numPr>
        <w:spacing w:before="0" w:after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采购清</w:t>
      </w:r>
      <w:r>
        <w:rPr>
          <w:rFonts w:hint="eastAsia" w:ascii="微软雅黑" w:hAnsi="微软雅黑" w:eastAsia="微软雅黑" w:cs="微软雅黑"/>
          <w:sz w:val="32"/>
          <w:szCs w:val="32"/>
          <w:lang w:val="en-US"/>
        </w:rPr>
        <w:t>单</w:t>
      </w:r>
    </w:p>
    <w:p w14:paraId="324D9CA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核医学影像处理软件工作站</w:t>
      </w:r>
      <w:r>
        <w:rPr>
          <w:rFonts w:hint="eastAsia" w:ascii="微软雅黑" w:hAnsi="微软雅黑" w:eastAsia="微软雅黑" w:cs="微软雅黑"/>
        </w:rPr>
        <w:t>采购清单如下：</w:t>
      </w:r>
    </w:p>
    <w:tbl>
      <w:tblPr>
        <w:tblStyle w:val="2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586"/>
        <w:gridCol w:w="4365"/>
        <w:gridCol w:w="660"/>
      </w:tblGrid>
      <w:tr w14:paraId="35729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67F38CF">
            <w:pPr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3586" w:type="dxa"/>
          </w:tcPr>
          <w:p w14:paraId="39B3595B">
            <w:pPr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4365" w:type="dxa"/>
          </w:tcPr>
          <w:p w14:paraId="3077D113">
            <w:pPr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配置描述</w:t>
            </w:r>
          </w:p>
        </w:tc>
        <w:tc>
          <w:tcPr>
            <w:tcW w:w="660" w:type="dxa"/>
          </w:tcPr>
          <w:p w14:paraId="7F9C97A5">
            <w:pPr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</w:tr>
      <w:tr w14:paraId="6A1F9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8CA9304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586" w:type="dxa"/>
          </w:tcPr>
          <w:p w14:paraId="5E76B427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PET中心影像处理软件开发项目</w:t>
            </w:r>
          </w:p>
        </w:tc>
        <w:tc>
          <w:tcPr>
            <w:tcW w:w="4365" w:type="dxa"/>
          </w:tcPr>
          <w:p w14:paraId="0AEA22C0">
            <w:pPr>
              <w:rPr>
                <w:rFonts w:hint="eastAsia" w:ascii="微软雅黑" w:hAnsi="微软雅黑" w:eastAsia="微软雅黑" w:cs="微软雅黑"/>
              </w:rPr>
            </w:pPr>
            <w:r>
              <w:fldChar w:fldCharType="begin"/>
            </w:r>
            <w:r>
              <w:instrText xml:space="preserve"> HYPERLINK \l "_6.1.1、大数据服务器" </w:instrText>
            </w:r>
            <w:r>
              <w:fldChar w:fldCharType="separate"/>
            </w:r>
            <w:r>
              <w:rPr>
                <w:rStyle w:val="28"/>
                <w:rFonts w:hint="eastAsia" w:ascii="微软雅黑" w:hAnsi="微软雅黑" w:eastAsia="微软雅黑" w:cs="微软雅黑"/>
              </w:rPr>
              <w:t>配置详见</w:t>
            </w:r>
            <w:r>
              <w:rPr>
                <w:rStyle w:val="28"/>
                <w:rFonts w:hint="eastAsia" w:ascii="微软雅黑" w:hAnsi="微软雅黑" w:eastAsia="微软雅黑" w:cs="微软雅黑"/>
                <w:lang w:val="en-US" w:eastAsia="zh-CN"/>
              </w:rPr>
              <w:t>三.详细配置参数</w:t>
            </w:r>
            <w:r>
              <w:rPr>
                <w:rStyle w:val="28"/>
                <w:rFonts w:hint="eastAsia" w:ascii="微软雅黑" w:hAnsi="微软雅黑" w:eastAsia="微软雅黑" w:cs="微软雅黑"/>
              </w:rPr>
              <w:t>影像</w:t>
            </w:r>
            <w:r>
              <w:rPr>
                <w:rStyle w:val="28"/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Style w:val="28"/>
                <w:rFonts w:hint="eastAsia" w:ascii="微软雅黑" w:hAnsi="微软雅黑" w:eastAsia="微软雅黑" w:cs="微软雅黑"/>
              </w:rPr>
              <w:t>处理软件要求</w:t>
            </w:r>
          </w:p>
        </w:tc>
        <w:tc>
          <w:tcPr>
            <w:tcW w:w="660" w:type="dxa"/>
          </w:tcPr>
          <w:p w14:paraId="5343C66A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</w:tbl>
    <w:p w14:paraId="5A447C1C">
      <w:pPr>
        <w:pStyle w:val="55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 w14:paraId="105A1910">
      <w:pPr>
        <w:pStyle w:val="55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 w14:paraId="6B803AF3">
      <w:pPr>
        <w:pStyle w:val="55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 w14:paraId="316268B3">
      <w:pPr>
        <w:pStyle w:val="55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hint="eastAsia"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 w14:paraId="27576E93">
      <w:pPr>
        <w:pStyle w:val="4"/>
        <w:numPr>
          <w:ilvl w:val="0"/>
          <w:numId w:val="0"/>
        </w:numPr>
        <w:spacing w:before="0" w:after="0"/>
        <w:ind w:left="432"/>
        <w:rPr>
          <w:rFonts w:hint="eastAsia" w:ascii="微软雅黑" w:hAnsi="微软雅黑" w:eastAsia="微软雅黑" w:cs="微软雅黑"/>
          <w:sz w:val="32"/>
          <w:szCs w:val="32"/>
        </w:rPr>
      </w:pPr>
    </w:p>
    <w:p w14:paraId="6039C52F">
      <w:pPr>
        <w:pStyle w:val="4"/>
        <w:numPr>
          <w:ilvl w:val="0"/>
          <w:numId w:val="3"/>
        </w:numPr>
        <w:spacing w:before="0" w:after="0"/>
        <w:rPr>
          <w:rFonts w:hint="eastAsia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详细配置参数</w:t>
      </w:r>
      <w:bookmarkStart w:id="0" w:name="_6.1.1、大数据服务器"/>
      <w:bookmarkEnd w:id="0"/>
    </w:p>
    <w:tbl>
      <w:tblPr>
        <w:tblStyle w:val="23"/>
        <w:tblW w:w="48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604"/>
        <w:gridCol w:w="6551"/>
      </w:tblGrid>
      <w:tr w14:paraId="141F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4" w:type="dxa"/>
            <w:gridSpan w:val="3"/>
            <w:vAlign w:val="center"/>
          </w:tcPr>
          <w:p w14:paraId="234E765D">
            <w:pPr>
              <w:widowControl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影像处理软件要求</w:t>
            </w:r>
          </w:p>
        </w:tc>
      </w:tr>
      <w:tr w14:paraId="6D08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Align w:val="center"/>
          </w:tcPr>
          <w:p w14:paraId="1CB95EF2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序号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E7C3A64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指标项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4ED8C4F3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技术参数要求</w:t>
            </w:r>
          </w:p>
        </w:tc>
      </w:tr>
      <w:tr w14:paraId="5B6B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Align w:val="center"/>
          </w:tcPr>
          <w:p w14:paraId="7AAB2CD3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13E38BA6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正电子发射断层成像术（PET）图像处理和感兴趣区分析软件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23BF6C9B">
            <w:pPr>
              <w:pStyle w:val="55"/>
              <w:widowControl/>
              <w:numPr>
                <w:ilvl w:val="0"/>
                <w:numId w:val="5"/>
              </w:numPr>
              <w:adjustRightInd w:val="0"/>
              <w:ind w:firstLineChars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可读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18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种格式的图像，并以以下格式保存：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 </w:t>
            </w:r>
          </w:p>
          <w:p w14:paraId="01B633D4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– DICOM (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读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/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写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) </w:t>
            </w:r>
          </w:p>
          <w:p w14:paraId="45EF045D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– ECAT (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读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/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写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) </w:t>
            </w:r>
          </w:p>
          <w:p w14:paraId="7D872E0A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– Interfile (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读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/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写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) </w:t>
            </w:r>
          </w:p>
          <w:p w14:paraId="45FE26B3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– NIfTI (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读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/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写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) </w:t>
            </w:r>
          </w:p>
          <w:p w14:paraId="421F7E9D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– Analyze (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读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/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写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) </w:t>
            </w:r>
          </w:p>
          <w:p w14:paraId="258FEA62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– MicroPET (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读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) </w:t>
            </w:r>
          </w:p>
          <w:p w14:paraId="3A143AB4">
            <w:pPr>
              <w:pStyle w:val="55"/>
              <w:widowControl/>
              <w:numPr>
                <w:ilvl w:val="0"/>
                <w:numId w:val="5"/>
              </w:numPr>
              <w:adjustRightInd w:val="0"/>
              <w:ind w:firstLineChars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对可视化的感兴趣区域图像，可进行动态编辑：</w:t>
            </w:r>
          </w:p>
          <w:p w14:paraId="0A455DE2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平铺和正交布局</w:t>
            </w:r>
          </w:p>
          <w:p w14:paraId="222F6213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最大化和最小化的强度投影</w:t>
            </w:r>
          </w:p>
          <w:p w14:paraId="0ED22482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不同切片和时间的动态显示</w:t>
            </w:r>
          </w:p>
          <w:p w14:paraId="61A8F4C4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系统和用户自定义的颜色表</w:t>
            </w:r>
          </w:p>
          <w:p w14:paraId="29C2EE6D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标准摄取值（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SUV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）检查</w:t>
            </w:r>
          </w:p>
          <w:p w14:paraId="3641A2AA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像素级的时间活度曲线图</w:t>
            </w:r>
          </w:p>
          <w:p w14:paraId="0F0A3026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原始像素图、多种插值方法</w:t>
            </w:r>
          </w:p>
          <w:p w14:paraId="37F9B6F2">
            <w:pPr>
              <w:pStyle w:val="55"/>
              <w:widowControl/>
              <w:numPr>
                <w:ilvl w:val="0"/>
                <w:numId w:val="5"/>
              </w:numPr>
              <w:adjustRightInd w:val="0"/>
              <w:ind w:firstLineChars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可进行以下图像处理程序：</w:t>
            </w:r>
          </w:p>
          <w:p w14:paraId="01EC3E3B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合并静态图像为动态系列图</w:t>
            </w:r>
          </w:p>
          <w:p w14:paraId="5F1C0884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时间平均图像和跨层切片平均图像</w:t>
            </w:r>
          </w:p>
          <w:p w14:paraId="517F9ACD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空间滤波处理（高斯法、中间值法、德里奇（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Deriche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）法）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 </w:t>
            </w:r>
          </w:p>
          <w:p w14:paraId="27629C11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插值至不同像素级别或视场尺寸</w:t>
            </w:r>
          </w:p>
          <w:p w14:paraId="0D09F9BE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大脑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核磁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影像的灰质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/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白质分区分析</w:t>
            </w:r>
          </w:p>
          <w:p w14:paraId="52BE9F07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大脑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核磁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图像的颅骨剥离</w:t>
            </w:r>
          </w:p>
          <w:p w14:paraId="75E7A170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基于大脑核磁图像的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正电子发射断层成像术（PET）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标准摄取值（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SUV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）值的体积效应校正</w:t>
            </w:r>
          </w:p>
          <w:p w14:paraId="1B710F7C">
            <w:pPr>
              <w:widowControl/>
              <w:adjustRightInd w:val="0"/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– ITK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滤波和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ImageJ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软件接口</w:t>
            </w:r>
          </w:p>
        </w:tc>
      </w:tr>
      <w:tr w14:paraId="2FBD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Align w:val="center"/>
          </w:tcPr>
          <w:p w14:paraId="00ECF2CA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1D2ACD82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正电子发射断层成像术（PET）图像配准与融合分析软件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6EEE158B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支持主流和常见厂家的单光子发射计算机断层成像术（SPECT）、正电子发射断层成像术（PET）、计算机断层扫描（CT）、核磁图像的多模态显像。支持同屏的正电子发射断层成像术（PET）+单光子发射计算机断层成像术（SPECT）+计算机断层扫描（CT）+核磁的多种模态多个序列的融合显像。支持在多个不同序列和模态中的二维的感兴趣区域（R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OI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s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）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和三维的感兴趣体积（V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OI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s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）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绘制，并且支持在不同序列中感兴趣区域（R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OI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s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）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和感兴趣体积（V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OI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s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）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的相互拷贝编辑功能，以满足研究工作。</w:t>
            </w:r>
          </w:p>
          <w:p w14:paraId="3EBD5568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支持标准：DICOM 3.0。</w:t>
            </w:r>
          </w:p>
          <w:p w14:paraId="00823D71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至少需要兼容的厂商型号：</w:t>
            </w:r>
          </w:p>
          <w:p w14:paraId="1F7BD68B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GE：Millenium；Infinia；Ventri；Discovery 630； Discovery 530c - Alcyone；Discovery 570c - Alcyone； Discovery 670；infinia Hawkeye;；Optima 640；Advance NXI（BGO）；Discovery LS (BGO)；Discovery ST (BGO)，STE(BGO)，RX(LYSO)；600(BGO)；690(LYS0)；’710;；Discovery lQ 正电子发射断层成像术（PET） (BGO) 3R,4R,5R</w:t>
            </w:r>
          </w:p>
          <w:p w14:paraId="6CE258B4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Philips：Cardio 60; CardioMD; Vertex, Vertex Plus；Axis/lrix；Skylight；</w:t>
            </w:r>
          </w:p>
          <w:p w14:paraId="4271DE4D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Prism 1000/2000/3000；Forte；BrightView；Precedence；BrightView CT； C- PET； Allegro；Gemini； Gemini GXL, TF； Ingenuity TF;；Vereos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PET/CT</w:t>
            </w:r>
          </w:p>
          <w:p w14:paraId="2569F73B">
            <w:pPr>
              <w:pStyle w:val="16"/>
              <w:spacing w:line="240" w:lineRule="auto"/>
              <w:ind w:left="0" w:leftChars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Siemens：Multi SPECT ll/lll；c.cam；e.cam；Evo, Evo Excel；Symbia S or "E"；Symbia T2, T6, T16；Intevo 2, 6, 16；ECAT Exact, HR/HR+,Accel；Biograph Duo/B16；Biograph TruePoint 3R/4R，mCT 3R/4R，mCT FIow</w:t>
            </w:r>
          </w:p>
          <w:p w14:paraId="6D3E624E">
            <w:pPr>
              <w:pStyle w:val="16"/>
              <w:spacing w:line="240" w:lineRule="auto"/>
              <w:ind w:left="0" w:leftChars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Digirad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：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Cardius XPO, Cardius XPO w/XACT AC</w:t>
            </w:r>
          </w:p>
          <w:p w14:paraId="0D4E3C4E">
            <w:pPr>
              <w:pStyle w:val="16"/>
              <w:spacing w:line="240" w:lineRule="auto"/>
              <w:ind w:left="0" w:leftChars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Mediso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：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Nucline Series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；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AnyScan S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；AnyScan；AnyScan SC；AnyScan PC</w:t>
            </w:r>
          </w:p>
          <w:p w14:paraId="0D6C3A74">
            <w:pPr>
              <w:pStyle w:val="16"/>
              <w:spacing w:line="240" w:lineRule="auto"/>
              <w:ind w:left="0" w:leftChars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MIE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：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ECAM SCINTRON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；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IECAT 47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，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HR+ACCEL SCINTRON</w:t>
            </w:r>
          </w:p>
          <w:p w14:paraId="0C0B3DE0">
            <w:pPr>
              <w:pStyle w:val="16"/>
              <w:spacing w:line="240" w:lineRule="auto"/>
              <w:ind w:left="0" w:leftChars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Positron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：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Attrius</w:t>
            </w:r>
          </w:p>
          <w:p w14:paraId="265163AA">
            <w:pPr>
              <w:pStyle w:val="16"/>
              <w:spacing w:line="240" w:lineRule="auto"/>
              <w:ind w:left="0" w:leftChars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SPECT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 xml:space="preserve"> 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rum Dynamics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：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D SPECT</w:t>
            </w:r>
          </w:p>
          <w:p w14:paraId="1B692775">
            <w:pPr>
              <w:pStyle w:val="16"/>
              <w:spacing w:line="240" w:lineRule="auto"/>
              <w:ind w:left="0" w:leftChars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Toshiba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：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GCA Series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；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t.cam</w:t>
            </w:r>
          </w:p>
          <w:p w14:paraId="0E1AA875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阈值探测感兴趣体积（V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OI）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，计算SUVmax （最大标准摄取值）/SUVmean（平均标准摄取值） /SUVpeak（峰值标准摄取值） /MTV（代谢肿瘤体积） /TLG （总病变糖酵解）等。</w:t>
            </w:r>
          </w:p>
        </w:tc>
      </w:tr>
      <w:tr w14:paraId="15DD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Align w:val="center"/>
          </w:tcPr>
          <w:p w14:paraId="5B124E59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685493BB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正电子发射断层成像术（PET）药物的药代动力学分析软件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1BA3AC4F">
            <w:pPr>
              <w:pStyle w:val="55"/>
              <w:widowControl/>
              <w:numPr>
                <w:ilvl w:val="0"/>
                <w:numId w:val="6"/>
              </w:numPr>
              <w:ind w:firstLineChars="0"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超过4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0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种组织活度模型，用于预测正电子发射断层成像术（PET）动态摄取，模型类别包括：</w:t>
            </w:r>
          </w:p>
          <w:p w14:paraId="22A656E8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– 房室模型模型：包括一房室、两房室、三房室和四房室组织</w:t>
            </w:r>
          </w:p>
          <w:p w14:paraId="6260C112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受体饱和模型</w:t>
            </w:r>
          </w:p>
          <w:p w14:paraId="34DBB19F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含添加额外代谢物曲线的模型</w:t>
            </w:r>
          </w:p>
          <w:p w14:paraId="6B39F1AF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多次注射采集模式的模型</w:t>
            </w:r>
          </w:p>
          <w:p w14:paraId="28F9A702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bookmarkStart w:id="1" w:name="OLE_LINK3"/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帕特拉克（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Patlak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）</w:t>
            </w:r>
            <w:bookmarkEnd w:id="1"/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、洛根（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Logan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）、伊托（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Ito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）、相对平衡的双图像（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RE-GP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）图表</w:t>
            </w:r>
          </w:p>
          <w:p w14:paraId="768F0859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– 参考组织模型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 </w:t>
            </w:r>
          </w:p>
          <w:p w14:paraId="68402967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双溢出心脏模型</w:t>
            </w:r>
          </w:p>
          <w:p w14:paraId="554B453B">
            <w:pPr>
              <w:pStyle w:val="55"/>
              <w:widowControl/>
              <w:numPr>
                <w:ilvl w:val="0"/>
                <w:numId w:val="6"/>
              </w:numPr>
              <w:ind w:firstLineChars="0"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支持三指数函数、伽马修正函数、分室函数进行血液和血浆活度模型建立</w:t>
            </w:r>
          </w:p>
          <w:p w14:paraId="489B9B76">
            <w:pPr>
              <w:pStyle w:val="55"/>
              <w:widowControl/>
              <w:numPr>
                <w:ilvl w:val="0"/>
                <w:numId w:val="6"/>
              </w:numPr>
              <w:ind w:firstLineChars="0"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支持经验函数、三指数函数利用血浆分数数据从全血活度曲线计算出血浆活度</w:t>
            </w:r>
          </w:p>
          <w:p w14:paraId="0FB46040">
            <w:pPr>
              <w:pStyle w:val="55"/>
              <w:widowControl/>
              <w:numPr>
                <w:ilvl w:val="0"/>
                <w:numId w:val="6"/>
              </w:numPr>
              <w:ind w:firstLineChars="0"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支持经验函数、峰值函数、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/>
              </w:rPr>
              <w:t>渡部（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Wata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be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/>
              </w:rPr>
              <w:t>）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函数、功率衰减指数函数、一、二、三指数函数利用母分数数据获得血浆活度曲线的代谢物值校正</w:t>
            </w:r>
          </w:p>
        </w:tc>
      </w:tr>
      <w:tr w14:paraId="4C63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Align w:val="center"/>
          </w:tcPr>
          <w:p w14:paraId="5DA5DA69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3EB8DC5D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正电子发射断层成像术（PET）药物的像素动力学分析软件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42D87679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多于2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5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种组织活度模型，用于预测正电子发射断层成像术（PET）/单光子发射计算机断层成像术（SPECT）动态摄取，模型类别包括：</w:t>
            </w:r>
          </w:p>
          <w:p w14:paraId="5DB899A1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 xml:space="preserve">– 标准一房室、二房室组织模型 </w:t>
            </w:r>
          </w:p>
          <w:p w14:paraId="7C07A9FC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 xml:space="preserve">– 带时间加权综合解决方案的单个组织房室模型 </w:t>
            </w:r>
          </w:p>
          <w:p w14:paraId="249D535C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 xml:space="preserve">– 带岭回归拟合的一房室、二房室模型 </w:t>
            </w:r>
          </w:p>
          <w:p w14:paraId="3989EC1C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 xml:space="preserve">– 基于基函数方法的二房室模型 </w:t>
            </w:r>
          </w:p>
          <w:p w14:paraId="0ACF60D0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– 洛根（Logan）和</w:t>
            </w:r>
            <w:bookmarkStart w:id="2" w:name="OLE_LINK1"/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帕特拉克</w:t>
            </w:r>
            <w:bookmarkEnd w:id="2"/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（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Patlak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 xml:space="preserve">）图 </w:t>
            </w:r>
          </w:p>
          <w:p w14:paraId="31B9CC1A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– 针对</w:t>
            </w:r>
            <w:bookmarkStart w:id="3" w:name="OLE_LINK2"/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葡萄糖代谢率（MRGlu）</w:t>
            </w:r>
            <w:bookmarkEnd w:id="3"/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 xml:space="preserve">、脑血流量（CBF）和脑血容量（CBV）的放射性显影法 </w:t>
            </w:r>
          </w:p>
          <w:p w14:paraId="559A217C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 xml:space="preserve">– 带固定和拟合k2值的简化参考组织模型 </w:t>
            </w:r>
          </w:p>
          <w:p w14:paraId="4251127A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 xml:space="preserve">– 三元多线性对照组织法 </w:t>
            </w:r>
          </w:p>
          <w:p w14:paraId="6F84A55F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– 帕特拉克（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Patlak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）和帕特拉克（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Patlak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 xml:space="preserve">）图的对照变量 </w:t>
            </w:r>
          </w:p>
          <w:p w14:paraId="54EABD0B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– 实用模型（相关性、回归分析、傅里叶分析、分形分析）</w:t>
            </w:r>
          </w:p>
        </w:tc>
      </w:tr>
      <w:tr w14:paraId="40DD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Align w:val="center"/>
          </w:tcPr>
          <w:p w14:paraId="3DB945ED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07BC6713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正电子发射断层成像术（PET）脑图像分析软件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7C7959EF">
            <w:pPr>
              <w:pStyle w:val="55"/>
              <w:widowControl/>
              <w:numPr>
                <w:ilvl w:val="0"/>
                <w:numId w:val="7"/>
              </w:numPr>
              <w:ind w:firstLineChars="0"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基于解剖学T1-核磁脑部序列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/>
              </w:rPr>
              <w:t>进行脑分区的方法，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获得法国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/>
              </w:rPr>
              <w:t>原子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能委员会(CEA)的许可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，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该方法基于一个包含26个正常T1-核磁脑部扫描的数据库，优化程序包括：</w:t>
            </w:r>
          </w:p>
          <w:p w14:paraId="4F4A12C7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–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核磁去噪强度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 </w:t>
            </w:r>
          </w:p>
          <w:p w14:paraId="67BF426B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–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灰质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/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白质分离加权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 </w:t>
            </w:r>
          </w:p>
          <w:p w14:paraId="2F63F2D1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–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数据库中使用的受试人的数目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 </w:t>
            </w:r>
          </w:p>
          <w:p w14:paraId="2866FDA4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–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用于与核磁匹配的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正电子发射断层成像术（PET）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平均范围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 </w:t>
            </w:r>
          </w:p>
          <w:p w14:paraId="121D3B85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–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空间的区域统计（核磁或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正电子发射断层成像术（PET）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）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 </w:t>
            </w:r>
          </w:p>
          <w:p w14:paraId="12871B59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–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用于部分体积校正的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正电子发射断层成像术（PET）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检测装置的分辨率</w:t>
            </w:r>
          </w:p>
          <w:p w14:paraId="0AD2D106">
            <w:pPr>
              <w:pStyle w:val="55"/>
              <w:widowControl/>
              <w:numPr>
                <w:ilvl w:val="0"/>
                <w:numId w:val="7"/>
              </w:numPr>
              <w:ind w:firstLineChars="0"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获得了伦敦帝国学院的授权的通过哈默（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Hammers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）概率图谱的脑部自动分区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/>
              </w:rPr>
              <w:t>方法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，功能包括：</w:t>
            </w:r>
          </w:p>
          <w:p w14:paraId="7C470A10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 xml:space="preserve">-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通过空间标准化对感兴趣区域图谱的调整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 </w:t>
            </w:r>
          </w:p>
          <w:p w14:paraId="4C5A0B89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 xml:space="preserve">-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基于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正电子发射断层成像术（PET）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或核磁图像的规范化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 </w:t>
            </w:r>
          </w:p>
          <w:p w14:paraId="35796D33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 xml:space="preserve">-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支持用户自定义的标准化模板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 </w:t>
            </w:r>
          </w:p>
          <w:p w14:paraId="0E5EFC9F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 xml:space="preserve">-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感兴趣区域与灰质概率屏蔽的交叉点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 </w:t>
            </w:r>
          </w:p>
          <w:p w14:paraId="6D0E10FD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 xml:space="preserve">-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空间之间的感兴趣区域的转移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 </w:t>
            </w:r>
          </w:p>
          <w:p w14:paraId="4FAEA0B6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 xml:space="preserve">-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采用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正电子发射断层成像术（PET）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图像的感兴趣区域的统计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 </w:t>
            </w:r>
          </w:p>
          <w:p w14:paraId="1B475913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 xml:space="preserve">- 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zh-CN"/>
              </w:rPr>
              <w:t>可选的统计值的部分体积校正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  <w:lang w:val="zh-CN"/>
              </w:rPr>
              <w:t>  </w:t>
            </w:r>
          </w:p>
          <w:p w14:paraId="61CAEC70">
            <w:pPr>
              <w:pStyle w:val="55"/>
              <w:widowControl/>
              <w:numPr>
                <w:ilvl w:val="0"/>
                <w:numId w:val="7"/>
              </w:numPr>
              <w:ind w:firstLineChars="0"/>
              <w:textAlignment w:val="center"/>
              <w:rPr>
                <w:rFonts w:hint="eastAsi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支持从正常的志愿者的一致的图像创建标准的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正电子发射断层成像术（PET）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数据库</w:t>
            </w:r>
          </w:p>
        </w:tc>
      </w:tr>
      <w:tr w14:paraId="16F9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Align w:val="center"/>
          </w:tcPr>
          <w:p w14:paraId="0A2B01D2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2EF183AC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啮齿类动物脑图像分析软件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43B4CA20">
            <w:pPr>
              <w:pStyle w:val="55"/>
              <w:widowControl/>
              <w:numPr>
                <w:ilvl w:val="0"/>
                <w:numId w:val="8"/>
              </w:numPr>
              <w:ind w:firstLineChars="0"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包括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5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个大鼠和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2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个小鼠的大脑图谱，每一个都有自己的一套标准化模板和大脑区域定义，并且支持用户自定义的标准化模板。</w:t>
            </w:r>
          </w:p>
          <w:p w14:paraId="2A94B9FB">
            <w:pPr>
              <w:pStyle w:val="55"/>
              <w:widowControl/>
              <w:numPr>
                <w:ilvl w:val="0"/>
                <w:numId w:val="8"/>
              </w:numPr>
              <w:ind w:firstLineChars="0"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可以实现多模态图像交互式匹配</w:t>
            </w:r>
          </w:p>
          <w:p w14:paraId="26AF93E6">
            <w:pPr>
              <w:pStyle w:val="55"/>
              <w:widowControl/>
              <w:numPr>
                <w:ilvl w:val="0"/>
                <w:numId w:val="8"/>
              </w:numPr>
              <w:ind w:firstLineChars="0"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基于模板图像的进行目标图像的空间归一化处理。</w:t>
            </w:r>
          </w:p>
          <w:p w14:paraId="38C99D7F">
            <w:pPr>
              <w:pStyle w:val="55"/>
              <w:widowControl/>
              <w:numPr>
                <w:ilvl w:val="0"/>
                <w:numId w:val="8"/>
              </w:numPr>
              <w:ind w:firstLineChars="0"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当处理动态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正电子发射断层成像术（PET）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系列时，产生的感兴趣体积（V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OI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s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）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可用于生成区域时间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-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活度曲线，并直接传递到动力学建模工具</w:t>
            </w:r>
            <w:r>
              <w:rPr>
                <w:rFonts w:ascii="微软雅黑 Light" w:hAnsi="微软雅黑 Light" w:eastAsia="微软雅黑 Light" w:cs="微软雅黑 Light"/>
                <w:sz w:val="18"/>
                <w:szCs w:val="18"/>
              </w:rPr>
              <w:t>PKIN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。</w:t>
            </w:r>
          </w:p>
          <w:p w14:paraId="025521AC">
            <w:pPr>
              <w:pStyle w:val="55"/>
              <w:widowControl/>
              <w:numPr>
                <w:ilvl w:val="0"/>
                <w:numId w:val="8"/>
              </w:numPr>
              <w:ind w:firstLineChars="0"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每个个体的浓度变化像素可以被分析，从而产生定量描绘组织功能的参数化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/>
              </w:rPr>
              <w:t>图像</w:t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。</w:t>
            </w:r>
          </w:p>
        </w:tc>
      </w:tr>
      <w:tr w14:paraId="5693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Align w:val="center"/>
          </w:tcPr>
          <w:p w14:paraId="74301710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73F1C00A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放射性药物组织器官辐射吸收剂量分析软件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79F6FB1B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 xml:space="preserve">计算各种器官的吸收辐射剂量。 </w:t>
            </w:r>
          </w:p>
          <w:p w14:paraId="130C46ED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1.支持几个单独的器官模型，至少包括前列腺，腹腔，头/脑和多部分肾等等。</w:t>
            </w:r>
          </w:p>
          <w:p w14:paraId="5909BF59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2.至少支持超过≥800个核素。</w:t>
            </w:r>
          </w:p>
          <w:p w14:paraId="65FE9D96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3.包含修正器官质量和辐射权重因子</w:t>
            </w:r>
          </w:p>
          <w:p w14:paraId="1C6129F5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4.需支持拟人化人体模型和动物模型，人体模型至少需要包括各个年龄段的男女性和孕妇，动物模型至少需要包括不同重量的鼠</w:t>
            </w:r>
          </w:p>
        </w:tc>
      </w:tr>
    </w:tbl>
    <w:p w14:paraId="28BEBE49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微软雅黑" w:hAnsi="微软雅黑" w:eastAsia="微软雅黑" w:cs="微软雅黑"/>
          <w:szCs w:val="21"/>
        </w:rPr>
      </w:pPr>
      <w:bookmarkStart w:id="4" w:name="_6.1.2、容器服务器"/>
      <w:bookmarkEnd w:id="4"/>
      <w:r>
        <w:rPr>
          <w:rFonts w:hint="eastAsia" w:ascii="微软雅黑" w:hAnsi="微软雅黑" w:eastAsia="微软雅黑" w:cs="微软雅黑"/>
          <w:szCs w:val="21"/>
        </w:rPr>
        <w:t>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</w:t>
      </w:r>
      <w:bookmarkStart w:id="5" w:name="_GoBack"/>
      <w:bookmarkEnd w:id="5"/>
      <w:r>
        <w:rPr>
          <w:rFonts w:hint="eastAsia" w:ascii="微软雅黑" w:hAnsi="微软雅黑" w:eastAsia="微软雅黑" w:cs="微软雅黑"/>
          <w:szCs w:val="21"/>
        </w:rPr>
        <w:t>的最新版本的标准。</w:t>
      </w:r>
    </w:p>
    <w:p w14:paraId="3896BF93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微软雅黑" w:hAnsi="微软雅黑" w:eastAsia="微软雅黑" w:cs="微软雅黑"/>
          <w:szCs w:val="21"/>
        </w:rPr>
      </w:pPr>
    </w:p>
    <w:p w14:paraId="0A404811">
      <w:pPr>
        <w:pStyle w:val="4"/>
        <w:numPr>
          <w:ilvl w:val="0"/>
          <w:numId w:val="3"/>
        </w:numPr>
        <w:spacing w:before="0" w:after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交货日期</w:t>
      </w:r>
    </w:p>
    <w:p w14:paraId="5F196999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(一)供货方须在院方支付合同首款后的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60 </w:t>
      </w:r>
      <w:r>
        <w:rPr>
          <w:rFonts w:hint="eastAsia" w:ascii="微软雅黑" w:hAnsi="微软雅黑" w:eastAsia="微软雅黑" w:cs="微软雅黑"/>
          <w:szCs w:val="21"/>
        </w:rPr>
        <w:t>个工作日内向院方提交采购清单中的物品。</w:t>
      </w:r>
    </w:p>
    <w:p w14:paraId="6CF4FFFA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(二)交货日期以货物到达院方指定货运详细地址的日期为准。</w:t>
      </w:r>
    </w:p>
    <w:p w14:paraId="0E0CFB28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</w:p>
    <w:p w14:paraId="230BDF36">
      <w:pPr>
        <w:numPr>
          <w:ilvl w:val="0"/>
          <w:numId w:val="3"/>
        </w:numP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  <w:t>交货方式</w:t>
      </w:r>
    </w:p>
    <w:p w14:paraId="197EDE81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(一)供货方应按时将货物送至院方指定货运详细地址。</w:t>
      </w:r>
    </w:p>
    <w:p w14:paraId="332AC412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 w14:paraId="0AB0ABC7">
      <w:pPr>
        <w:rPr>
          <w:rFonts w:hint="eastAsia" w:ascii="微软雅黑" w:hAnsi="微软雅黑" w:eastAsia="微软雅黑" w:cs="微软雅黑"/>
        </w:rPr>
      </w:pPr>
    </w:p>
    <w:p w14:paraId="36BA9E7A">
      <w:pPr>
        <w:numPr>
          <w:ilvl w:val="0"/>
          <w:numId w:val="3"/>
        </w:numP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  <w:t>安装要求</w:t>
      </w:r>
    </w:p>
    <w:p w14:paraId="305E761A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(一)供货方负责合同项下设备的安装调试，并按院方要求，免费提供本项目下设备的搬迁工作。</w:t>
      </w:r>
    </w:p>
    <w:p w14:paraId="32E59DBC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(二)供货方应按院方指定的安装日期、安装要求进行安装工作。</w:t>
      </w:r>
    </w:p>
    <w:p w14:paraId="2DE10A6B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 w14:paraId="2D596B89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</w:p>
    <w:p w14:paraId="5A7F373E">
      <w:pPr>
        <w:numPr>
          <w:ilvl w:val="0"/>
          <w:numId w:val="3"/>
        </w:numP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  <w:t>保修服务</w:t>
      </w:r>
    </w:p>
    <w:p w14:paraId="5D772282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(一)整机保修：保修期自验收合格之日起计算。</w:t>
      </w:r>
    </w:p>
    <w:p w14:paraId="3E73BF07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(二)提供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3  </w:t>
      </w:r>
      <w:r>
        <w:rPr>
          <w:rFonts w:hint="eastAsia" w:ascii="微软雅黑" w:hAnsi="微软雅黑" w:eastAsia="微软雅黑" w:cs="微软雅黑"/>
          <w:szCs w:val="21"/>
        </w:rPr>
        <w:t>年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原 </w:t>
      </w:r>
      <w:r>
        <w:rPr>
          <w:rFonts w:hint="eastAsia" w:ascii="微软雅黑" w:hAnsi="微软雅黑" w:eastAsia="微软雅黑" w:cs="微软雅黑"/>
          <w:szCs w:val="21"/>
        </w:rPr>
        <w:t>厂家保修服务，3年内对当前版本的维护版本进行免费维护、升级。（未升级版本不影响使用，若有影响使用的版本更新供货方上门进行升级维护。）</w:t>
      </w:r>
    </w:p>
    <w:p w14:paraId="7974354C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三)在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 w14:paraId="7A2DA8EE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(四)超过维护期的，双方另行协商签订维护合同，信息设备（产品）的3年总维护报价不超过合同信息设备（产品）部分金额的5%。</w:t>
      </w:r>
    </w:p>
    <w:p w14:paraId="44B6AA45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售后服务：提供原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原厂 </w:t>
      </w:r>
      <w:r>
        <w:rPr>
          <w:rFonts w:hint="eastAsia" w:ascii="微软雅黑" w:hAnsi="微软雅黑" w:eastAsia="微软雅黑" w:cs="微软雅黑"/>
          <w:szCs w:val="21"/>
        </w:rPr>
        <w:t>厂家5*24小时工作日免费维修服务</w:t>
      </w:r>
    </w:p>
    <w:p w14:paraId="2EAF03FE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响应时间、方式：在8小时内响应，48小时内到达现场并在48小时内解决问题</w:t>
      </w:r>
    </w:p>
    <w:p w14:paraId="0B38E278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</w:p>
    <w:p w14:paraId="2054DC1B">
      <w:pPr>
        <w:numPr>
          <w:ilvl w:val="0"/>
          <w:numId w:val="3"/>
        </w:numP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  <w:t>培训</w:t>
      </w:r>
    </w:p>
    <w:p w14:paraId="728CA85C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供货方应为院方进行培训，包括使用培训和维护培训。</w:t>
      </w:r>
    </w:p>
    <w:p w14:paraId="1923C63D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 w14:paraId="0C78CC88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</w:p>
    <w:p w14:paraId="114B43FE">
      <w:pPr>
        <w:pStyle w:val="4"/>
        <w:numPr>
          <w:ilvl w:val="0"/>
          <w:numId w:val="3"/>
        </w:numPr>
        <w:spacing w:before="0" w:after="0"/>
        <w:rPr>
          <w:rFonts w:hint="eastAsia" w:ascii="微软雅黑" w:hAnsi="微软雅黑" w:eastAsia="微软雅黑" w:cs="微软雅黑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合同款支付方式</w:t>
      </w:r>
    </w:p>
    <w:p w14:paraId="3B142F55">
      <w:pPr>
        <w:pStyle w:val="55"/>
        <w:numPr>
          <w:ilvl w:val="0"/>
          <w:numId w:val="9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甲方将按如下方式向乙方支付合同费用：</w:t>
      </w:r>
    </w:p>
    <w:p w14:paraId="13137184">
      <w:pPr>
        <w:pStyle w:val="55"/>
        <w:numPr>
          <w:ilvl w:val="0"/>
          <w:numId w:val="10"/>
        </w:numPr>
        <w:spacing w:line="360" w:lineRule="auto"/>
        <w:ind w:firstLineChars="0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合同签订后，甲方在收到乙方开具相应金额正式发票后，向乙方支付合同总金额的30%，共计人民币_________元(大写：人民币_________元整)。</w:t>
      </w:r>
    </w:p>
    <w:p w14:paraId="400BA1C8">
      <w:pPr>
        <w:pStyle w:val="55"/>
        <w:numPr>
          <w:ilvl w:val="0"/>
          <w:numId w:val="10"/>
        </w:numPr>
        <w:spacing w:line="360" w:lineRule="auto"/>
        <w:ind w:firstLineChars="0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软件验收通过后，甲方在收到乙方开具相应金额正式发票以及售后服务履约承诺函后，向乙方支付合同中软件金额的70%，共计人民币_________元(大写：人民币_________元整)。</w:t>
      </w:r>
    </w:p>
    <w:p w14:paraId="34173596">
      <w:pPr>
        <w:tabs>
          <w:tab w:val="left" w:pos="780"/>
        </w:tabs>
        <w:spacing w:before="156" w:beforeLines="50" w:line="360" w:lineRule="auto"/>
        <w:outlineLvl w:val="0"/>
        <w:rPr>
          <w:rFonts w:hint="eastAsia" w:ascii="微软雅黑" w:hAnsi="微软雅黑" w:eastAsia="微软雅黑" w:cs="微软雅黑"/>
          <w:b/>
          <w:color w:val="FF0000"/>
          <w:sz w:val="30"/>
          <w:szCs w:val="30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AE3AC">
    <w:pPr>
      <w:pStyle w:val="19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1</w:t>
    </w:r>
    <w:r>
      <w:rPr>
        <w:caps/>
        <w:color w:val="5B9BD5"/>
      </w:rPr>
      <w:fldChar w:fldCharType="end"/>
    </w:r>
  </w:p>
  <w:p w14:paraId="721CF035">
    <w:pPr>
      <w:pStyle w:val="1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C6F35"/>
    <w:multiLevelType w:val="multilevel"/>
    <w:tmpl w:val="143C6F3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5E117D"/>
    <w:multiLevelType w:val="multilevel"/>
    <w:tmpl w:val="265E117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015205"/>
    <w:multiLevelType w:val="multilevel"/>
    <w:tmpl w:val="29015205"/>
    <w:lvl w:ilvl="0" w:tentative="0">
      <w:start w:val="1"/>
      <w:numFmt w:val="decimal"/>
      <w:pStyle w:val="4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10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3B240258"/>
    <w:multiLevelType w:val="multilevel"/>
    <w:tmpl w:val="3B24025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BB3C91"/>
    <w:multiLevelType w:val="multilevel"/>
    <w:tmpl w:val="3EBB3C91"/>
    <w:lvl w:ilvl="0" w:tentative="0">
      <w:start w:val="1"/>
      <w:numFmt w:val="decimal"/>
      <w:pStyle w:val="64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7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3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62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7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61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6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6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>
    <w:nsid w:val="42AD1DD7"/>
    <w:multiLevelType w:val="multilevel"/>
    <w:tmpl w:val="42AD1DD7"/>
    <w:lvl w:ilvl="0" w:tentative="0">
      <w:start w:val="1"/>
      <w:numFmt w:val="decimal"/>
      <w:lvlText w:val="%1."/>
      <w:lvlJc w:val="left"/>
      <w:pPr>
        <w:ind w:left="456" w:hanging="456"/>
      </w:pPr>
      <w:rPr>
        <w:rFonts w:hint="eastAsia"/>
      </w:rPr>
    </w:lvl>
    <w:lvl w:ilvl="1" w:tentative="0">
      <w:start w:val="1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592F1E54"/>
    <w:multiLevelType w:val="multilevel"/>
    <w:tmpl w:val="592F1E54"/>
    <w:lvl w:ilvl="0" w:tentative="0">
      <w:start w:val="1"/>
      <w:numFmt w:val="decimal"/>
      <w:lvlText w:val="1.%1"/>
      <w:lvlJc w:val="left"/>
      <w:pPr>
        <w:ind w:left="896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36" w:hanging="440"/>
      </w:pPr>
    </w:lvl>
    <w:lvl w:ilvl="2" w:tentative="0">
      <w:start w:val="1"/>
      <w:numFmt w:val="lowerRoman"/>
      <w:lvlText w:val="%3."/>
      <w:lvlJc w:val="right"/>
      <w:pPr>
        <w:ind w:left="1776" w:hanging="440"/>
      </w:pPr>
    </w:lvl>
    <w:lvl w:ilvl="3" w:tentative="0">
      <w:start w:val="1"/>
      <w:numFmt w:val="decimal"/>
      <w:lvlText w:val="%4."/>
      <w:lvlJc w:val="left"/>
      <w:pPr>
        <w:ind w:left="2216" w:hanging="440"/>
      </w:pPr>
    </w:lvl>
    <w:lvl w:ilvl="4" w:tentative="0">
      <w:start w:val="1"/>
      <w:numFmt w:val="lowerLetter"/>
      <w:lvlText w:val="%5)"/>
      <w:lvlJc w:val="left"/>
      <w:pPr>
        <w:ind w:left="2656" w:hanging="440"/>
      </w:pPr>
    </w:lvl>
    <w:lvl w:ilvl="5" w:tentative="0">
      <w:start w:val="1"/>
      <w:numFmt w:val="lowerRoman"/>
      <w:lvlText w:val="%6."/>
      <w:lvlJc w:val="right"/>
      <w:pPr>
        <w:ind w:left="3096" w:hanging="440"/>
      </w:pPr>
    </w:lvl>
    <w:lvl w:ilvl="6" w:tentative="0">
      <w:start w:val="1"/>
      <w:numFmt w:val="decimal"/>
      <w:lvlText w:val="%7."/>
      <w:lvlJc w:val="left"/>
      <w:pPr>
        <w:ind w:left="3536" w:hanging="440"/>
      </w:pPr>
    </w:lvl>
    <w:lvl w:ilvl="7" w:tentative="0">
      <w:start w:val="1"/>
      <w:numFmt w:val="lowerLetter"/>
      <w:lvlText w:val="%8)"/>
      <w:lvlJc w:val="left"/>
      <w:pPr>
        <w:ind w:left="3976" w:hanging="440"/>
      </w:pPr>
    </w:lvl>
    <w:lvl w:ilvl="8" w:tentative="0">
      <w:start w:val="1"/>
      <w:numFmt w:val="lowerRoman"/>
      <w:lvlText w:val="%9."/>
      <w:lvlJc w:val="right"/>
      <w:pPr>
        <w:ind w:left="4416" w:hanging="440"/>
      </w:pPr>
    </w:lvl>
  </w:abstractNum>
  <w:abstractNum w:abstractNumId="8">
    <w:nsid w:val="5C1E2BAC"/>
    <w:multiLevelType w:val="multilevel"/>
    <w:tmpl w:val="5C1E2BA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16A9125"/>
    <w:multiLevelType w:val="singleLevel"/>
    <w:tmpl w:val="616A91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WQ4ZDMyMDU2MTY4ZmY4YjFhYjNkNzYxMTI0OWEifQ=="/>
  </w:docVars>
  <w:rsids>
    <w:rsidRoot w:val="00303343"/>
    <w:rsid w:val="00000FAB"/>
    <w:rsid w:val="000051D2"/>
    <w:rsid w:val="000079DD"/>
    <w:rsid w:val="00012DCC"/>
    <w:rsid w:val="00016B63"/>
    <w:rsid w:val="00042C6F"/>
    <w:rsid w:val="0004334E"/>
    <w:rsid w:val="00046B39"/>
    <w:rsid w:val="00054706"/>
    <w:rsid w:val="00060E05"/>
    <w:rsid w:val="000612F5"/>
    <w:rsid w:val="00066DE7"/>
    <w:rsid w:val="00074EDD"/>
    <w:rsid w:val="000757C1"/>
    <w:rsid w:val="00086AE0"/>
    <w:rsid w:val="0009064D"/>
    <w:rsid w:val="00090A18"/>
    <w:rsid w:val="000B41B7"/>
    <w:rsid w:val="000D2A2E"/>
    <w:rsid w:val="000D5317"/>
    <w:rsid w:val="000E276C"/>
    <w:rsid w:val="00106D68"/>
    <w:rsid w:val="001106CE"/>
    <w:rsid w:val="001107F8"/>
    <w:rsid w:val="00111552"/>
    <w:rsid w:val="001116F6"/>
    <w:rsid w:val="001161EB"/>
    <w:rsid w:val="00121E40"/>
    <w:rsid w:val="0012322D"/>
    <w:rsid w:val="00123CDF"/>
    <w:rsid w:val="00123FCC"/>
    <w:rsid w:val="00131933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1F5E30"/>
    <w:rsid w:val="00200054"/>
    <w:rsid w:val="002000DE"/>
    <w:rsid w:val="00202EFF"/>
    <w:rsid w:val="0020509F"/>
    <w:rsid w:val="00207A96"/>
    <w:rsid w:val="00213FE6"/>
    <w:rsid w:val="00214A6F"/>
    <w:rsid w:val="00221F1F"/>
    <w:rsid w:val="00223E47"/>
    <w:rsid w:val="00241D77"/>
    <w:rsid w:val="002509F5"/>
    <w:rsid w:val="002535AA"/>
    <w:rsid w:val="00261CBC"/>
    <w:rsid w:val="002642B2"/>
    <w:rsid w:val="00265DE7"/>
    <w:rsid w:val="00270260"/>
    <w:rsid w:val="002722CA"/>
    <w:rsid w:val="002834D3"/>
    <w:rsid w:val="002853BF"/>
    <w:rsid w:val="00292528"/>
    <w:rsid w:val="002A01D6"/>
    <w:rsid w:val="002A4778"/>
    <w:rsid w:val="002C0F45"/>
    <w:rsid w:val="002C1296"/>
    <w:rsid w:val="002C53D1"/>
    <w:rsid w:val="002D3FE5"/>
    <w:rsid w:val="002D6BE1"/>
    <w:rsid w:val="002E5407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67D71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23074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015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0437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3F60"/>
    <w:rsid w:val="00DF4228"/>
    <w:rsid w:val="00E06670"/>
    <w:rsid w:val="00E24235"/>
    <w:rsid w:val="00E43152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E7554"/>
    <w:rsid w:val="00FF17FE"/>
    <w:rsid w:val="02A102CC"/>
    <w:rsid w:val="05555ACE"/>
    <w:rsid w:val="05DC356F"/>
    <w:rsid w:val="07772A73"/>
    <w:rsid w:val="095E5344"/>
    <w:rsid w:val="0FDB1233"/>
    <w:rsid w:val="12A45495"/>
    <w:rsid w:val="12A6008B"/>
    <w:rsid w:val="1469269F"/>
    <w:rsid w:val="153B44F3"/>
    <w:rsid w:val="156B397B"/>
    <w:rsid w:val="1CFC0034"/>
    <w:rsid w:val="1D580012"/>
    <w:rsid w:val="21383137"/>
    <w:rsid w:val="214C1CFB"/>
    <w:rsid w:val="239D46CA"/>
    <w:rsid w:val="23FA5D88"/>
    <w:rsid w:val="26F45411"/>
    <w:rsid w:val="28783C22"/>
    <w:rsid w:val="2D2343B5"/>
    <w:rsid w:val="334361AB"/>
    <w:rsid w:val="34C97A2C"/>
    <w:rsid w:val="356B280C"/>
    <w:rsid w:val="36E16BC6"/>
    <w:rsid w:val="37D14BAC"/>
    <w:rsid w:val="37ED3C8A"/>
    <w:rsid w:val="3BB51678"/>
    <w:rsid w:val="3C5E36D1"/>
    <w:rsid w:val="3FB94FF5"/>
    <w:rsid w:val="3FD02573"/>
    <w:rsid w:val="42200080"/>
    <w:rsid w:val="43301127"/>
    <w:rsid w:val="481020D8"/>
    <w:rsid w:val="48272AF9"/>
    <w:rsid w:val="488C513A"/>
    <w:rsid w:val="51084EE8"/>
    <w:rsid w:val="546F6583"/>
    <w:rsid w:val="55505D69"/>
    <w:rsid w:val="570676F9"/>
    <w:rsid w:val="59A8305B"/>
    <w:rsid w:val="5D0E6F09"/>
    <w:rsid w:val="60A84EA2"/>
    <w:rsid w:val="60B24E81"/>
    <w:rsid w:val="60EA0710"/>
    <w:rsid w:val="64CD45D0"/>
    <w:rsid w:val="65804CB7"/>
    <w:rsid w:val="68690428"/>
    <w:rsid w:val="68D83812"/>
    <w:rsid w:val="69621952"/>
    <w:rsid w:val="6AFA5E18"/>
    <w:rsid w:val="6CCB7647"/>
    <w:rsid w:val="6DCD07BE"/>
    <w:rsid w:val="70992B9C"/>
    <w:rsid w:val="72102F36"/>
    <w:rsid w:val="771F1E77"/>
    <w:rsid w:val="77A172FF"/>
    <w:rsid w:val="78781364"/>
    <w:rsid w:val="78964FAD"/>
    <w:rsid w:val="7A3060B8"/>
    <w:rsid w:val="7B4707E1"/>
    <w:rsid w:val="7D0B71C7"/>
    <w:rsid w:val="7D89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5">
    <w:name w:val="heading 2"/>
    <w:basedOn w:val="1"/>
    <w:next w:val="1"/>
    <w:link w:val="32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6">
    <w:name w:val="heading 3"/>
    <w:basedOn w:val="1"/>
    <w:next w:val="1"/>
    <w:link w:val="3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7">
    <w:name w:val="heading 4"/>
    <w:basedOn w:val="1"/>
    <w:next w:val="1"/>
    <w:link w:val="34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8">
    <w:name w:val="heading 5"/>
    <w:basedOn w:val="1"/>
    <w:next w:val="1"/>
    <w:link w:val="35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9">
    <w:name w:val="heading 6"/>
    <w:basedOn w:val="1"/>
    <w:next w:val="1"/>
    <w:link w:val="36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10">
    <w:name w:val="heading 7"/>
    <w:basedOn w:val="1"/>
    <w:next w:val="1"/>
    <w:link w:val="37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11">
    <w:name w:val="heading 8"/>
    <w:basedOn w:val="1"/>
    <w:next w:val="1"/>
    <w:link w:val="38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2">
    <w:name w:val="heading 9"/>
    <w:basedOn w:val="1"/>
    <w:next w:val="1"/>
    <w:link w:val="39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55"/>
    </w:pPr>
    <w:rPr>
      <w:lang w:val="zh-CN"/>
    </w:rPr>
  </w:style>
  <w:style w:type="paragraph" w:styleId="13">
    <w:name w:val="Normal Indent"/>
    <w:basedOn w:val="1"/>
    <w:link w:val="40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4">
    <w:name w:val="annotation text"/>
    <w:basedOn w:val="1"/>
    <w:link w:val="41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5">
    <w:name w:val="Plain Text"/>
    <w:basedOn w:val="1"/>
    <w:link w:val="42"/>
    <w:qFormat/>
    <w:uiPriority w:val="0"/>
    <w:rPr>
      <w:rFonts w:ascii="Calibri" w:hAnsi="Courier New"/>
      <w:szCs w:val="20"/>
      <w:lang w:val="zh-CN"/>
    </w:rPr>
  </w:style>
  <w:style w:type="paragraph" w:styleId="16">
    <w:name w:val="Body Text Indent 2"/>
    <w:basedOn w:val="1"/>
    <w:link w:val="73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7">
    <w:name w:val="endnote text"/>
    <w:basedOn w:val="1"/>
    <w:qFormat/>
    <w:uiPriority w:val="0"/>
    <w:pPr>
      <w:snapToGrid w:val="0"/>
      <w:jc w:val="left"/>
    </w:pPr>
  </w:style>
  <w:style w:type="paragraph" w:styleId="18">
    <w:name w:val="Balloon Text"/>
    <w:basedOn w:val="1"/>
    <w:link w:val="43"/>
    <w:qFormat/>
    <w:uiPriority w:val="0"/>
    <w:rPr>
      <w:sz w:val="18"/>
      <w:szCs w:val="18"/>
      <w:lang w:val="zh-CN"/>
    </w:rPr>
  </w:style>
  <w:style w:type="paragraph" w:styleId="19">
    <w:name w:val="footer"/>
    <w:basedOn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20">
    <w:name w:val="header"/>
    <w:basedOn w:val="1"/>
    <w:link w:val="4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21">
    <w:name w:val="Subtitle"/>
    <w:basedOn w:val="1"/>
    <w:next w:val="1"/>
    <w:link w:val="70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4">
    <w:name w:val="Table Grid"/>
    <w:basedOn w:val="2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6">
    <w:name w:val="Strong"/>
    <w:basedOn w:val="25"/>
    <w:qFormat/>
    <w:uiPriority w:val="0"/>
    <w:rPr>
      <w:b/>
    </w:rPr>
  </w:style>
  <w:style w:type="character" w:styleId="27">
    <w:name w:val="endnote reference"/>
    <w:basedOn w:val="25"/>
    <w:qFormat/>
    <w:uiPriority w:val="0"/>
    <w:rPr>
      <w:vertAlign w:val="superscript"/>
    </w:rPr>
  </w:style>
  <w:style w:type="character" w:styleId="28">
    <w:name w:val="Hyperlink"/>
    <w:qFormat/>
    <w:uiPriority w:val="0"/>
    <w:rPr>
      <w:color w:val="0563C1"/>
      <w:u w:val="single"/>
    </w:rPr>
  </w:style>
  <w:style w:type="character" w:styleId="29">
    <w:name w:val="annotation reference"/>
    <w:unhideWhenUsed/>
    <w:qFormat/>
    <w:uiPriority w:val="99"/>
    <w:rPr>
      <w:sz w:val="21"/>
      <w:szCs w:val="21"/>
    </w:rPr>
  </w:style>
  <w:style w:type="paragraph" w:customStyle="1" w:styleId="30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:szCs w:val="20"/>
    </w:rPr>
  </w:style>
  <w:style w:type="character" w:customStyle="1" w:styleId="31">
    <w:name w:val="标题 1 字符"/>
    <w:link w:val="4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32">
    <w:name w:val="标题 2 字符"/>
    <w:link w:val="5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3">
    <w:name w:val="标题 3 字符"/>
    <w:link w:val="6"/>
    <w:qFormat/>
    <w:uiPriority w:val="0"/>
    <w:rPr>
      <w:b/>
      <w:bCs/>
      <w:kern w:val="2"/>
      <w:sz w:val="30"/>
      <w:szCs w:val="30"/>
    </w:rPr>
  </w:style>
  <w:style w:type="character" w:customStyle="1" w:styleId="34">
    <w:name w:val="标题 4 字符"/>
    <w:link w:val="7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5">
    <w:name w:val="标题 5 字符"/>
    <w:link w:val="8"/>
    <w:qFormat/>
    <w:uiPriority w:val="0"/>
    <w:rPr>
      <w:b/>
      <w:bCs/>
      <w:kern w:val="2"/>
      <w:sz w:val="28"/>
      <w:szCs w:val="28"/>
    </w:rPr>
  </w:style>
  <w:style w:type="character" w:customStyle="1" w:styleId="36">
    <w:name w:val="标题 6 字符"/>
    <w:link w:val="9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7">
    <w:name w:val="标题 7 字符"/>
    <w:link w:val="10"/>
    <w:semiHidden/>
    <w:qFormat/>
    <w:uiPriority w:val="0"/>
    <w:rPr>
      <w:b/>
      <w:bCs/>
      <w:kern w:val="2"/>
      <w:sz w:val="24"/>
      <w:szCs w:val="24"/>
    </w:rPr>
  </w:style>
  <w:style w:type="character" w:customStyle="1" w:styleId="38">
    <w:name w:val="标题 8 字符"/>
    <w:link w:val="11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9">
    <w:name w:val="标题 9 字符"/>
    <w:link w:val="12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40">
    <w:name w:val="正文缩进 字符"/>
    <w:link w:val="13"/>
    <w:qFormat/>
    <w:uiPriority w:val="99"/>
    <w:rPr>
      <w:spacing w:val="8"/>
      <w:kern w:val="2"/>
      <w:sz w:val="24"/>
      <w:lang w:val="en-US" w:eastAsia="zh-CN"/>
    </w:rPr>
  </w:style>
  <w:style w:type="character" w:customStyle="1" w:styleId="41">
    <w:name w:val="批注文字 字符1"/>
    <w:link w:val="14"/>
    <w:qFormat/>
    <w:uiPriority w:val="0"/>
    <w:rPr>
      <w:szCs w:val="24"/>
    </w:rPr>
  </w:style>
  <w:style w:type="character" w:customStyle="1" w:styleId="42">
    <w:name w:val="纯文本 字符"/>
    <w:link w:val="15"/>
    <w:qFormat/>
    <w:uiPriority w:val="0"/>
    <w:rPr>
      <w:rFonts w:ascii="Calibri" w:hAnsi="Courier New"/>
      <w:kern w:val="2"/>
      <w:sz w:val="21"/>
    </w:rPr>
  </w:style>
  <w:style w:type="character" w:customStyle="1" w:styleId="43">
    <w:name w:val="批注框文本 字符"/>
    <w:link w:val="18"/>
    <w:qFormat/>
    <w:uiPriority w:val="0"/>
    <w:rPr>
      <w:kern w:val="2"/>
      <w:sz w:val="18"/>
      <w:szCs w:val="18"/>
    </w:rPr>
  </w:style>
  <w:style w:type="character" w:customStyle="1" w:styleId="44">
    <w:name w:val="页脚 字符1"/>
    <w:link w:val="19"/>
    <w:qFormat/>
    <w:uiPriority w:val="0"/>
    <w:rPr>
      <w:kern w:val="2"/>
      <w:sz w:val="18"/>
      <w:szCs w:val="18"/>
    </w:rPr>
  </w:style>
  <w:style w:type="character" w:customStyle="1" w:styleId="45">
    <w:name w:val="页眉 字符"/>
    <w:link w:val="20"/>
    <w:qFormat/>
    <w:uiPriority w:val="0"/>
    <w:rPr>
      <w:kern w:val="2"/>
      <w:sz w:val="18"/>
      <w:szCs w:val="18"/>
    </w:rPr>
  </w:style>
  <w:style w:type="character" w:customStyle="1" w:styleId="46">
    <w:name w:val="已访问的超链接1"/>
    <w:qFormat/>
    <w:uiPriority w:val="0"/>
    <w:rPr>
      <w:color w:val="800080"/>
      <w:u w:val="single"/>
    </w:rPr>
  </w:style>
  <w:style w:type="character" w:customStyle="1" w:styleId="47">
    <w:name w:val="正文（首行缩进2字符） Char"/>
    <w:link w:val="48"/>
    <w:qFormat/>
    <w:uiPriority w:val="0"/>
    <w:rPr>
      <w:kern w:val="2"/>
      <w:sz w:val="24"/>
      <w:szCs w:val="24"/>
    </w:rPr>
  </w:style>
  <w:style w:type="paragraph" w:customStyle="1" w:styleId="48">
    <w:name w:val="正文（首行缩进2字符）"/>
    <w:basedOn w:val="1"/>
    <w:link w:val="47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9">
    <w:name w:val="段落 Char1"/>
    <w:link w:val="50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50">
    <w:name w:val="段落"/>
    <w:link w:val="49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51">
    <w:name w:val="正文（安华金和） Char"/>
    <w:link w:val="52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52">
    <w:name w:val="正文（安华金和）"/>
    <w:link w:val="51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53">
    <w:name w:val="页脚 字符"/>
    <w:qFormat/>
    <w:uiPriority w:val="99"/>
  </w:style>
  <w:style w:type="character" w:customStyle="1" w:styleId="54">
    <w:name w:val="列表段落 字符"/>
    <w:link w:val="55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5">
    <w:name w:val="List Paragraph"/>
    <w:basedOn w:val="1"/>
    <w:link w:val="54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6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7">
    <w:name w:val="标题 2（DBSec）"/>
    <w:basedOn w:val="5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9">
    <w:name w:val="_Style 27"/>
    <w:basedOn w:val="1"/>
    <w:next w:val="55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60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61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62">
    <w:name w:val="标题 4（DBSec）"/>
    <w:basedOn w:val="7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3">
    <w:name w:val="标题 3（DBSec）"/>
    <w:basedOn w:val="6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4">
    <w:name w:val="标题 1（DBSec）"/>
    <w:basedOn w:val="4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5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6">
    <w:name w:val="表格标注（安华金和）"/>
    <w:basedOn w:val="56"/>
    <w:next w:val="1"/>
    <w:qFormat/>
    <w:uiPriority w:val="0"/>
    <w:pPr>
      <w:numPr>
        <w:ilvl w:val="7"/>
      </w:numPr>
    </w:pPr>
  </w:style>
  <w:style w:type="paragraph" w:customStyle="1" w:styleId="67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8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9">
    <w:name w:val="批注文字 字符"/>
    <w:qFormat/>
    <w:uiPriority w:val="99"/>
    <w:rPr>
      <w:kern w:val="2"/>
      <w:sz w:val="21"/>
      <w:szCs w:val="24"/>
    </w:rPr>
  </w:style>
  <w:style w:type="character" w:customStyle="1" w:styleId="70">
    <w:name w:val="副标题 字符"/>
    <w:link w:val="21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table" w:customStyle="1" w:styleId="7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2">
    <w:name w:val="apple-converted-space"/>
    <w:qFormat/>
    <w:uiPriority w:val="0"/>
  </w:style>
  <w:style w:type="character" w:customStyle="1" w:styleId="73">
    <w:name w:val="正文文本缩进 2 字符"/>
    <w:basedOn w:val="25"/>
    <w:link w:val="16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3414</Words>
  <Characters>4283</Characters>
  <Lines>33</Lines>
  <Paragraphs>9</Paragraphs>
  <TotalTime>1</TotalTime>
  <ScaleCrop>false</ScaleCrop>
  <LinksUpToDate>false</LinksUpToDate>
  <CharactersWithSpaces>4454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2024-08-12T10:01:00Z</dcterms:created>
  <dc:creator>陈永辉</dc:creator>
  <cp:lastModifiedBy>赵杰</cp:lastModifiedBy>
  <dcterms:modified xsi:type="dcterms:W3CDTF">2024-08-13T09:20:14Z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839C77071AB74969BC82309028083D3F_13</vt:lpwstr>
  </property>
</Properties>
</file>