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E35C2" w14:textId="16695238" w:rsidR="00F5295F" w:rsidRDefault="00614B99" w:rsidP="00614B99">
      <w:pPr>
        <w:spacing w:beforeLines="200" w:before="624" w:afterLines="100" w:after="312" w:line="360" w:lineRule="auto"/>
        <w:jc w:val="center"/>
        <w:rPr>
          <w:rFonts w:ascii="宋体" w:hAnsi="宋体" w:hint="eastAsia"/>
          <w:b/>
          <w:sz w:val="44"/>
          <w:szCs w:val="30"/>
        </w:rPr>
      </w:pPr>
      <w:r w:rsidRPr="00614B99">
        <w:rPr>
          <w:rFonts w:ascii="宋体" w:hAnsi="宋体" w:hint="eastAsia"/>
          <w:b/>
          <w:sz w:val="44"/>
          <w:szCs w:val="30"/>
        </w:rPr>
        <w:t>血液科髓系肿瘤专病库及随访系统</w:t>
      </w:r>
      <w:r w:rsidR="00850843" w:rsidRPr="00850843">
        <w:rPr>
          <w:rFonts w:ascii="宋体" w:hAnsi="宋体" w:hint="eastAsia"/>
          <w:b/>
          <w:sz w:val="44"/>
          <w:szCs w:val="30"/>
        </w:rPr>
        <w:t>开发服务</w:t>
      </w:r>
      <w:r w:rsidR="00892133">
        <w:rPr>
          <w:rFonts w:ascii="宋体" w:hAnsi="宋体" w:hint="eastAsia"/>
          <w:b/>
          <w:sz w:val="44"/>
          <w:szCs w:val="30"/>
        </w:rPr>
        <w:t>项目</w:t>
      </w:r>
      <w:r w:rsidR="00E83F8D">
        <w:rPr>
          <w:rFonts w:ascii="宋体" w:hAnsi="宋体" w:hint="eastAsia"/>
          <w:b/>
          <w:sz w:val="44"/>
          <w:szCs w:val="30"/>
        </w:rPr>
        <w:t>需求</w:t>
      </w:r>
      <w:r>
        <w:rPr>
          <w:rFonts w:ascii="宋体" w:hAnsi="宋体" w:hint="eastAsia"/>
          <w:b/>
          <w:sz w:val="44"/>
          <w:szCs w:val="30"/>
        </w:rPr>
        <w:t>书</w:t>
      </w:r>
    </w:p>
    <w:p w14:paraId="2D410F45" w14:textId="77777777" w:rsidR="00F5295F" w:rsidRDefault="00E83F8D">
      <w:pPr>
        <w:pStyle w:val="1"/>
        <w:numPr>
          <w:ilvl w:val="0"/>
          <w:numId w:val="3"/>
        </w:numPr>
        <w:spacing w:before="0" w:after="0"/>
        <w:rPr>
          <w:rFonts w:ascii="宋体" w:hAnsi="宋体" w:hint="eastAsia"/>
          <w:sz w:val="32"/>
          <w:szCs w:val="32"/>
        </w:rPr>
      </w:pPr>
      <w:r>
        <w:rPr>
          <w:rFonts w:ascii="宋体" w:hAnsi="宋体" w:hint="eastAsia"/>
          <w:sz w:val="32"/>
          <w:szCs w:val="32"/>
        </w:rPr>
        <w:t>项目名称</w:t>
      </w:r>
    </w:p>
    <w:p w14:paraId="33F3A1F5" w14:textId="1DBC91EC" w:rsidR="00F5295F" w:rsidRDefault="00614B99" w:rsidP="007F6CE5">
      <w:pPr>
        <w:spacing w:line="360" w:lineRule="auto"/>
        <w:ind w:left="432"/>
        <w:rPr>
          <w:rFonts w:ascii="宋体" w:hAnsi="宋体" w:hint="eastAsia"/>
          <w:sz w:val="22"/>
        </w:rPr>
      </w:pPr>
      <w:r w:rsidRPr="00614B99">
        <w:rPr>
          <w:rFonts w:ascii="宋体" w:hAnsi="宋体" w:hint="eastAsia"/>
          <w:sz w:val="22"/>
        </w:rPr>
        <w:t>血液科髓系肿瘤专病库及随访系统</w:t>
      </w:r>
      <w:r w:rsidR="00850843" w:rsidRPr="00850843">
        <w:rPr>
          <w:rFonts w:ascii="宋体" w:hAnsi="宋体" w:hint="eastAsia"/>
          <w:sz w:val="22"/>
        </w:rPr>
        <w:t>开发服务项目</w:t>
      </w:r>
    </w:p>
    <w:p w14:paraId="24991051" w14:textId="77777777" w:rsidR="00F5295F" w:rsidRDefault="00E83F8D">
      <w:pPr>
        <w:pStyle w:val="1"/>
        <w:numPr>
          <w:ilvl w:val="0"/>
          <w:numId w:val="3"/>
        </w:numPr>
        <w:spacing w:before="0" w:after="0"/>
        <w:rPr>
          <w:rFonts w:ascii="宋体" w:hAnsi="宋体" w:hint="eastAsia"/>
          <w:sz w:val="32"/>
          <w:szCs w:val="32"/>
        </w:rPr>
      </w:pPr>
      <w:r>
        <w:rPr>
          <w:rFonts w:ascii="宋体" w:hAnsi="宋体" w:hint="eastAsia"/>
          <w:sz w:val="32"/>
          <w:szCs w:val="32"/>
        </w:rPr>
        <w:t>项目内容</w:t>
      </w:r>
    </w:p>
    <w:p w14:paraId="1F13C4E0" w14:textId="77777777" w:rsidR="00F5295F" w:rsidRDefault="00E83F8D">
      <w:r>
        <w:rPr>
          <w:rFonts w:hint="eastAsia"/>
        </w:rPr>
        <w:t>项目</w:t>
      </w:r>
      <w:r>
        <w:t>功能</w:t>
      </w:r>
      <w:r>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2848"/>
        <w:gridCol w:w="4565"/>
        <w:gridCol w:w="985"/>
      </w:tblGrid>
      <w:tr w:rsidR="00B82591" w14:paraId="3B3705E3" w14:textId="77777777" w:rsidTr="00B82591">
        <w:trPr>
          <w:trHeight w:val="370"/>
        </w:trPr>
        <w:tc>
          <w:tcPr>
            <w:tcW w:w="662" w:type="dxa"/>
          </w:tcPr>
          <w:p w14:paraId="547489DC" w14:textId="77777777" w:rsidR="00B82591" w:rsidRDefault="00B82591" w:rsidP="00B82591">
            <w:pPr>
              <w:jc w:val="center"/>
            </w:pPr>
            <w:r>
              <w:rPr>
                <w:rFonts w:hint="eastAsia"/>
              </w:rPr>
              <w:t>序号</w:t>
            </w:r>
          </w:p>
        </w:tc>
        <w:tc>
          <w:tcPr>
            <w:tcW w:w="2848" w:type="dxa"/>
          </w:tcPr>
          <w:p w14:paraId="127A21D4" w14:textId="062F2926" w:rsidR="00B82591" w:rsidRDefault="00B82591" w:rsidP="00B82591">
            <w:pPr>
              <w:jc w:val="center"/>
            </w:pPr>
            <w:r>
              <w:rPr>
                <w:rFonts w:hint="eastAsia"/>
              </w:rPr>
              <w:t>功能模块</w:t>
            </w:r>
          </w:p>
        </w:tc>
        <w:tc>
          <w:tcPr>
            <w:tcW w:w="4565" w:type="dxa"/>
          </w:tcPr>
          <w:p w14:paraId="1B369615" w14:textId="36A978C5" w:rsidR="00B82591" w:rsidRDefault="00B82591" w:rsidP="00B82591">
            <w:pPr>
              <w:jc w:val="center"/>
            </w:pPr>
            <w:r>
              <w:rPr>
                <w:rFonts w:hint="eastAsia"/>
                <w:color w:val="000000"/>
              </w:rPr>
              <w:t xml:space="preserve">  </w:t>
            </w:r>
            <w:r>
              <w:rPr>
                <w:rFonts w:hint="eastAsia"/>
                <w:color w:val="000000"/>
              </w:rPr>
              <w:t>配置描述</w:t>
            </w:r>
          </w:p>
        </w:tc>
        <w:tc>
          <w:tcPr>
            <w:tcW w:w="985" w:type="dxa"/>
          </w:tcPr>
          <w:p w14:paraId="191F3FB5" w14:textId="1E8B008D" w:rsidR="00B82591" w:rsidRDefault="00B82591" w:rsidP="00B82591">
            <w:pPr>
              <w:jc w:val="center"/>
            </w:pPr>
            <w:r>
              <w:rPr>
                <w:rFonts w:hint="eastAsia"/>
                <w:color w:val="000000"/>
              </w:rPr>
              <w:t>数量</w:t>
            </w:r>
          </w:p>
        </w:tc>
      </w:tr>
      <w:tr w:rsidR="00B82591" w14:paraId="1EAFB2D6" w14:textId="77777777" w:rsidTr="00B82591">
        <w:trPr>
          <w:trHeight w:val="768"/>
        </w:trPr>
        <w:tc>
          <w:tcPr>
            <w:tcW w:w="662" w:type="dxa"/>
          </w:tcPr>
          <w:p w14:paraId="48E9A770" w14:textId="77777777" w:rsidR="00B82591" w:rsidRDefault="00B82591" w:rsidP="00B82591">
            <w:pPr>
              <w:jc w:val="center"/>
            </w:pPr>
            <w:r>
              <w:t>1</w:t>
            </w:r>
          </w:p>
        </w:tc>
        <w:tc>
          <w:tcPr>
            <w:tcW w:w="2848" w:type="dxa"/>
          </w:tcPr>
          <w:p w14:paraId="605DC8AD" w14:textId="7A19237B" w:rsidR="00B82591" w:rsidRDefault="00614B99" w:rsidP="00B82591">
            <w:pPr>
              <w:rPr>
                <w:rFonts w:ascii="宋体" w:hAnsi="宋体" w:cs="仿宋" w:hint="eastAsia"/>
                <w:bCs/>
                <w:color w:val="000000"/>
                <w:szCs w:val="21"/>
              </w:rPr>
            </w:pPr>
            <w:r w:rsidRPr="00614B99">
              <w:rPr>
                <w:rFonts w:ascii="宋体" w:hAnsi="宋体" w:hint="eastAsia"/>
                <w:sz w:val="22"/>
              </w:rPr>
              <w:t>血液科髓系肿瘤专病库及随访系统</w:t>
            </w:r>
          </w:p>
        </w:tc>
        <w:tc>
          <w:tcPr>
            <w:tcW w:w="4565" w:type="dxa"/>
          </w:tcPr>
          <w:p w14:paraId="5F37F1C1" w14:textId="1026F263" w:rsidR="00B82591" w:rsidRDefault="00B82591" w:rsidP="00B82591">
            <w:pPr>
              <w:rPr>
                <w:rFonts w:ascii="宋体" w:hAnsi="宋体" w:cs="仿宋" w:hint="eastAsia"/>
                <w:bCs/>
                <w:color w:val="000000"/>
                <w:szCs w:val="21"/>
              </w:rPr>
            </w:pPr>
            <w:r w:rsidRPr="00614B99">
              <w:rPr>
                <w:rFonts w:hint="eastAsia"/>
              </w:rPr>
              <w:t>配置详见</w:t>
            </w:r>
            <w:r w:rsidRPr="00614B99">
              <w:rPr>
                <w:rFonts w:hint="eastAsia"/>
              </w:rPr>
              <w:t>3</w:t>
            </w:r>
            <w:r w:rsidRPr="00614B99">
              <w:t>.</w:t>
            </w:r>
            <w:r w:rsidRPr="00614B99">
              <w:rPr>
                <w:rFonts w:hint="eastAsia"/>
              </w:rPr>
              <w:t>1</w:t>
            </w:r>
            <w:r w:rsidRPr="00614B99">
              <w:rPr>
                <w:rFonts w:hint="eastAsia"/>
              </w:rPr>
              <w:t>、</w:t>
            </w:r>
            <w:r w:rsidR="00614B99" w:rsidRPr="00614B99">
              <w:rPr>
                <w:rFonts w:hint="eastAsia"/>
              </w:rPr>
              <w:t>血液科髓系肿瘤专病库及随访系统</w:t>
            </w:r>
          </w:p>
        </w:tc>
        <w:tc>
          <w:tcPr>
            <w:tcW w:w="985" w:type="dxa"/>
            <w:vAlign w:val="center"/>
          </w:tcPr>
          <w:p w14:paraId="303DCC56" w14:textId="04A2EEE7" w:rsidR="00B82591" w:rsidRDefault="00B82591" w:rsidP="00B82591">
            <w:pPr>
              <w:rPr>
                <w:rFonts w:ascii="宋体" w:hAnsi="宋体" w:cs="仿宋" w:hint="eastAsia"/>
                <w:bCs/>
                <w:color w:val="000000"/>
                <w:szCs w:val="21"/>
              </w:rPr>
            </w:pPr>
            <w:r>
              <w:rPr>
                <w:color w:val="000000"/>
              </w:rPr>
              <w:t>1</w:t>
            </w:r>
            <w:r>
              <w:rPr>
                <w:rFonts w:hint="eastAsia"/>
                <w:color w:val="000000"/>
              </w:rPr>
              <w:t>项</w:t>
            </w:r>
          </w:p>
        </w:tc>
      </w:tr>
    </w:tbl>
    <w:p w14:paraId="2E40CA0B" w14:textId="77777777" w:rsidR="00F5295F" w:rsidRDefault="00E83F8D">
      <w:pPr>
        <w:pStyle w:val="1"/>
        <w:numPr>
          <w:ilvl w:val="0"/>
          <w:numId w:val="3"/>
        </w:numPr>
        <w:spacing w:before="0" w:after="0"/>
        <w:rPr>
          <w:rFonts w:ascii="宋体" w:hAnsi="宋体" w:hint="eastAsia"/>
          <w:sz w:val="32"/>
          <w:szCs w:val="32"/>
        </w:rPr>
      </w:pPr>
      <w:r>
        <w:rPr>
          <w:rFonts w:ascii="宋体" w:hAnsi="宋体" w:hint="eastAsia"/>
          <w:sz w:val="32"/>
          <w:szCs w:val="32"/>
        </w:rPr>
        <w:t>详细功能描述</w:t>
      </w:r>
    </w:p>
    <w:p w14:paraId="0693C225" w14:textId="165C2D4F" w:rsidR="00F5295F" w:rsidRDefault="00E83F8D">
      <w:pPr>
        <w:pStyle w:val="2"/>
        <w:spacing w:before="0" w:after="0"/>
        <w:rPr>
          <w:rFonts w:ascii="宋体" w:eastAsia="宋体" w:hAnsi="宋体" w:hint="eastAsia"/>
          <w:sz w:val="24"/>
          <w:szCs w:val="24"/>
          <w:lang w:val="en-US"/>
        </w:rPr>
      </w:pPr>
      <w:bookmarkStart w:id="0" w:name="_6.1.1、大数据服务器"/>
      <w:bookmarkEnd w:id="0"/>
      <w:r>
        <w:rPr>
          <w:rFonts w:ascii="宋体" w:eastAsia="宋体" w:hAnsi="宋体"/>
          <w:sz w:val="24"/>
          <w:szCs w:val="24"/>
        </w:rPr>
        <w:t>3.1.</w:t>
      </w:r>
      <w:r>
        <w:rPr>
          <w:rFonts w:ascii="宋体" w:eastAsia="宋体" w:hAnsi="宋体" w:hint="eastAsia"/>
          <w:sz w:val="24"/>
          <w:szCs w:val="24"/>
        </w:rPr>
        <w:t>、</w:t>
      </w:r>
      <w:r w:rsidR="00614B99" w:rsidRPr="00614B99">
        <w:rPr>
          <w:rFonts w:ascii="宋体" w:hAnsi="宋体" w:hint="eastAsia"/>
          <w:sz w:val="22"/>
        </w:rPr>
        <w:t>血液科髓系肿瘤专病库及随访系统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982"/>
        <w:gridCol w:w="5664"/>
      </w:tblGrid>
      <w:tr w:rsidR="00B77F4C" w14:paraId="030EFFF1" w14:textId="77777777" w:rsidTr="00DC353C">
        <w:trPr>
          <w:trHeight w:val="1266"/>
        </w:trPr>
        <w:tc>
          <w:tcPr>
            <w:tcW w:w="780" w:type="pct"/>
            <w:vAlign w:val="center"/>
          </w:tcPr>
          <w:p w14:paraId="09225BCF" w14:textId="77777777" w:rsidR="00B77F4C" w:rsidRDefault="00B77F4C" w:rsidP="00DC353C">
            <w:pPr>
              <w:spacing w:line="276" w:lineRule="auto"/>
              <w:ind w:left="63" w:right="63"/>
              <w:jc w:val="center"/>
              <w:rPr>
                <w:rFonts w:ascii="宋体" w:hAnsi="宋体" w:cs="仿宋" w:hint="eastAsia"/>
                <w:b/>
                <w:color w:val="000000"/>
                <w:szCs w:val="21"/>
              </w:rPr>
            </w:pPr>
            <w:bookmarkStart w:id="1" w:name="_6.1.2、容器服务器"/>
            <w:bookmarkEnd w:id="1"/>
            <w:r>
              <w:rPr>
                <w:rFonts w:ascii="宋体" w:hAnsi="宋体" w:cs="仿宋" w:hint="eastAsia"/>
                <w:b/>
                <w:color w:val="000000"/>
                <w:szCs w:val="21"/>
              </w:rPr>
              <w:t>序号</w:t>
            </w:r>
          </w:p>
        </w:tc>
        <w:tc>
          <w:tcPr>
            <w:tcW w:w="1094" w:type="pct"/>
            <w:vAlign w:val="center"/>
          </w:tcPr>
          <w:p w14:paraId="0628BE9D" w14:textId="77777777" w:rsidR="00B77F4C" w:rsidRDefault="00B77F4C" w:rsidP="00DC353C">
            <w:pPr>
              <w:spacing w:line="276" w:lineRule="auto"/>
              <w:ind w:left="63" w:right="63"/>
              <w:jc w:val="center"/>
              <w:rPr>
                <w:rFonts w:ascii="宋体" w:hAnsi="宋体" w:cs="仿宋" w:hint="eastAsia"/>
                <w:b/>
                <w:color w:val="000000"/>
                <w:szCs w:val="21"/>
              </w:rPr>
            </w:pPr>
            <w:r>
              <w:rPr>
                <w:rFonts w:ascii="宋体" w:hAnsi="宋体" w:cs="仿宋" w:hint="eastAsia"/>
                <w:b/>
                <w:color w:val="000000"/>
                <w:szCs w:val="21"/>
              </w:rPr>
              <w:t>功能模块</w:t>
            </w:r>
          </w:p>
        </w:tc>
        <w:tc>
          <w:tcPr>
            <w:tcW w:w="3125" w:type="pct"/>
            <w:vAlign w:val="center"/>
          </w:tcPr>
          <w:p w14:paraId="6425392B" w14:textId="77777777" w:rsidR="00B77F4C" w:rsidRDefault="00B77F4C" w:rsidP="00DC353C">
            <w:pPr>
              <w:spacing w:line="276" w:lineRule="auto"/>
              <w:ind w:left="63" w:right="63" w:firstLine="241"/>
              <w:jc w:val="center"/>
              <w:rPr>
                <w:rFonts w:ascii="宋体" w:hAnsi="宋体" w:cs="仿宋" w:hint="eastAsia"/>
                <w:b/>
                <w:color w:val="000000"/>
                <w:szCs w:val="21"/>
              </w:rPr>
            </w:pPr>
            <w:r>
              <w:rPr>
                <w:rFonts w:ascii="宋体" w:hAnsi="宋体" w:cs="仿宋" w:hint="eastAsia"/>
                <w:b/>
                <w:color w:val="000000"/>
                <w:szCs w:val="21"/>
              </w:rPr>
              <w:t>功能需求</w:t>
            </w:r>
          </w:p>
        </w:tc>
      </w:tr>
      <w:tr w:rsidR="00B77F4C" w14:paraId="6980879B" w14:textId="77777777" w:rsidTr="00DC353C">
        <w:trPr>
          <w:trHeight w:val="2014"/>
        </w:trPr>
        <w:tc>
          <w:tcPr>
            <w:tcW w:w="780" w:type="pct"/>
            <w:vMerge w:val="restart"/>
            <w:vAlign w:val="center"/>
          </w:tcPr>
          <w:p w14:paraId="717D6171" w14:textId="77777777" w:rsidR="00B77F4C" w:rsidRDefault="00B77F4C" w:rsidP="00DC353C">
            <w:pPr>
              <w:spacing w:line="276" w:lineRule="auto"/>
              <w:ind w:left="63" w:right="63"/>
              <w:rPr>
                <w:rFonts w:ascii="宋体" w:hAnsi="宋体" w:cs="仿宋" w:hint="eastAsia"/>
                <w:bCs/>
                <w:color w:val="000000"/>
                <w:szCs w:val="21"/>
              </w:rPr>
            </w:pPr>
            <w:r>
              <w:rPr>
                <w:rFonts w:ascii="宋体" w:hAnsi="宋体" w:cs="仿宋" w:hint="eastAsia"/>
                <w:bCs/>
                <w:color w:val="000000"/>
                <w:szCs w:val="21"/>
              </w:rPr>
              <w:t>1.专病数据库</w:t>
            </w:r>
          </w:p>
        </w:tc>
        <w:tc>
          <w:tcPr>
            <w:tcW w:w="1094" w:type="pct"/>
            <w:vAlign w:val="center"/>
          </w:tcPr>
          <w:p w14:paraId="7210224A" w14:textId="77777777" w:rsidR="00B77F4C" w:rsidRDefault="00B77F4C" w:rsidP="00DC353C">
            <w:pPr>
              <w:spacing w:line="276" w:lineRule="auto"/>
              <w:ind w:right="63"/>
              <w:rPr>
                <w:rFonts w:ascii="宋体" w:hAnsi="宋体" w:cs="仿宋" w:hint="eastAsia"/>
                <w:bCs/>
                <w:color w:val="000000"/>
                <w:szCs w:val="21"/>
              </w:rPr>
            </w:pPr>
            <w:r>
              <w:rPr>
                <w:rFonts w:ascii="宋体" w:hAnsi="宋体" w:cs="仿宋" w:hint="eastAsia"/>
                <w:bCs/>
                <w:color w:val="000000"/>
                <w:szCs w:val="21"/>
              </w:rPr>
              <w:t>1.</w:t>
            </w:r>
            <w:r>
              <w:rPr>
                <w:rFonts w:ascii="宋体" w:hAnsi="宋体" w:cs="仿宋"/>
                <w:bCs/>
                <w:color w:val="000000"/>
                <w:szCs w:val="21"/>
              </w:rPr>
              <w:t>1</w:t>
            </w:r>
            <w:r>
              <w:rPr>
                <w:rFonts w:ascii="宋体" w:hAnsi="宋体" w:cs="仿宋" w:hint="eastAsia"/>
                <w:bCs/>
                <w:color w:val="000000"/>
                <w:szCs w:val="21"/>
              </w:rPr>
              <w:t>专病数据库数据</w:t>
            </w:r>
          </w:p>
        </w:tc>
        <w:tc>
          <w:tcPr>
            <w:tcW w:w="3125" w:type="pct"/>
            <w:vAlign w:val="center"/>
          </w:tcPr>
          <w:p w14:paraId="70005390" w14:textId="77777777" w:rsidR="00B77F4C" w:rsidRDefault="00B77F4C" w:rsidP="00B77F4C">
            <w:pPr>
              <w:pStyle w:val="af9"/>
              <w:numPr>
                <w:ilvl w:val="0"/>
                <w:numId w:val="5"/>
              </w:numPr>
              <w:spacing w:line="276" w:lineRule="auto"/>
              <w:ind w:left="460" w:firstLineChars="0" w:hanging="601"/>
              <w:contextualSpacing/>
              <w:rPr>
                <w:rFonts w:ascii="宋体" w:hAnsi="宋体" w:hint="eastAsia"/>
                <w:color w:val="000000"/>
                <w:szCs w:val="21"/>
              </w:rPr>
            </w:pPr>
            <w:r>
              <w:rPr>
                <w:rFonts w:ascii="宋体" w:hAnsi="宋体" w:hint="eastAsia"/>
                <w:color w:val="000000"/>
                <w:szCs w:val="21"/>
              </w:rPr>
              <w:t>包含采集到的所有原始数据、经自然语言处理的基线结构化数据、经自然语言处理的形成多次就诊结构化数据等</w:t>
            </w:r>
            <w:r>
              <w:rPr>
                <w:rFonts w:ascii="宋体" w:hAnsi="宋体" w:hint="eastAsia"/>
                <w:color w:val="000000"/>
                <w:szCs w:val="21"/>
                <w:lang w:val="en-US"/>
              </w:rPr>
              <w:t>;</w:t>
            </w:r>
          </w:p>
          <w:p w14:paraId="57929DB1" w14:textId="77777777" w:rsidR="00B77F4C" w:rsidRDefault="00B77F4C" w:rsidP="00B77F4C">
            <w:pPr>
              <w:pStyle w:val="af9"/>
              <w:numPr>
                <w:ilvl w:val="0"/>
                <w:numId w:val="5"/>
              </w:numPr>
              <w:spacing w:line="276" w:lineRule="auto"/>
              <w:ind w:left="460" w:firstLineChars="0" w:hanging="601"/>
              <w:contextualSpacing/>
              <w:rPr>
                <w:rFonts w:ascii="宋体" w:hAnsi="宋体" w:cs="仿宋" w:hint="eastAsia"/>
                <w:b/>
                <w:color w:val="000000"/>
                <w:szCs w:val="21"/>
              </w:rPr>
            </w:pPr>
            <w:r>
              <w:rPr>
                <w:rFonts w:ascii="宋体" w:hAnsi="宋体" w:hint="eastAsia"/>
                <w:color w:val="000000"/>
                <w:szCs w:val="21"/>
              </w:rPr>
              <w:t>专病库包含患者病史</w:t>
            </w:r>
            <w:r>
              <w:rPr>
                <w:rFonts w:ascii="宋体" w:hAnsi="宋体" w:hint="eastAsia"/>
                <w:color w:val="000000"/>
                <w:szCs w:val="21"/>
              </w:rPr>
              <w:t>&amp;</w:t>
            </w:r>
            <w:r>
              <w:rPr>
                <w:rFonts w:ascii="宋体" w:hAnsi="宋体" w:hint="eastAsia"/>
                <w:color w:val="000000"/>
                <w:szCs w:val="21"/>
              </w:rPr>
              <w:t>病情</w:t>
            </w:r>
            <w:r>
              <w:rPr>
                <w:rFonts w:ascii="宋体" w:hAnsi="宋体" w:hint="eastAsia"/>
                <w:color w:val="000000"/>
                <w:szCs w:val="21"/>
                <w:lang w:val="en-US"/>
              </w:rPr>
              <w:t>;</w:t>
            </w:r>
          </w:p>
          <w:p w14:paraId="2EB87C2C" w14:textId="77777777" w:rsidR="00B77F4C" w:rsidRDefault="00B77F4C" w:rsidP="00B77F4C">
            <w:pPr>
              <w:pStyle w:val="af9"/>
              <w:numPr>
                <w:ilvl w:val="0"/>
                <w:numId w:val="5"/>
              </w:numPr>
              <w:spacing w:line="276" w:lineRule="auto"/>
              <w:ind w:left="460" w:firstLineChars="0" w:hanging="601"/>
              <w:contextualSpacing/>
              <w:rPr>
                <w:rFonts w:ascii="宋体" w:hAnsi="宋体" w:cs="仿宋" w:hint="eastAsia"/>
                <w:b/>
                <w:color w:val="000000"/>
                <w:szCs w:val="21"/>
              </w:rPr>
            </w:pPr>
            <w:r>
              <w:rPr>
                <w:rFonts w:ascii="宋体" w:eastAsia="宋体" w:hAnsi="宋体" w:hint="eastAsia"/>
                <w:color w:val="000000"/>
                <w:szCs w:val="21"/>
              </w:rPr>
              <w:t>包含患者症状&amp;合并病症</w:t>
            </w:r>
            <w:r>
              <w:rPr>
                <w:rFonts w:ascii="宋体" w:eastAsia="宋体" w:hAnsi="宋体" w:hint="eastAsia"/>
                <w:color w:val="000000"/>
                <w:szCs w:val="21"/>
                <w:lang w:val="en-US"/>
              </w:rPr>
              <w:t>;</w:t>
            </w:r>
          </w:p>
          <w:p w14:paraId="76807AE6" w14:textId="77777777" w:rsidR="00B77F4C" w:rsidRDefault="00B77F4C" w:rsidP="00B77F4C">
            <w:pPr>
              <w:pStyle w:val="af9"/>
              <w:numPr>
                <w:ilvl w:val="0"/>
                <w:numId w:val="5"/>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包含患者影像学检查</w:t>
            </w:r>
            <w:r>
              <w:rPr>
                <w:rFonts w:ascii="宋体" w:eastAsia="宋体" w:hAnsi="宋体" w:hint="eastAsia"/>
                <w:color w:val="000000"/>
                <w:szCs w:val="21"/>
                <w:lang w:val="en-US"/>
              </w:rPr>
              <w:t>;</w:t>
            </w:r>
          </w:p>
          <w:p w14:paraId="39F7BE5E" w14:textId="77777777" w:rsidR="00B77F4C" w:rsidRDefault="00B77F4C" w:rsidP="00B77F4C">
            <w:pPr>
              <w:pStyle w:val="af9"/>
              <w:numPr>
                <w:ilvl w:val="0"/>
                <w:numId w:val="5"/>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专病库包含患者检验</w:t>
            </w:r>
            <w:r>
              <w:rPr>
                <w:rFonts w:ascii="宋体" w:eastAsia="宋体" w:hAnsi="宋体" w:hint="eastAsia"/>
                <w:color w:val="000000"/>
                <w:szCs w:val="21"/>
                <w:lang w:val="en-US"/>
              </w:rPr>
              <w:t>;</w:t>
            </w:r>
            <w:r>
              <w:rPr>
                <w:rFonts w:ascii="宋体" w:eastAsia="宋体" w:hAnsi="宋体" w:hint="eastAsia"/>
                <w:color w:val="000000"/>
                <w:szCs w:val="21"/>
              </w:rPr>
              <w:t xml:space="preserve"> </w:t>
            </w:r>
          </w:p>
          <w:p w14:paraId="704EFCE1" w14:textId="77777777" w:rsidR="00B77F4C" w:rsidRDefault="00B77F4C" w:rsidP="00B77F4C">
            <w:pPr>
              <w:pStyle w:val="af9"/>
              <w:numPr>
                <w:ilvl w:val="0"/>
                <w:numId w:val="5"/>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专病库包含患者实验室检查</w:t>
            </w:r>
            <w:r>
              <w:rPr>
                <w:rFonts w:ascii="宋体" w:eastAsia="宋体" w:hAnsi="宋体" w:hint="eastAsia"/>
                <w:color w:val="000000"/>
                <w:szCs w:val="21"/>
                <w:lang w:val="en-US"/>
              </w:rPr>
              <w:t>;</w:t>
            </w:r>
          </w:p>
          <w:p w14:paraId="214830B0" w14:textId="77777777" w:rsidR="00B77F4C" w:rsidRDefault="00B77F4C" w:rsidP="00B77F4C">
            <w:pPr>
              <w:pStyle w:val="af9"/>
              <w:numPr>
                <w:ilvl w:val="0"/>
                <w:numId w:val="5"/>
              </w:numPr>
              <w:spacing w:line="276" w:lineRule="auto"/>
              <w:ind w:left="460" w:firstLineChars="0" w:hanging="601"/>
              <w:contextualSpacing/>
              <w:rPr>
                <w:rFonts w:ascii="宋体" w:hAnsi="宋体" w:cs="仿宋" w:hint="eastAsia"/>
                <w:b/>
                <w:color w:val="000000"/>
                <w:szCs w:val="21"/>
              </w:rPr>
            </w:pPr>
            <w:r>
              <w:rPr>
                <w:rFonts w:ascii="宋体" w:eastAsia="宋体" w:hAnsi="宋体" w:hint="eastAsia"/>
                <w:color w:val="000000"/>
                <w:szCs w:val="21"/>
              </w:rPr>
              <w:t>专病库包含患者各项用药&amp;治疗信息</w:t>
            </w:r>
          </w:p>
        </w:tc>
      </w:tr>
      <w:tr w:rsidR="00B77F4C" w14:paraId="6B3D206D" w14:textId="77777777" w:rsidTr="00DC353C">
        <w:trPr>
          <w:trHeight w:val="569"/>
        </w:trPr>
        <w:tc>
          <w:tcPr>
            <w:tcW w:w="780" w:type="pct"/>
            <w:vMerge/>
            <w:vAlign w:val="center"/>
          </w:tcPr>
          <w:p w14:paraId="02DF43F1" w14:textId="77777777" w:rsidR="00B77F4C" w:rsidRDefault="00B77F4C" w:rsidP="00DC353C">
            <w:pPr>
              <w:spacing w:line="276" w:lineRule="auto"/>
              <w:ind w:left="63" w:right="63"/>
              <w:rPr>
                <w:rFonts w:ascii="宋体" w:hAnsi="宋体" w:cs="仿宋" w:hint="eastAsia"/>
                <w:bCs/>
                <w:color w:val="000000"/>
                <w:szCs w:val="21"/>
              </w:rPr>
            </w:pPr>
          </w:p>
        </w:tc>
        <w:tc>
          <w:tcPr>
            <w:tcW w:w="1094" w:type="pct"/>
            <w:vAlign w:val="center"/>
          </w:tcPr>
          <w:p w14:paraId="4A3E26FA" w14:textId="77777777" w:rsidR="00B77F4C" w:rsidRDefault="00B77F4C" w:rsidP="00DC353C">
            <w:pPr>
              <w:spacing w:line="276" w:lineRule="auto"/>
              <w:ind w:right="63"/>
              <w:rPr>
                <w:rFonts w:ascii="宋体" w:hAnsi="宋体" w:cs="仿宋" w:hint="eastAsia"/>
                <w:bCs/>
                <w:color w:val="000000"/>
                <w:szCs w:val="21"/>
              </w:rPr>
            </w:pPr>
            <w:r>
              <w:rPr>
                <w:rFonts w:ascii="宋体" w:hAnsi="宋体" w:cs="仿宋" w:hint="eastAsia"/>
                <w:bCs/>
                <w:color w:val="000000"/>
                <w:szCs w:val="21"/>
              </w:rPr>
              <w:t>1.2平台数据概览</w:t>
            </w:r>
          </w:p>
        </w:tc>
        <w:tc>
          <w:tcPr>
            <w:tcW w:w="3125" w:type="pct"/>
            <w:vAlign w:val="center"/>
          </w:tcPr>
          <w:p w14:paraId="4D6A2807" w14:textId="77777777" w:rsidR="00B77F4C" w:rsidRDefault="00B77F4C" w:rsidP="00B77F4C">
            <w:pPr>
              <w:pStyle w:val="af9"/>
              <w:numPr>
                <w:ilvl w:val="0"/>
                <w:numId w:val="6"/>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数据概况概览，如数据起止时间、患者数、病历数等；</w:t>
            </w:r>
          </w:p>
          <w:p w14:paraId="7C8E71E6" w14:textId="77777777" w:rsidR="00B77F4C" w:rsidRDefault="00B77F4C" w:rsidP="00B77F4C">
            <w:pPr>
              <w:pStyle w:val="af9"/>
              <w:numPr>
                <w:ilvl w:val="0"/>
                <w:numId w:val="6"/>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患者全景视图实现同一名患者在医院的所有就诊的时间轴/就诊记录/检验/检查等信息整合，便于用户快速掌握患者历史全部就诊的病情发展全貌；</w:t>
            </w:r>
          </w:p>
          <w:p w14:paraId="7FB49131" w14:textId="77777777" w:rsidR="00B77F4C" w:rsidRDefault="00B77F4C" w:rsidP="00B77F4C">
            <w:pPr>
              <w:pStyle w:val="af9"/>
              <w:numPr>
                <w:ilvl w:val="0"/>
                <w:numId w:val="6"/>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支持以时间轴方式查看某个患者在该院所有就诊信息的图形化总览，并调整时间范围；</w:t>
            </w:r>
          </w:p>
          <w:p w14:paraId="4D3302C1" w14:textId="77777777" w:rsidR="00B77F4C" w:rsidRDefault="00B77F4C" w:rsidP="00B77F4C">
            <w:pPr>
              <w:pStyle w:val="af9"/>
              <w:numPr>
                <w:ilvl w:val="0"/>
                <w:numId w:val="6"/>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支持字段设置关联显示</w:t>
            </w:r>
          </w:p>
          <w:p w14:paraId="38FD8CFE" w14:textId="77777777" w:rsidR="00B77F4C" w:rsidRDefault="00B77F4C" w:rsidP="00B77F4C">
            <w:pPr>
              <w:pStyle w:val="af9"/>
              <w:numPr>
                <w:ilvl w:val="0"/>
                <w:numId w:val="6"/>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lastRenderedPageBreak/>
              <w:t>支持通过统计图形进行疾病特征分布统计，应包括性别、年龄、组织学分型等</w:t>
            </w:r>
          </w:p>
          <w:p w14:paraId="7216AECF" w14:textId="77777777" w:rsidR="00B77F4C" w:rsidRDefault="00B77F4C" w:rsidP="00B77F4C">
            <w:pPr>
              <w:pStyle w:val="af9"/>
              <w:numPr>
                <w:ilvl w:val="0"/>
                <w:numId w:val="6"/>
              </w:numPr>
              <w:spacing w:line="276" w:lineRule="auto"/>
              <w:ind w:left="460" w:firstLineChars="0" w:hanging="601"/>
              <w:contextualSpacing/>
              <w:rPr>
                <w:rFonts w:ascii="宋体" w:hAnsi="宋体" w:hint="eastAsia"/>
                <w:color w:val="000000"/>
                <w:szCs w:val="21"/>
              </w:rPr>
            </w:pPr>
            <w:r>
              <w:rPr>
                <w:rFonts w:ascii="宋体" w:eastAsia="宋体" w:hAnsi="宋体" w:hint="eastAsia"/>
                <w:color w:val="000000"/>
                <w:szCs w:val="21"/>
              </w:rPr>
              <w:t>支持多种统计图形来展示分析结果统计</w:t>
            </w:r>
          </w:p>
        </w:tc>
      </w:tr>
      <w:tr w:rsidR="00B77F4C" w14:paraId="77180B6D" w14:textId="77777777" w:rsidTr="00DC353C">
        <w:trPr>
          <w:trHeight w:val="1448"/>
        </w:trPr>
        <w:tc>
          <w:tcPr>
            <w:tcW w:w="780" w:type="pct"/>
            <w:vMerge/>
            <w:vAlign w:val="center"/>
          </w:tcPr>
          <w:p w14:paraId="2311DEB9" w14:textId="77777777" w:rsidR="00B77F4C" w:rsidRDefault="00B77F4C" w:rsidP="00DC353C">
            <w:pPr>
              <w:spacing w:line="276" w:lineRule="auto"/>
              <w:ind w:left="63" w:right="63"/>
              <w:rPr>
                <w:rFonts w:ascii="宋体" w:hAnsi="宋体" w:cs="仿宋" w:hint="eastAsia"/>
                <w:bCs/>
                <w:color w:val="000000"/>
                <w:szCs w:val="21"/>
              </w:rPr>
            </w:pPr>
          </w:p>
        </w:tc>
        <w:tc>
          <w:tcPr>
            <w:tcW w:w="1094" w:type="pct"/>
            <w:vMerge w:val="restart"/>
            <w:vAlign w:val="center"/>
          </w:tcPr>
          <w:p w14:paraId="7F9A330C" w14:textId="77777777" w:rsidR="00B77F4C" w:rsidRDefault="00B77F4C" w:rsidP="00DC353C">
            <w:pPr>
              <w:spacing w:line="276" w:lineRule="auto"/>
              <w:ind w:right="63"/>
              <w:rPr>
                <w:rFonts w:ascii="宋体" w:hAnsi="宋体" w:cs="仿宋" w:hint="eastAsia"/>
                <w:bCs/>
                <w:color w:val="000000"/>
                <w:szCs w:val="21"/>
              </w:rPr>
            </w:pPr>
            <w:r>
              <w:rPr>
                <w:rFonts w:ascii="宋体" w:hAnsi="宋体" w:cs="仿宋" w:hint="eastAsia"/>
                <w:bCs/>
                <w:color w:val="000000"/>
                <w:szCs w:val="21"/>
              </w:rPr>
              <w:t>1.3专病库数据检索</w:t>
            </w:r>
          </w:p>
        </w:tc>
        <w:tc>
          <w:tcPr>
            <w:tcW w:w="3125" w:type="pct"/>
            <w:vAlign w:val="center"/>
          </w:tcPr>
          <w:p w14:paraId="59A55D60" w14:textId="77777777" w:rsidR="00B77F4C" w:rsidRDefault="00B77F4C" w:rsidP="00B77F4C">
            <w:pPr>
              <w:pStyle w:val="af9"/>
              <w:numPr>
                <w:ilvl w:val="0"/>
                <w:numId w:val="7"/>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支持对建成的专病数据库进行字段搜索、筛选，支持自动联想字段功能，实现快速检索；</w:t>
            </w:r>
          </w:p>
          <w:p w14:paraId="37FC1C31" w14:textId="77777777" w:rsidR="00B77F4C" w:rsidRDefault="00B77F4C" w:rsidP="00B77F4C">
            <w:pPr>
              <w:pStyle w:val="af9"/>
              <w:numPr>
                <w:ilvl w:val="0"/>
                <w:numId w:val="7"/>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支持基于关键词进行模糊条件查询数据；</w:t>
            </w:r>
          </w:p>
          <w:p w14:paraId="5DD2685A" w14:textId="77777777" w:rsidR="00B77F4C" w:rsidRDefault="00B77F4C" w:rsidP="00B77F4C">
            <w:pPr>
              <w:pStyle w:val="af9"/>
              <w:numPr>
                <w:ilvl w:val="0"/>
                <w:numId w:val="7"/>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支持基于正则表达式进行模糊条件查询数据</w:t>
            </w:r>
          </w:p>
          <w:p w14:paraId="6BFA3BC1" w14:textId="77777777" w:rsidR="00B77F4C" w:rsidRDefault="00B77F4C" w:rsidP="00B77F4C">
            <w:pPr>
              <w:pStyle w:val="af9"/>
              <w:numPr>
                <w:ilvl w:val="0"/>
                <w:numId w:val="7"/>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支持多维度组合条件精准病例搜索：提供“与、或、非”等逻辑条件，实现对数据的精准检索</w:t>
            </w:r>
          </w:p>
          <w:p w14:paraId="79D34D00" w14:textId="77777777" w:rsidR="00B77F4C" w:rsidRDefault="00B77F4C" w:rsidP="00B77F4C">
            <w:pPr>
              <w:pStyle w:val="af9"/>
              <w:numPr>
                <w:ilvl w:val="0"/>
                <w:numId w:val="7"/>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支持思维导图图表式数据检索</w:t>
            </w:r>
          </w:p>
          <w:p w14:paraId="3A3DFCCD" w14:textId="77777777" w:rsidR="00B77F4C" w:rsidRDefault="00B77F4C" w:rsidP="00B77F4C">
            <w:pPr>
              <w:pStyle w:val="af9"/>
              <w:numPr>
                <w:ilvl w:val="0"/>
                <w:numId w:val="7"/>
              </w:numPr>
              <w:spacing w:line="276" w:lineRule="auto"/>
              <w:ind w:left="460" w:firstLineChars="0" w:hanging="601"/>
              <w:contextualSpacing/>
              <w:rPr>
                <w:rFonts w:ascii="宋体" w:hAnsi="宋体" w:hint="eastAsia"/>
                <w:color w:val="000000"/>
                <w:szCs w:val="21"/>
              </w:rPr>
            </w:pPr>
            <w:r>
              <w:rPr>
                <w:rFonts w:ascii="宋体" w:eastAsia="宋体" w:hAnsi="宋体" w:hint="eastAsia"/>
                <w:color w:val="000000"/>
                <w:szCs w:val="21"/>
              </w:rPr>
              <w:t>支持检索结果对应每一检索条件逐一的高亮显示。</w:t>
            </w:r>
          </w:p>
        </w:tc>
      </w:tr>
      <w:tr w:rsidR="00B77F4C" w14:paraId="5772F0AD" w14:textId="77777777" w:rsidTr="00DC353C">
        <w:trPr>
          <w:trHeight w:val="569"/>
        </w:trPr>
        <w:tc>
          <w:tcPr>
            <w:tcW w:w="780" w:type="pct"/>
            <w:vMerge/>
            <w:vAlign w:val="center"/>
          </w:tcPr>
          <w:p w14:paraId="707B5552" w14:textId="77777777" w:rsidR="00B77F4C" w:rsidRDefault="00B77F4C" w:rsidP="00DC353C">
            <w:pPr>
              <w:spacing w:line="276" w:lineRule="auto"/>
              <w:ind w:left="63" w:right="63"/>
              <w:rPr>
                <w:rFonts w:ascii="宋体" w:hAnsi="宋体" w:cs="仿宋" w:hint="eastAsia"/>
                <w:bCs/>
                <w:color w:val="000000"/>
                <w:szCs w:val="21"/>
              </w:rPr>
            </w:pPr>
          </w:p>
        </w:tc>
        <w:tc>
          <w:tcPr>
            <w:tcW w:w="1094" w:type="pct"/>
            <w:vMerge/>
            <w:vAlign w:val="center"/>
          </w:tcPr>
          <w:p w14:paraId="46852D64" w14:textId="77777777" w:rsidR="00B77F4C" w:rsidRDefault="00B77F4C" w:rsidP="00DC353C">
            <w:pPr>
              <w:spacing w:line="276" w:lineRule="auto"/>
              <w:ind w:right="63"/>
              <w:rPr>
                <w:rFonts w:ascii="宋体" w:hAnsi="宋体" w:cs="仿宋" w:hint="eastAsia"/>
                <w:bCs/>
                <w:color w:val="000000"/>
                <w:szCs w:val="21"/>
              </w:rPr>
            </w:pPr>
          </w:p>
        </w:tc>
        <w:tc>
          <w:tcPr>
            <w:tcW w:w="3125" w:type="pct"/>
            <w:vAlign w:val="center"/>
          </w:tcPr>
          <w:p w14:paraId="7E2B1FE1" w14:textId="77777777" w:rsidR="00B77F4C" w:rsidRDefault="00B77F4C" w:rsidP="00DC353C">
            <w:pPr>
              <w:pStyle w:val="af9"/>
              <w:spacing w:line="276" w:lineRule="auto"/>
              <w:ind w:left="-121" w:firstLineChars="0" w:firstLine="0"/>
              <w:rPr>
                <w:rFonts w:ascii="宋体" w:hAnsi="宋体" w:hint="eastAsia"/>
                <w:color w:val="000000"/>
                <w:szCs w:val="21"/>
              </w:rPr>
            </w:pPr>
          </w:p>
        </w:tc>
      </w:tr>
      <w:tr w:rsidR="00B77F4C" w14:paraId="08790B76" w14:textId="77777777" w:rsidTr="00DC353C">
        <w:trPr>
          <w:trHeight w:val="569"/>
        </w:trPr>
        <w:tc>
          <w:tcPr>
            <w:tcW w:w="780" w:type="pct"/>
            <w:vMerge/>
            <w:vAlign w:val="center"/>
          </w:tcPr>
          <w:p w14:paraId="6F87F316" w14:textId="77777777" w:rsidR="00B77F4C" w:rsidRDefault="00B77F4C" w:rsidP="00DC353C">
            <w:pPr>
              <w:spacing w:line="276" w:lineRule="auto"/>
              <w:ind w:left="63" w:right="63"/>
              <w:rPr>
                <w:rFonts w:ascii="宋体" w:hAnsi="宋体" w:cs="仿宋" w:hint="eastAsia"/>
                <w:bCs/>
                <w:color w:val="000000"/>
                <w:szCs w:val="21"/>
              </w:rPr>
            </w:pPr>
          </w:p>
        </w:tc>
        <w:tc>
          <w:tcPr>
            <w:tcW w:w="1094" w:type="pct"/>
            <w:vAlign w:val="center"/>
          </w:tcPr>
          <w:p w14:paraId="4D8595D1" w14:textId="77777777" w:rsidR="00B77F4C" w:rsidRDefault="00B77F4C" w:rsidP="00DC353C">
            <w:pPr>
              <w:spacing w:line="276" w:lineRule="auto"/>
              <w:ind w:right="63"/>
              <w:rPr>
                <w:rFonts w:ascii="宋体" w:hAnsi="宋体" w:cs="仿宋" w:hint="eastAsia"/>
                <w:bCs/>
                <w:color w:val="000000"/>
                <w:szCs w:val="21"/>
              </w:rPr>
            </w:pPr>
            <w:r>
              <w:rPr>
                <w:rFonts w:ascii="宋体" w:hAnsi="宋体" w:cs="仿宋" w:hint="eastAsia"/>
                <w:bCs/>
                <w:color w:val="000000"/>
                <w:szCs w:val="21"/>
              </w:rPr>
              <w:t>1.4标准流程开展科研项目</w:t>
            </w:r>
          </w:p>
        </w:tc>
        <w:tc>
          <w:tcPr>
            <w:tcW w:w="3125" w:type="pct"/>
            <w:vAlign w:val="center"/>
          </w:tcPr>
          <w:p w14:paraId="18D15276"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支持设置项目基本信息；</w:t>
            </w:r>
          </w:p>
          <w:p w14:paraId="3155430C"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支持设置纳排条件设置自动入组平台数据；</w:t>
            </w:r>
          </w:p>
          <w:p w14:paraId="2EF9F675"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支持手动入组数据；</w:t>
            </w:r>
          </w:p>
          <w:p w14:paraId="4670AAD7"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支持自定义项目观测指标；</w:t>
            </w:r>
          </w:p>
          <w:p w14:paraId="6B56C6C1"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支持项目结果导出；</w:t>
            </w:r>
          </w:p>
          <w:p w14:paraId="7B13D358" w14:textId="77777777" w:rsidR="00B77F4C" w:rsidRDefault="00B77F4C" w:rsidP="00B77F4C">
            <w:pPr>
              <w:pStyle w:val="af9"/>
              <w:numPr>
                <w:ilvl w:val="0"/>
                <w:numId w:val="8"/>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支持项目结果统计分析；</w:t>
            </w:r>
          </w:p>
          <w:p w14:paraId="429FD346" w14:textId="77777777" w:rsidR="00B77F4C" w:rsidRDefault="00B77F4C" w:rsidP="00DC353C">
            <w:pPr>
              <w:pStyle w:val="af9"/>
              <w:spacing w:line="276" w:lineRule="auto"/>
              <w:ind w:left="-121" w:firstLineChars="0" w:firstLine="0"/>
              <w:rPr>
                <w:rFonts w:ascii="宋体" w:hAnsi="宋体" w:hint="eastAsia"/>
                <w:color w:val="000000"/>
                <w:szCs w:val="21"/>
              </w:rPr>
            </w:pPr>
          </w:p>
        </w:tc>
      </w:tr>
      <w:tr w:rsidR="00B77F4C" w14:paraId="7256BD83" w14:textId="77777777" w:rsidTr="00DC353C">
        <w:trPr>
          <w:trHeight w:val="569"/>
        </w:trPr>
        <w:tc>
          <w:tcPr>
            <w:tcW w:w="780" w:type="pct"/>
            <w:vMerge/>
            <w:vAlign w:val="center"/>
          </w:tcPr>
          <w:p w14:paraId="26B957FB" w14:textId="77777777" w:rsidR="00B77F4C" w:rsidRDefault="00B77F4C" w:rsidP="00DC353C">
            <w:pPr>
              <w:spacing w:line="276" w:lineRule="auto"/>
              <w:ind w:left="63" w:right="63"/>
              <w:rPr>
                <w:rFonts w:ascii="宋体" w:hAnsi="宋体" w:cs="仿宋" w:hint="eastAsia"/>
                <w:bCs/>
                <w:color w:val="000000"/>
                <w:szCs w:val="21"/>
              </w:rPr>
            </w:pPr>
          </w:p>
        </w:tc>
        <w:tc>
          <w:tcPr>
            <w:tcW w:w="1094" w:type="pct"/>
            <w:vAlign w:val="center"/>
          </w:tcPr>
          <w:p w14:paraId="2F70EECF" w14:textId="77777777" w:rsidR="00B77F4C" w:rsidRDefault="00B77F4C" w:rsidP="00DC353C">
            <w:pPr>
              <w:spacing w:line="276" w:lineRule="auto"/>
              <w:ind w:right="63"/>
              <w:rPr>
                <w:rFonts w:ascii="宋体" w:hAnsi="宋体" w:cs="仿宋" w:hint="eastAsia"/>
                <w:bCs/>
                <w:color w:val="000000"/>
                <w:szCs w:val="21"/>
              </w:rPr>
            </w:pPr>
            <w:r>
              <w:rPr>
                <w:rFonts w:ascii="宋体" w:hAnsi="宋体" w:cs="仿宋" w:hint="eastAsia"/>
                <w:bCs/>
                <w:color w:val="000000"/>
                <w:szCs w:val="21"/>
              </w:rPr>
              <w:t>1.5数据导出</w:t>
            </w:r>
          </w:p>
        </w:tc>
        <w:tc>
          <w:tcPr>
            <w:tcW w:w="3125" w:type="pct"/>
            <w:vAlign w:val="center"/>
          </w:tcPr>
          <w:p w14:paraId="1A863EA3"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支持导出结构化数据及原始数据；</w:t>
            </w:r>
          </w:p>
          <w:p w14:paraId="2B1DB8FA"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支持指定导出字段及原始数据内容；</w:t>
            </w:r>
          </w:p>
          <w:p w14:paraId="2E4E066B"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支持按筛选条件导出数据；</w:t>
            </w:r>
          </w:p>
          <w:p w14:paraId="0259082C"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支持对导出数据脱敏；</w:t>
            </w:r>
          </w:p>
          <w:p w14:paraId="2C9B3689"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支持导出多种数据格式，包括：excel、CSV等；</w:t>
            </w:r>
          </w:p>
          <w:p w14:paraId="5987E23D" w14:textId="77777777" w:rsidR="00B77F4C" w:rsidRDefault="00B77F4C" w:rsidP="00B77F4C">
            <w:pPr>
              <w:pStyle w:val="af9"/>
              <w:numPr>
                <w:ilvl w:val="0"/>
                <w:numId w:val="9"/>
              </w:numPr>
              <w:spacing w:line="276" w:lineRule="auto"/>
              <w:ind w:left="460" w:firstLineChars="0" w:hanging="601"/>
              <w:contextualSpacing/>
              <w:rPr>
                <w:rFonts w:ascii="宋体" w:eastAsia="宋体" w:hAnsi="宋体" w:hint="eastAsia"/>
                <w:color w:val="000000"/>
                <w:szCs w:val="21"/>
              </w:rPr>
            </w:pPr>
            <w:r>
              <w:rPr>
                <w:rFonts w:ascii="宋体" w:eastAsia="宋体" w:hAnsi="宋体" w:hint="eastAsia"/>
                <w:color w:val="000000"/>
                <w:szCs w:val="21"/>
              </w:rPr>
              <w:t>支持导出数据审核管理。</w:t>
            </w:r>
          </w:p>
          <w:p w14:paraId="4CFF1F0B" w14:textId="77777777" w:rsidR="00B77F4C" w:rsidRDefault="00B77F4C" w:rsidP="00DC353C">
            <w:pPr>
              <w:pStyle w:val="af9"/>
              <w:spacing w:line="276" w:lineRule="auto"/>
              <w:ind w:left="-121" w:firstLineChars="0" w:firstLine="0"/>
              <w:rPr>
                <w:rFonts w:ascii="宋体" w:hAnsi="宋体" w:hint="eastAsia"/>
                <w:color w:val="000000"/>
                <w:szCs w:val="21"/>
              </w:rPr>
            </w:pPr>
          </w:p>
        </w:tc>
      </w:tr>
      <w:tr w:rsidR="00B77F4C" w14:paraId="5DD8940B" w14:textId="77777777" w:rsidTr="00DC353C">
        <w:trPr>
          <w:cantSplit/>
          <w:trHeight w:val="7933"/>
        </w:trPr>
        <w:tc>
          <w:tcPr>
            <w:tcW w:w="780" w:type="pct"/>
            <w:vAlign w:val="center"/>
          </w:tcPr>
          <w:p w14:paraId="04B1469A" w14:textId="77777777" w:rsidR="00B77F4C" w:rsidRDefault="00B77F4C" w:rsidP="00DC353C">
            <w:pPr>
              <w:spacing w:line="276" w:lineRule="auto"/>
              <w:ind w:left="63" w:right="63"/>
              <w:rPr>
                <w:rFonts w:ascii="宋体" w:hAnsi="宋体" w:cs="仿宋" w:hint="eastAsia"/>
                <w:bCs/>
                <w:color w:val="000000"/>
                <w:szCs w:val="21"/>
              </w:rPr>
            </w:pPr>
            <w:r>
              <w:rPr>
                <w:rFonts w:ascii="宋体" w:hAnsi="宋体" w:cs="仿宋" w:hint="eastAsia"/>
                <w:bCs/>
                <w:color w:val="000000"/>
                <w:szCs w:val="21"/>
              </w:rPr>
              <w:lastRenderedPageBreak/>
              <w:t>2.随访管理模块</w:t>
            </w:r>
          </w:p>
        </w:tc>
        <w:tc>
          <w:tcPr>
            <w:tcW w:w="4219" w:type="pct"/>
            <w:gridSpan w:val="2"/>
            <w:vAlign w:val="center"/>
          </w:tcPr>
          <w:p w14:paraId="1FEE26BD"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支持自定义随访计划，定义随访周期及随访计划内容；</w:t>
            </w:r>
          </w:p>
          <w:p w14:paraId="0E50DB42"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支持自定义随访计划窗口期；</w:t>
            </w:r>
          </w:p>
          <w:p w14:paraId="4EF8281A"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支持对接医院短信平台</w:t>
            </w:r>
            <w:r>
              <w:rPr>
                <w:rFonts w:ascii="宋体" w:hAnsi="宋体" w:hint="eastAsia"/>
                <w:color w:val="000000"/>
                <w:szCs w:val="21"/>
              </w:rPr>
              <w:t>/</w:t>
            </w:r>
            <w:r>
              <w:rPr>
                <w:rFonts w:ascii="宋体" w:hAnsi="宋体" w:hint="eastAsia"/>
                <w:color w:val="000000"/>
                <w:szCs w:val="21"/>
              </w:rPr>
              <w:t>公众号，通过短信</w:t>
            </w:r>
            <w:r>
              <w:rPr>
                <w:rFonts w:ascii="宋体" w:hAnsi="宋体" w:hint="eastAsia"/>
                <w:color w:val="000000"/>
                <w:szCs w:val="21"/>
              </w:rPr>
              <w:t>/</w:t>
            </w:r>
            <w:r>
              <w:rPr>
                <w:rFonts w:ascii="宋体" w:hAnsi="宋体" w:hint="eastAsia"/>
                <w:color w:val="000000"/>
                <w:szCs w:val="21"/>
              </w:rPr>
              <w:t>公众号</w:t>
            </w:r>
            <w:r>
              <w:rPr>
                <w:rFonts w:ascii="宋体" w:hAnsi="宋体" w:hint="eastAsia"/>
                <w:color w:val="000000"/>
                <w:szCs w:val="21"/>
              </w:rPr>
              <w:t>/</w:t>
            </w:r>
            <w:r>
              <w:rPr>
                <w:rFonts w:ascii="宋体" w:hAnsi="宋体" w:hint="eastAsia"/>
                <w:color w:val="000000"/>
                <w:szCs w:val="21"/>
              </w:rPr>
              <w:t>小程序等形式，按随访计划自动推送随访提醒、表单；</w:t>
            </w:r>
          </w:p>
          <w:p w14:paraId="21273EF8"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支持手动批量</w:t>
            </w:r>
            <w:r>
              <w:rPr>
                <w:rFonts w:ascii="宋体" w:hAnsi="宋体" w:hint="eastAsia"/>
                <w:color w:val="000000"/>
                <w:szCs w:val="21"/>
              </w:rPr>
              <w:t>/</w:t>
            </w:r>
            <w:r>
              <w:rPr>
                <w:rFonts w:ascii="宋体" w:hAnsi="宋体" w:hint="eastAsia"/>
                <w:color w:val="000000"/>
                <w:szCs w:val="21"/>
              </w:rPr>
              <w:t>单次推送随访提醒、表单；</w:t>
            </w:r>
          </w:p>
          <w:p w14:paraId="79A77B8B"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支持自定义随访状态，随访标签，随访编号，患者状态；</w:t>
            </w:r>
          </w:p>
          <w:p w14:paraId="293B8054"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支持通过计划、时间、随访状态、标签、患者状态等筛选条件快速筛选随访数据数据；</w:t>
            </w:r>
          </w:p>
          <w:p w14:paraId="6AB6E1AB"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支持自动</w:t>
            </w:r>
            <w:r>
              <w:rPr>
                <w:rFonts w:ascii="宋体" w:hAnsi="宋体" w:hint="eastAsia"/>
                <w:color w:val="000000"/>
                <w:szCs w:val="21"/>
              </w:rPr>
              <w:t>/</w:t>
            </w:r>
            <w:r>
              <w:rPr>
                <w:rFonts w:ascii="宋体" w:hAnsi="宋体" w:hint="eastAsia"/>
                <w:color w:val="000000"/>
                <w:szCs w:val="21"/>
              </w:rPr>
              <w:t>人工添加患者入随访队列；</w:t>
            </w:r>
          </w:p>
          <w:p w14:paraId="04FC3E15"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支持生成相关随访指标统计图表（饼图、柱状图、折线图、正负条形图）；</w:t>
            </w:r>
          </w:p>
          <w:p w14:paraId="5BE660C0"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支持自定义短信</w:t>
            </w:r>
            <w:r>
              <w:rPr>
                <w:rFonts w:ascii="宋体" w:hAnsi="宋体" w:hint="eastAsia"/>
                <w:color w:val="000000"/>
                <w:szCs w:val="21"/>
              </w:rPr>
              <w:t>/</w:t>
            </w:r>
            <w:r>
              <w:rPr>
                <w:rFonts w:ascii="宋体" w:hAnsi="宋体" w:hint="eastAsia"/>
                <w:color w:val="000000"/>
                <w:szCs w:val="21"/>
              </w:rPr>
              <w:t>公众号</w:t>
            </w:r>
            <w:r>
              <w:rPr>
                <w:rFonts w:ascii="宋体" w:hAnsi="宋体" w:hint="eastAsia"/>
                <w:color w:val="000000"/>
                <w:szCs w:val="21"/>
              </w:rPr>
              <w:t>/</w:t>
            </w:r>
            <w:r>
              <w:rPr>
                <w:rFonts w:ascii="宋体" w:hAnsi="宋体" w:hint="eastAsia"/>
                <w:color w:val="000000"/>
                <w:szCs w:val="21"/>
              </w:rPr>
              <w:t>小程序推送模板；</w:t>
            </w:r>
          </w:p>
          <w:p w14:paraId="301A9DA3"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支持查看随访推送记录；</w:t>
            </w:r>
          </w:p>
          <w:p w14:paraId="081E41AC"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支持查看随访推送统计报表；</w:t>
            </w:r>
          </w:p>
          <w:p w14:paraId="0BCA1398"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支持患者入组随访计划时自动匹配负责医生；</w:t>
            </w:r>
          </w:p>
          <w:p w14:paraId="625E52DB"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支持根据随访计划表单填写状态生成随访计划完成度；</w:t>
            </w:r>
          </w:p>
          <w:p w14:paraId="579D94F1"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支持手动移除批量</w:t>
            </w:r>
            <w:r>
              <w:rPr>
                <w:rFonts w:ascii="宋体" w:hAnsi="宋体" w:hint="eastAsia"/>
                <w:color w:val="000000"/>
                <w:szCs w:val="21"/>
              </w:rPr>
              <w:t>/</w:t>
            </w:r>
            <w:r>
              <w:rPr>
                <w:rFonts w:ascii="宋体" w:hAnsi="宋体" w:hint="eastAsia"/>
                <w:color w:val="000000"/>
                <w:szCs w:val="21"/>
              </w:rPr>
              <w:t>单个患者；</w:t>
            </w:r>
          </w:p>
          <w:p w14:paraId="5367C548"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支持查看患者移除记录；</w:t>
            </w:r>
          </w:p>
          <w:p w14:paraId="4F082BEE"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支持自定义随访起点；</w:t>
            </w:r>
          </w:p>
          <w:p w14:paraId="078A1BF6"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支持以日历形式提醒每日需随访患者数量；</w:t>
            </w:r>
          </w:p>
          <w:p w14:paraId="585F5F51" w14:textId="77777777" w:rsidR="00B77F4C" w:rsidRDefault="00B77F4C" w:rsidP="00B77F4C">
            <w:pPr>
              <w:pStyle w:val="af9"/>
              <w:numPr>
                <w:ilvl w:val="0"/>
                <w:numId w:val="10"/>
              </w:numPr>
              <w:spacing w:line="276" w:lineRule="auto"/>
              <w:ind w:leftChars="-67" w:left="462" w:hangingChars="287" w:hanging="603"/>
              <w:contextualSpacing/>
              <w:rPr>
                <w:rFonts w:ascii="宋体" w:hAnsi="宋体" w:hint="eastAsia"/>
                <w:color w:val="000000"/>
                <w:szCs w:val="21"/>
              </w:rPr>
            </w:pPr>
            <w:r>
              <w:rPr>
                <w:rFonts w:ascii="宋体" w:hAnsi="宋体" w:hint="eastAsia"/>
                <w:color w:val="000000"/>
                <w:szCs w:val="21"/>
              </w:rPr>
              <w:t>支持根据患者情况设置屏蔽推送，避免对患者造成打扰。</w:t>
            </w:r>
          </w:p>
        </w:tc>
      </w:tr>
    </w:tbl>
    <w:p w14:paraId="400F6A01" w14:textId="77777777" w:rsidR="00F5295F" w:rsidRPr="00B77F4C" w:rsidRDefault="00F5295F">
      <w:pPr>
        <w:rPr>
          <w:sz w:val="32"/>
          <w:szCs w:val="32"/>
        </w:rPr>
      </w:pPr>
    </w:p>
    <w:p w14:paraId="2A6270AC" w14:textId="77777777" w:rsidR="00F5295F" w:rsidRDefault="00E83F8D">
      <w:pPr>
        <w:pStyle w:val="1"/>
        <w:numPr>
          <w:ilvl w:val="0"/>
          <w:numId w:val="3"/>
        </w:numPr>
        <w:spacing w:before="0" w:after="0"/>
        <w:rPr>
          <w:rFonts w:ascii="宋体" w:hAnsi="宋体" w:hint="eastAsia"/>
          <w:sz w:val="21"/>
          <w:szCs w:val="21"/>
        </w:rPr>
      </w:pPr>
      <w:r>
        <w:rPr>
          <w:rFonts w:ascii="宋体" w:hAnsi="宋体" w:hint="eastAsia"/>
          <w:sz w:val="32"/>
          <w:szCs w:val="32"/>
        </w:rPr>
        <w:t>项目工期</w:t>
      </w:r>
    </w:p>
    <w:p w14:paraId="1D8934D4" w14:textId="77777777" w:rsidR="00F5295F" w:rsidRDefault="00E83F8D">
      <w:pPr>
        <w:numPr>
          <w:ilvl w:val="0"/>
          <w:numId w:val="4"/>
        </w:numPr>
        <w:tabs>
          <w:tab w:val="left" w:pos="420"/>
          <w:tab w:val="left" w:pos="780"/>
        </w:tabs>
        <w:spacing w:beforeLines="50" w:before="156" w:line="360" w:lineRule="auto"/>
        <w:outlineLvl w:val="0"/>
        <w:rPr>
          <w:rFonts w:ascii="宋体" w:hAnsi="宋体" w:cs="宋体" w:hint="eastAsia"/>
          <w:szCs w:val="21"/>
        </w:rPr>
      </w:pPr>
      <w:r>
        <w:rPr>
          <w:rFonts w:ascii="宋体" w:hAnsi="宋体" w:cs="宋体" w:hint="eastAsia"/>
          <w:szCs w:val="21"/>
        </w:rPr>
        <w:t>自合同签订日起，须在30_个工作日内对《用户需求说明书》进行补充、确认或提出意见。</w:t>
      </w:r>
    </w:p>
    <w:p w14:paraId="33BC614A" w14:textId="77777777" w:rsidR="00F5295F" w:rsidRDefault="00E83F8D">
      <w:pPr>
        <w:numPr>
          <w:ilvl w:val="0"/>
          <w:numId w:val="4"/>
        </w:numPr>
        <w:tabs>
          <w:tab w:val="left" w:pos="780"/>
        </w:tabs>
        <w:spacing w:beforeLines="50" w:before="156" w:line="360" w:lineRule="auto"/>
        <w:outlineLvl w:val="0"/>
        <w:rPr>
          <w:rFonts w:ascii="宋体" w:hAnsi="宋体" w:cs="宋体" w:hint="eastAsia"/>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 xml:space="preserve"> 30 </w:t>
      </w:r>
      <w:r>
        <w:rPr>
          <w:rFonts w:ascii="宋体" w:hAnsi="宋体" w:cs="宋体" w:hint="eastAsia"/>
          <w:szCs w:val="21"/>
        </w:rPr>
        <w:t>个工作日内确认《需求规格说明书》。</w:t>
      </w:r>
    </w:p>
    <w:p w14:paraId="5CED172B" w14:textId="56E629FC" w:rsidR="00F5295F" w:rsidRDefault="00E83F8D">
      <w:pPr>
        <w:numPr>
          <w:ilvl w:val="0"/>
          <w:numId w:val="4"/>
        </w:numPr>
        <w:tabs>
          <w:tab w:val="left" w:pos="780"/>
        </w:tabs>
        <w:spacing w:beforeLines="50" w:before="156" w:line="360" w:lineRule="auto"/>
        <w:outlineLvl w:val="0"/>
        <w:rPr>
          <w:rFonts w:ascii="宋体" w:hAnsi="宋体" w:cs="宋体" w:hint="eastAsia"/>
          <w:szCs w:val="21"/>
        </w:rPr>
      </w:pPr>
      <w:r>
        <w:rPr>
          <w:rFonts w:ascii="宋体" w:hAnsi="宋体" w:cs="宋体" w:hint="eastAsia"/>
          <w:szCs w:val="21"/>
        </w:rPr>
        <w:t>须在《需求规格说明书》确认后的_</w:t>
      </w:r>
      <w:r w:rsidR="00771C3E">
        <w:rPr>
          <w:rFonts w:ascii="宋体" w:hAnsi="宋体" w:cs="宋体" w:hint="eastAsia"/>
          <w:szCs w:val="21"/>
        </w:rPr>
        <w:t>18</w:t>
      </w:r>
      <w:r>
        <w:rPr>
          <w:rFonts w:ascii="宋体" w:hAnsi="宋体" w:cs="宋体" w:hint="eastAsia"/>
          <w:szCs w:val="21"/>
        </w:rPr>
        <w:t>0_个工作日内完成实施导入和保证系统正常工作。</w:t>
      </w:r>
    </w:p>
    <w:p w14:paraId="0E9EAACF" w14:textId="77777777" w:rsidR="00F5295F" w:rsidRDefault="00E83F8D">
      <w:pPr>
        <w:numPr>
          <w:ilvl w:val="0"/>
          <w:numId w:val="4"/>
        </w:numPr>
        <w:tabs>
          <w:tab w:val="left" w:pos="780"/>
        </w:tabs>
        <w:spacing w:beforeLines="50" w:before="156" w:line="360" w:lineRule="auto"/>
        <w:outlineLvl w:val="0"/>
        <w:rPr>
          <w:rFonts w:ascii="宋体" w:hAnsi="宋体" w:cs="宋体" w:hint="eastAsia"/>
          <w:szCs w:val="21"/>
        </w:rPr>
      </w:pPr>
      <w:r>
        <w:rPr>
          <w:rFonts w:ascii="宋体" w:hAnsi="宋体" w:cs="宋体" w:hint="eastAsia"/>
          <w:szCs w:val="21"/>
        </w:rPr>
        <w:t>完成软件实施，并根据院方提出的新需求完成修改后，系统运行_1_个月以上无软件故障出现，则向院方申请验收。</w:t>
      </w:r>
    </w:p>
    <w:p w14:paraId="780B8709" w14:textId="77777777" w:rsidR="00F5295F" w:rsidRDefault="00F5295F">
      <w:pPr>
        <w:rPr>
          <w:lang w:val="zh-CN"/>
        </w:rPr>
      </w:pPr>
    </w:p>
    <w:p w14:paraId="6D485B2E" w14:textId="77777777" w:rsidR="00F5295F" w:rsidRDefault="00E83F8D">
      <w:pPr>
        <w:pStyle w:val="1"/>
        <w:numPr>
          <w:ilvl w:val="0"/>
          <w:numId w:val="3"/>
        </w:numPr>
        <w:spacing w:before="0" w:after="0"/>
        <w:rPr>
          <w:rFonts w:ascii="宋体" w:hAnsi="宋体" w:hint="eastAsia"/>
          <w:color w:val="FF0000"/>
          <w:sz w:val="32"/>
          <w:szCs w:val="32"/>
        </w:rPr>
      </w:pPr>
      <w:r>
        <w:rPr>
          <w:rFonts w:ascii="宋体" w:hAnsi="宋体" w:hint="eastAsia"/>
          <w:sz w:val="32"/>
          <w:szCs w:val="32"/>
        </w:rPr>
        <w:lastRenderedPageBreak/>
        <w:t>集成技术及实施</w:t>
      </w:r>
      <w:r>
        <w:rPr>
          <w:rFonts w:ascii="宋体" w:hAnsi="宋体"/>
          <w:sz w:val="32"/>
          <w:szCs w:val="32"/>
        </w:rPr>
        <w:t>服务要求</w:t>
      </w:r>
    </w:p>
    <w:p w14:paraId="0BDED7BE" w14:textId="77777777"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项目实为远程实施，工作时间与院方工作时间一致，并且提供7*24小时响应服务。</w:t>
      </w:r>
    </w:p>
    <w:p w14:paraId="7F075A61" w14:textId="77777777"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项目承建商需依据国家最新等级保护标准完成系统功能建设；上线前软件需通过院方信息部门组织的安全测评、漏洞扫描、渗透测试等安全检查，项目承建商根据检测结果对安全漏洞进行整改。</w:t>
      </w:r>
    </w:p>
    <w:p w14:paraId="58232A95" w14:textId="77777777"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58256CD2" w14:textId="77777777"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w:t>
      </w:r>
    </w:p>
    <w:p w14:paraId="2ECC9433" w14:textId="77777777"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验收由承建商给出具体的验收计划、测试的内容和方法，经院方审核通过后，方可进行验收测试。</w:t>
      </w:r>
    </w:p>
    <w:p w14:paraId="795E2F2E" w14:textId="77777777" w:rsidR="00F5295F" w:rsidRDefault="00F5295F"/>
    <w:p w14:paraId="2D4502EE" w14:textId="77777777" w:rsidR="00F5295F" w:rsidRDefault="00E83F8D">
      <w:pPr>
        <w:pStyle w:val="1"/>
        <w:numPr>
          <w:ilvl w:val="0"/>
          <w:numId w:val="3"/>
        </w:numPr>
        <w:spacing w:before="0" w:after="0"/>
        <w:rPr>
          <w:rFonts w:ascii="宋体" w:hAnsi="宋体" w:hint="eastAsia"/>
          <w:color w:val="FF0000"/>
          <w:sz w:val="32"/>
          <w:szCs w:val="32"/>
        </w:rPr>
      </w:pPr>
      <w:r>
        <w:rPr>
          <w:rFonts w:ascii="宋体" w:hAnsi="宋体" w:hint="eastAsia"/>
          <w:sz w:val="32"/>
          <w:szCs w:val="32"/>
        </w:rPr>
        <w:t>后续维护服务</w:t>
      </w:r>
    </w:p>
    <w:p w14:paraId="4B8E2AAB" w14:textId="55FE0BF4"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模块安装后，维护期从合同标的验收合格之日算起，期限为</w:t>
      </w:r>
      <w:r>
        <w:rPr>
          <w:rFonts w:ascii="宋体" w:hAnsi="宋体" w:cs="宋体"/>
          <w:szCs w:val="21"/>
          <w:u w:val="single"/>
        </w:rPr>
        <w:t xml:space="preserve"> </w:t>
      </w:r>
      <w:r w:rsidR="00194E14">
        <w:rPr>
          <w:rFonts w:ascii="宋体" w:hAnsi="宋体" w:cs="宋体"/>
          <w:szCs w:val="21"/>
          <w:u w:val="single"/>
        </w:rPr>
        <w:t>36</w:t>
      </w:r>
      <w:r>
        <w:rPr>
          <w:rFonts w:ascii="宋体" w:hAnsi="宋体" w:cs="宋体"/>
          <w:szCs w:val="21"/>
          <w:u w:val="single"/>
        </w:rPr>
        <w:t xml:space="preserve"> </w:t>
      </w:r>
      <w:r>
        <w:rPr>
          <w:rFonts w:ascii="宋体" w:hAnsi="宋体" w:cs="宋体" w:hint="eastAsia"/>
          <w:szCs w:val="21"/>
        </w:rPr>
        <w:t>个月。在模块维护期内，承建商提供技术支持和指导，</w:t>
      </w:r>
      <w:r w:rsidR="00FB1AF7" w:rsidRPr="00FB1AF7">
        <w:rPr>
          <w:rFonts w:ascii="宋体" w:hAnsi="宋体" w:cs="宋体" w:hint="eastAsia"/>
          <w:szCs w:val="21"/>
        </w:rPr>
        <w:t>以及合同范围内模块</w:t>
      </w:r>
      <w:r w:rsidR="00FB1AF7">
        <w:rPr>
          <w:rFonts w:ascii="宋体" w:hAnsi="宋体" w:cs="宋体" w:hint="eastAsia"/>
          <w:szCs w:val="21"/>
        </w:rPr>
        <w:t>和</w:t>
      </w:r>
      <w:r>
        <w:rPr>
          <w:rFonts w:ascii="宋体" w:hAnsi="宋体" w:cs="宋体" w:hint="eastAsia"/>
          <w:szCs w:val="21"/>
        </w:rPr>
        <w:t>软件的局部改进完善以及故障情况下的现场问题解决。</w:t>
      </w:r>
    </w:p>
    <w:p w14:paraId="2807C388" w14:textId="58C3B990" w:rsidR="00F5295F" w:rsidRDefault="00E83F8D">
      <w:pPr>
        <w:tabs>
          <w:tab w:val="left" w:pos="780"/>
        </w:tabs>
        <w:spacing w:beforeLines="50" w:before="156" w:line="360" w:lineRule="auto"/>
        <w:ind w:firstLineChars="200" w:firstLine="420"/>
        <w:outlineLvl w:val="0"/>
        <w:rPr>
          <w:rFonts w:ascii="宋体" w:hAnsi="宋体" w:cs="宋体" w:hint="eastAsia"/>
          <w:szCs w:val="21"/>
        </w:rPr>
      </w:pPr>
      <w:r>
        <w:rPr>
          <w:rFonts w:ascii="宋体" w:hAnsi="宋体" w:cs="宋体" w:hint="eastAsia"/>
          <w:szCs w:val="21"/>
        </w:rPr>
        <w:t>维保期内承建商为院方提供维护及服务的部门及固定的专职技术人员。承建商提供远程维护服务，工作时间与院方工作时间一致，并且提供7*24小时响应服务。</w:t>
      </w:r>
    </w:p>
    <w:p w14:paraId="05FD85FC" w14:textId="77777777" w:rsidR="00F5295F" w:rsidRDefault="00E83F8D">
      <w:pPr>
        <w:pStyle w:val="1"/>
        <w:numPr>
          <w:ilvl w:val="0"/>
          <w:numId w:val="3"/>
        </w:numPr>
        <w:spacing w:before="0" w:after="0"/>
        <w:rPr>
          <w:rFonts w:ascii="宋体" w:hAnsi="宋体" w:hint="eastAsia"/>
          <w:color w:val="FF0000"/>
          <w:sz w:val="32"/>
          <w:szCs w:val="32"/>
        </w:rPr>
      </w:pPr>
      <w:r>
        <w:rPr>
          <w:rFonts w:ascii="宋体" w:hAnsi="宋体" w:hint="eastAsia"/>
          <w:sz w:val="32"/>
          <w:szCs w:val="32"/>
        </w:rPr>
        <w:t>合同款支付方式</w:t>
      </w:r>
    </w:p>
    <w:p w14:paraId="6A09BBE2" w14:textId="77777777" w:rsidR="00F5295F" w:rsidRDefault="00E83F8D">
      <w:pPr>
        <w:spacing w:line="360" w:lineRule="auto"/>
        <w:ind w:firstLineChars="300" w:firstLine="630"/>
        <w:rPr>
          <w:rFonts w:ascii="宋体" w:hAnsi="宋体" w:cs="宋体" w:hint="eastAsia"/>
          <w:szCs w:val="21"/>
        </w:rPr>
      </w:pPr>
      <w:r>
        <w:rPr>
          <w:rFonts w:ascii="宋体" w:hAnsi="宋体" w:cs="宋体" w:hint="eastAsia"/>
          <w:szCs w:val="21"/>
        </w:rPr>
        <w:t>(一)合同签订后，在收到承建商开具相应金额正式发票后，支付合同总金额的</w:t>
      </w:r>
      <w:r w:rsidR="007122DD">
        <w:rPr>
          <w:rFonts w:ascii="宋体" w:hAnsi="宋体" w:cs="宋体"/>
          <w:szCs w:val="21"/>
        </w:rPr>
        <w:t>30</w:t>
      </w:r>
      <w:r>
        <w:rPr>
          <w:rFonts w:ascii="宋体" w:hAnsi="宋体" w:cs="宋体" w:hint="eastAsia"/>
          <w:szCs w:val="21"/>
        </w:rPr>
        <w:t>%。</w:t>
      </w:r>
    </w:p>
    <w:p w14:paraId="1279B4CE" w14:textId="77777777" w:rsidR="00F5295F" w:rsidRDefault="00E83F8D">
      <w:pPr>
        <w:spacing w:line="360" w:lineRule="auto"/>
        <w:ind w:firstLineChars="300" w:firstLine="630"/>
        <w:rPr>
          <w:rFonts w:ascii="宋体" w:hAnsi="宋体" w:cs="宋体" w:hint="eastAsia"/>
          <w:szCs w:val="21"/>
        </w:rPr>
      </w:pPr>
      <w:r>
        <w:rPr>
          <w:rFonts w:ascii="宋体" w:hAnsi="宋体" w:cs="宋体" w:hint="eastAsia"/>
          <w:szCs w:val="21"/>
        </w:rPr>
        <w:t>(二)软件验收通过后，在收到承建商开具相应金额正式发票后，支付合同总金额的</w:t>
      </w:r>
      <w:r w:rsidR="007122DD">
        <w:rPr>
          <w:rFonts w:ascii="宋体" w:hAnsi="宋体" w:cs="宋体"/>
          <w:szCs w:val="21"/>
        </w:rPr>
        <w:t>7</w:t>
      </w:r>
      <w:r>
        <w:rPr>
          <w:rFonts w:ascii="宋体" w:hAnsi="宋体" w:cs="宋体" w:hint="eastAsia"/>
          <w:szCs w:val="21"/>
        </w:rPr>
        <w:t>0%。</w:t>
      </w:r>
    </w:p>
    <w:p w14:paraId="621A054C" w14:textId="77777777" w:rsidR="00F5295F" w:rsidRDefault="00F5295F">
      <w:pPr>
        <w:spacing w:line="360" w:lineRule="auto"/>
        <w:ind w:firstLineChars="300" w:firstLine="630"/>
        <w:rPr>
          <w:rFonts w:ascii="宋体" w:hAnsi="宋体" w:cs="宋体" w:hint="eastAsia"/>
          <w:szCs w:val="21"/>
        </w:rPr>
      </w:pPr>
    </w:p>
    <w:p w14:paraId="1B4A12DF" w14:textId="77777777" w:rsidR="00F5295F" w:rsidRDefault="00F5295F">
      <w:pPr>
        <w:spacing w:line="360" w:lineRule="auto"/>
        <w:ind w:firstLineChars="300" w:firstLine="630"/>
        <w:rPr>
          <w:rFonts w:ascii="宋体" w:hAnsi="宋体" w:cs="宋体" w:hint="eastAsia"/>
          <w:szCs w:val="21"/>
        </w:rPr>
      </w:pPr>
    </w:p>
    <w:p w14:paraId="03C2BBD3" w14:textId="77777777" w:rsidR="00F5295F" w:rsidRDefault="00F5295F">
      <w:pPr>
        <w:spacing w:line="360" w:lineRule="auto"/>
        <w:ind w:firstLineChars="300" w:firstLine="630"/>
        <w:rPr>
          <w:rFonts w:ascii="宋体" w:hAnsi="宋体" w:cs="宋体" w:hint="eastAsia"/>
          <w:szCs w:val="21"/>
        </w:rPr>
      </w:pPr>
    </w:p>
    <w:p w14:paraId="60AC33B7" w14:textId="77777777" w:rsidR="00F5295F" w:rsidRDefault="00F5295F">
      <w:pPr>
        <w:spacing w:line="360" w:lineRule="auto"/>
        <w:ind w:firstLineChars="300" w:firstLine="630"/>
        <w:rPr>
          <w:rFonts w:ascii="宋体" w:hAnsi="宋体" w:cs="宋体" w:hint="eastAsia"/>
          <w:szCs w:val="21"/>
        </w:rPr>
      </w:pPr>
    </w:p>
    <w:p w14:paraId="4948D7CF" w14:textId="77777777" w:rsidR="00F5295F" w:rsidRDefault="00F5295F">
      <w:pPr>
        <w:spacing w:line="360" w:lineRule="auto"/>
        <w:ind w:firstLineChars="300" w:firstLine="630"/>
        <w:rPr>
          <w:rFonts w:ascii="宋体" w:hAnsi="宋体" w:cs="宋体" w:hint="eastAsia"/>
          <w:szCs w:val="21"/>
        </w:rPr>
      </w:pPr>
    </w:p>
    <w:p w14:paraId="0A8C025C" w14:textId="77777777" w:rsidR="00F5295F" w:rsidRDefault="00F5295F">
      <w:pPr>
        <w:spacing w:line="360" w:lineRule="auto"/>
        <w:ind w:firstLineChars="300" w:firstLine="630"/>
        <w:rPr>
          <w:rFonts w:ascii="宋体" w:hAnsi="宋体" w:cs="宋体" w:hint="eastAsia"/>
          <w:szCs w:val="21"/>
        </w:rPr>
      </w:pPr>
    </w:p>
    <w:p w14:paraId="384334F3" w14:textId="77777777" w:rsidR="00F5295F" w:rsidRDefault="00F5295F">
      <w:pPr>
        <w:spacing w:line="360" w:lineRule="auto"/>
        <w:ind w:firstLineChars="300" w:firstLine="630"/>
        <w:rPr>
          <w:rFonts w:ascii="宋体" w:hAnsi="宋体" w:cs="宋体" w:hint="eastAsia"/>
          <w:szCs w:val="21"/>
        </w:rPr>
      </w:pPr>
    </w:p>
    <w:p w14:paraId="05532A98" w14:textId="77777777" w:rsidR="00F5295F" w:rsidRDefault="00F5295F">
      <w:pPr>
        <w:spacing w:line="360" w:lineRule="auto"/>
        <w:ind w:firstLineChars="300" w:firstLine="630"/>
        <w:rPr>
          <w:rFonts w:ascii="宋体" w:hAnsi="宋体" w:cs="宋体" w:hint="eastAsia"/>
          <w:szCs w:val="21"/>
        </w:rPr>
      </w:pPr>
    </w:p>
    <w:p w14:paraId="6295B44D" w14:textId="77777777" w:rsidR="00F5295F" w:rsidRDefault="00F5295F">
      <w:pPr>
        <w:spacing w:line="360" w:lineRule="auto"/>
        <w:ind w:firstLineChars="300" w:firstLine="630"/>
        <w:rPr>
          <w:rFonts w:ascii="宋体" w:hAnsi="宋体" w:cs="宋体" w:hint="eastAsia"/>
          <w:szCs w:val="21"/>
        </w:rPr>
      </w:pPr>
    </w:p>
    <w:p w14:paraId="2432D8D3" w14:textId="77777777" w:rsidR="00F5295F" w:rsidRDefault="00F5295F">
      <w:pPr>
        <w:spacing w:line="360" w:lineRule="auto"/>
        <w:ind w:firstLineChars="300" w:firstLine="630"/>
        <w:rPr>
          <w:rFonts w:ascii="宋体" w:hAnsi="宋体" w:cs="宋体" w:hint="eastAsia"/>
          <w:szCs w:val="21"/>
        </w:rPr>
      </w:pPr>
    </w:p>
    <w:sectPr w:rsidR="00F5295F">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B741A" w14:textId="77777777" w:rsidR="00030615" w:rsidRDefault="00030615">
      <w:r>
        <w:separator/>
      </w:r>
    </w:p>
    <w:p w14:paraId="67B1C6CF" w14:textId="77777777" w:rsidR="00030615" w:rsidRDefault="00030615"/>
  </w:endnote>
  <w:endnote w:type="continuationSeparator" w:id="0">
    <w:p w14:paraId="653EB7BC" w14:textId="77777777" w:rsidR="00030615" w:rsidRDefault="00030615">
      <w:r>
        <w:continuationSeparator/>
      </w:r>
    </w:p>
    <w:p w14:paraId="321BA6FA" w14:textId="77777777" w:rsidR="00030615" w:rsidRDefault="0003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4343" w14:textId="77777777" w:rsidR="00F5295F" w:rsidRDefault="00E83F8D">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75379B">
      <w:rPr>
        <w:caps/>
        <w:noProof/>
        <w:color w:val="5B9BD5"/>
      </w:rPr>
      <w:t>5</w:t>
    </w:r>
    <w:r>
      <w:rPr>
        <w:caps/>
        <w:color w:val="5B9BD5"/>
      </w:rPr>
      <w:fldChar w:fldCharType="end"/>
    </w:r>
  </w:p>
  <w:p w14:paraId="7B1E3914" w14:textId="77777777" w:rsidR="00F5295F" w:rsidRDefault="00F5295F">
    <w:pPr>
      <w:pStyle w:val="ac"/>
    </w:pPr>
  </w:p>
  <w:p w14:paraId="5180A901" w14:textId="77777777" w:rsidR="007035BA" w:rsidRDefault="007035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53846" w14:textId="77777777" w:rsidR="00030615" w:rsidRDefault="00030615">
      <w:r>
        <w:separator/>
      </w:r>
    </w:p>
    <w:p w14:paraId="0D2CD509" w14:textId="77777777" w:rsidR="00030615" w:rsidRDefault="00030615"/>
  </w:footnote>
  <w:footnote w:type="continuationSeparator" w:id="0">
    <w:p w14:paraId="636E73D0" w14:textId="77777777" w:rsidR="00030615" w:rsidRDefault="00030615">
      <w:r>
        <w:continuationSeparator/>
      </w:r>
    </w:p>
    <w:p w14:paraId="1F5DE009" w14:textId="77777777" w:rsidR="00030615" w:rsidRDefault="000306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5875E6"/>
    <w:multiLevelType w:val="multilevel"/>
    <w:tmpl w:val="A75875E6"/>
    <w:lvl w:ilvl="0">
      <w:start w:val="1"/>
      <w:numFmt w:val="decimal"/>
      <w:lvlText w:val="（%1）"/>
      <w:lvlJc w:val="left"/>
      <w:pPr>
        <w:ind w:left="-762" w:hanging="440"/>
      </w:pPr>
      <w:rPr>
        <w:rFonts w:ascii="宋体" w:eastAsia="宋体" w:hAnsi="宋体" w:hint="eastAsia"/>
        <w:b w:val="0"/>
        <w:i w:val="0"/>
        <w:sz w:val="21"/>
      </w:rPr>
    </w:lvl>
    <w:lvl w:ilvl="1">
      <w:start w:val="1"/>
      <w:numFmt w:val="lowerLetter"/>
      <w:lvlText w:val="%2)"/>
      <w:lvlJc w:val="left"/>
      <w:pPr>
        <w:ind w:left="279" w:hanging="440"/>
      </w:pPr>
    </w:lvl>
    <w:lvl w:ilvl="2">
      <w:start w:val="1"/>
      <w:numFmt w:val="lowerRoman"/>
      <w:lvlText w:val="%3."/>
      <w:lvlJc w:val="right"/>
      <w:pPr>
        <w:ind w:left="719" w:hanging="440"/>
      </w:pPr>
    </w:lvl>
    <w:lvl w:ilvl="3">
      <w:start w:val="1"/>
      <w:numFmt w:val="decimal"/>
      <w:lvlText w:val="%4."/>
      <w:lvlJc w:val="left"/>
      <w:pPr>
        <w:ind w:left="1159" w:hanging="440"/>
      </w:pPr>
    </w:lvl>
    <w:lvl w:ilvl="4">
      <w:start w:val="1"/>
      <w:numFmt w:val="lowerLetter"/>
      <w:lvlText w:val="%5)"/>
      <w:lvlJc w:val="left"/>
      <w:pPr>
        <w:ind w:left="1599" w:hanging="440"/>
      </w:pPr>
    </w:lvl>
    <w:lvl w:ilvl="5">
      <w:start w:val="1"/>
      <w:numFmt w:val="lowerRoman"/>
      <w:lvlText w:val="%6."/>
      <w:lvlJc w:val="right"/>
      <w:pPr>
        <w:ind w:left="2039" w:hanging="440"/>
      </w:pPr>
    </w:lvl>
    <w:lvl w:ilvl="6">
      <w:start w:val="1"/>
      <w:numFmt w:val="decimal"/>
      <w:lvlText w:val="%7."/>
      <w:lvlJc w:val="left"/>
      <w:pPr>
        <w:ind w:left="2479" w:hanging="440"/>
      </w:pPr>
    </w:lvl>
    <w:lvl w:ilvl="7">
      <w:start w:val="1"/>
      <w:numFmt w:val="lowerLetter"/>
      <w:lvlText w:val="%8)"/>
      <w:lvlJc w:val="left"/>
      <w:pPr>
        <w:ind w:left="2919" w:hanging="440"/>
      </w:pPr>
    </w:lvl>
    <w:lvl w:ilvl="8">
      <w:start w:val="1"/>
      <w:numFmt w:val="lowerRoman"/>
      <w:lvlText w:val="%9."/>
      <w:lvlJc w:val="right"/>
      <w:pPr>
        <w:ind w:left="3359" w:hanging="440"/>
      </w:pPr>
    </w:lvl>
  </w:abstractNum>
  <w:abstractNum w:abstractNumId="1" w15:restartNumberingAfterBreak="0">
    <w:nsid w:val="C8C736AE"/>
    <w:multiLevelType w:val="multilevel"/>
    <w:tmpl w:val="C8C736AE"/>
    <w:lvl w:ilvl="0">
      <w:start w:val="1"/>
      <w:numFmt w:val="decimal"/>
      <w:lvlText w:val="（%1）"/>
      <w:lvlJc w:val="left"/>
      <w:pPr>
        <w:ind w:left="-762" w:hanging="440"/>
      </w:pPr>
      <w:rPr>
        <w:rFonts w:ascii="宋体" w:eastAsia="宋体" w:hAnsi="宋体" w:hint="eastAsia"/>
        <w:b w:val="0"/>
        <w:i w:val="0"/>
        <w:sz w:val="21"/>
      </w:rPr>
    </w:lvl>
    <w:lvl w:ilvl="1">
      <w:start w:val="1"/>
      <w:numFmt w:val="lowerLetter"/>
      <w:lvlText w:val="%2)"/>
      <w:lvlJc w:val="left"/>
      <w:pPr>
        <w:ind w:left="279" w:hanging="440"/>
      </w:pPr>
    </w:lvl>
    <w:lvl w:ilvl="2">
      <w:start w:val="1"/>
      <w:numFmt w:val="lowerRoman"/>
      <w:lvlText w:val="%3."/>
      <w:lvlJc w:val="right"/>
      <w:pPr>
        <w:ind w:left="719" w:hanging="440"/>
      </w:pPr>
    </w:lvl>
    <w:lvl w:ilvl="3">
      <w:start w:val="1"/>
      <w:numFmt w:val="decimal"/>
      <w:lvlText w:val="%4."/>
      <w:lvlJc w:val="left"/>
      <w:pPr>
        <w:ind w:left="1159" w:hanging="440"/>
      </w:pPr>
    </w:lvl>
    <w:lvl w:ilvl="4">
      <w:start w:val="1"/>
      <w:numFmt w:val="lowerLetter"/>
      <w:lvlText w:val="%5)"/>
      <w:lvlJc w:val="left"/>
      <w:pPr>
        <w:ind w:left="1599" w:hanging="440"/>
      </w:pPr>
    </w:lvl>
    <w:lvl w:ilvl="5">
      <w:start w:val="1"/>
      <w:numFmt w:val="lowerRoman"/>
      <w:lvlText w:val="%6."/>
      <w:lvlJc w:val="right"/>
      <w:pPr>
        <w:ind w:left="2039" w:hanging="440"/>
      </w:pPr>
    </w:lvl>
    <w:lvl w:ilvl="6">
      <w:start w:val="1"/>
      <w:numFmt w:val="decimal"/>
      <w:lvlText w:val="%7."/>
      <w:lvlJc w:val="left"/>
      <w:pPr>
        <w:ind w:left="2479" w:hanging="440"/>
      </w:pPr>
    </w:lvl>
    <w:lvl w:ilvl="7">
      <w:start w:val="1"/>
      <w:numFmt w:val="lowerLetter"/>
      <w:lvlText w:val="%8)"/>
      <w:lvlJc w:val="left"/>
      <w:pPr>
        <w:ind w:left="2919" w:hanging="440"/>
      </w:pPr>
    </w:lvl>
    <w:lvl w:ilvl="8">
      <w:start w:val="1"/>
      <w:numFmt w:val="lowerRoman"/>
      <w:lvlText w:val="%9."/>
      <w:lvlJc w:val="right"/>
      <w:pPr>
        <w:ind w:left="3359" w:hanging="440"/>
      </w:pPr>
    </w:lvl>
  </w:abstractNum>
  <w:abstractNum w:abstractNumId="2" w15:restartNumberingAfterBreak="0">
    <w:nsid w:val="D025437F"/>
    <w:multiLevelType w:val="multilevel"/>
    <w:tmpl w:val="D025437F"/>
    <w:lvl w:ilvl="0">
      <w:start w:val="1"/>
      <w:numFmt w:val="decimal"/>
      <w:lvlText w:val="（%1）"/>
      <w:lvlJc w:val="left"/>
      <w:pPr>
        <w:ind w:left="-762" w:hanging="440"/>
      </w:pPr>
      <w:rPr>
        <w:rFonts w:ascii="宋体" w:eastAsia="宋体" w:hAnsi="宋体" w:hint="eastAsia"/>
        <w:b w:val="0"/>
        <w:i w:val="0"/>
        <w:sz w:val="21"/>
      </w:rPr>
    </w:lvl>
    <w:lvl w:ilvl="1">
      <w:start w:val="1"/>
      <w:numFmt w:val="lowerLetter"/>
      <w:lvlText w:val="%2)"/>
      <w:lvlJc w:val="left"/>
      <w:pPr>
        <w:ind w:left="279" w:hanging="440"/>
      </w:pPr>
    </w:lvl>
    <w:lvl w:ilvl="2">
      <w:start w:val="1"/>
      <w:numFmt w:val="lowerRoman"/>
      <w:lvlText w:val="%3."/>
      <w:lvlJc w:val="right"/>
      <w:pPr>
        <w:ind w:left="719" w:hanging="440"/>
      </w:pPr>
    </w:lvl>
    <w:lvl w:ilvl="3">
      <w:start w:val="1"/>
      <w:numFmt w:val="decimal"/>
      <w:lvlText w:val="%4."/>
      <w:lvlJc w:val="left"/>
      <w:pPr>
        <w:ind w:left="1159" w:hanging="440"/>
      </w:pPr>
    </w:lvl>
    <w:lvl w:ilvl="4">
      <w:start w:val="1"/>
      <w:numFmt w:val="lowerLetter"/>
      <w:lvlText w:val="%5)"/>
      <w:lvlJc w:val="left"/>
      <w:pPr>
        <w:ind w:left="1599" w:hanging="440"/>
      </w:pPr>
    </w:lvl>
    <w:lvl w:ilvl="5">
      <w:start w:val="1"/>
      <w:numFmt w:val="lowerRoman"/>
      <w:lvlText w:val="%6."/>
      <w:lvlJc w:val="right"/>
      <w:pPr>
        <w:ind w:left="2039" w:hanging="440"/>
      </w:pPr>
    </w:lvl>
    <w:lvl w:ilvl="6">
      <w:start w:val="1"/>
      <w:numFmt w:val="decimal"/>
      <w:lvlText w:val="%7."/>
      <w:lvlJc w:val="left"/>
      <w:pPr>
        <w:ind w:left="2479" w:hanging="440"/>
      </w:pPr>
    </w:lvl>
    <w:lvl w:ilvl="7">
      <w:start w:val="1"/>
      <w:numFmt w:val="lowerLetter"/>
      <w:lvlText w:val="%8)"/>
      <w:lvlJc w:val="left"/>
      <w:pPr>
        <w:ind w:left="2919" w:hanging="440"/>
      </w:pPr>
    </w:lvl>
    <w:lvl w:ilvl="8">
      <w:start w:val="1"/>
      <w:numFmt w:val="lowerRoman"/>
      <w:lvlText w:val="%9."/>
      <w:lvlJc w:val="right"/>
      <w:pPr>
        <w:ind w:left="3359" w:hanging="440"/>
      </w:pPr>
    </w:lvl>
  </w:abstractNum>
  <w:abstractNum w:abstractNumId="3"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714519C"/>
    <w:multiLevelType w:val="multilevel"/>
    <w:tmpl w:val="2714519C"/>
    <w:lvl w:ilvl="0">
      <w:start w:val="1"/>
      <w:numFmt w:val="decimal"/>
      <w:lvlText w:val="（%1）"/>
      <w:lvlJc w:val="left"/>
      <w:pPr>
        <w:ind w:left="-762" w:hanging="440"/>
      </w:pPr>
      <w:rPr>
        <w:rFonts w:ascii="宋体" w:eastAsia="宋体" w:hAnsi="宋体" w:hint="eastAsia"/>
        <w:b w:val="0"/>
        <w:i w:val="0"/>
        <w:sz w:val="21"/>
      </w:rPr>
    </w:lvl>
    <w:lvl w:ilvl="1">
      <w:start w:val="1"/>
      <w:numFmt w:val="lowerLetter"/>
      <w:lvlText w:val="%2)"/>
      <w:lvlJc w:val="left"/>
      <w:pPr>
        <w:ind w:left="279" w:hanging="440"/>
      </w:pPr>
    </w:lvl>
    <w:lvl w:ilvl="2">
      <w:start w:val="1"/>
      <w:numFmt w:val="lowerRoman"/>
      <w:lvlText w:val="%3."/>
      <w:lvlJc w:val="right"/>
      <w:pPr>
        <w:ind w:left="719" w:hanging="440"/>
      </w:pPr>
    </w:lvl>
    <w:lvl w:ilvl="3">
      <w:start w:val="1"/>
      <w:numFmt w:val="decimal"/>
      <w:lvlText w:val="%4."/>
      <w:lvlJc w:val="left"/>
      <w:pPr>
        <w:ind w:left="1159" w:hanging="440"/>
      </w:pPr>
    </w:lvl>
    <w:lvl w:ilvl="4">
      <w:start w:val="1"/>
      <w:numFmt w:val="lowerLetter"/>
      <w:lvlText w:val="%5)"/>
      <w:lvlJc w:val="left"/>
      <w:pPr>
        <w:ind w:left="1599" w:hanging="440"/>
      </w:pPr>
    </w:lvl>
    <w:lvl w:ilvl="5">
      <w:start w:val="1"/>
      <w:numFmt w:val="lowerRoman"/>
      <w:lvlText w:val="%6."/>
      <w:lvlJc w:val="right"/>
      <w:pPr>
        <w:ind w:left="2039" w:hanging="440"/>
      </w:pPr>
    </w:lvl>
    <w:lvl w:ilvl="6">
      <w:start w:val="1"/>
      <w:numFmt w:val="decimal"/>
      <w:lvlText w:val="%7."/>
      <w:lvlJc w:val="left"/>
      <w:pPr>
        <w:ind w:left="2479" w:hanging="440"/>
      </w:pPr>
    </w:lvl>
    <w:lvl w:ilvl="7">
      <w:start w:val="1"/>
      <w:numFmt w:val="lowerLetter"/>
      <w:lvlText w:val="%8)"/>
      <w:lvlJc w:val="left"/>
      <w:pPr>
        <w:ind w:left="2919" w:hanging="440"/>
      </w:pPr>
    </w:lvl>
    <w:lvl w:ilvl="8">
      <w:start w:val="1"/>
      <w:numFmt w:val="lowerRoman"/>
      <w:lvlText w:val="%9."/>
      <w:lvlJc w:val="right"/>
      <w:pPr>
        <w:ind w:left="3359" w:hanging="440"/>
      </w:pPr>
    </w:lvl>
  </w:abstractNum>
  <w:abstractNum w:abstractNumId="5"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52BE5C80"/>
    <w:multiLevelType w:val="multilevel"/>
    <w:tmpl w:val="52BE5C80"/>
    <w:lvl w:ilvl="0">
      <w:start w:val="1"/>
      <w:numFmt w:val="decimal"/>
      <w:lvlText w:val="（%1）"/>
      <w:lvlJc w:val="left"/>
      <w:pPr>
        <w:ind w:left="-762" w:hanging="440"/>
      </w:pPr>
      <w:rPr>
        <w:rFonts w:ascii="宋体" w:eastAsia="宋体" w:hAnsi="宋体" w:hint="eastAsia"/>
        <w:b w:val="0"/>
        <w:i w:val="0"/>
        <w:sz w:val="21"/>
      </w:rPr>
    </w:lvl>
    <w:lvl w:ilvl="1">
      <w:start w:val="1"/>
      <w:numFmt w:val="lowerLetter"/>
      <w:lvlText w:val="%2)"/>
      <w:lvlJc w:val="left"/>
      <w:pPr>
        <w:ind w:left="279" w:hanging="440"/>
      </w:pPr>
    </w:lvl>
    <w:lvl w:ilvl="2">
      <w:start w:val="1"/>
      <w:numFmt w:val="lowerRoman"/>
      <w:lvlText w:val="%3."/>
      <w:lvlJc w:val="right"/>
      <w:pPr>
        <w:ind w:left="719" w:hanging="440"/>
      </w:pPr>
    </w:lvl>
    <w:lvl w:ilvl="3">
      <w:start w:val="1"/>
      <w:numFmt w:val="decimal"/>
      <w:lvlText w:val="%4."/>
      <w:lvlJc w:val="left"/>
      <w:pPr>
        <w:ind w:left="1159" w:hanging="440"/>
      </w:pPr>
    </w:lvl>
    <w:lvl w:ilvl="4">
      <w:start w:val="1"/>
      <w:numFmt w:val="lowerLetter"/>
      <w:lvlText w:val="%5)"/>
      <w:lvlJc w:val="left"/>
      <w:pPr>
        <w:ind w:left="1599" w:hanging="440"/>
      </w:pPr>
    </w:lvl>
    <w:lvl w:ilvl="5">
      <w:start w:val="1"/>
      <w:numFmt w:val="lowerRoman"/>
      <w:lvlText w:val="%6."/>
      <w:lvlJc w:val="right"/>
      <w:pPr>
        <w:ind w:left="2039" w:hanging="440"/>
      </w:pPr>
    </w:lvl>
    <w:lvl w:ilvl="6">
      <w:start w:val="1"/>
      <w:numFmt w:val="decimal"/>
      <w:lvlText w:val="%7."/>
      <w:lvlJc w:val="left"/>
      <w:pPr>
        <w:ind w:left="2479" w:hanging="440"/>
      </w:pPr>
    </w:lvl>
    <w:lvl w:ilvl="7">
      <w:start w:val="1"/>
      <w:numFmt w:val="lowerLetter"/>
      <w:lvlText w:val="%8)"/>
      <w:lvlJc w:val="left"/>
      <w:pPr>
        <w:ind w:left="2919" w:hanging="440"/>
      </w:pPr>
    </w:lvl>
    <w:lvl w:ilvl="8">
      <w:start w:val="1"/>
      <w:numFmt w:val="lowerRoman"/>
      <w:lvlText w:val="%9."/>
      <w:lvlJc w:val="right"/>
      <w:pPr>
        <w:ind w:left="3359" w:hanging="440"/>
      </w:pPr>
    </w:lvl>
  </w:abstractNum>
  <w:abstractNum w:abstractNumId="9" w15:restartNumberingAfterBreak="0">
    <w:nsid w:val="6EB7381A"/>
    <w:multiLevelType w:val="multilevel"/>
    <w:tmpl w:val="6EB7381A"/>
    <w:lvl w:ilvl="0">
      <w:start w:val="1"/>
      <w:numFmt w:val="decimal"/>
      <w:lvlText w:val="（%1）"/>
      <w:lvlJc w:val="left"/>
      <w:pPr>
        <w:ind w:left="-127" w:hanging="440"/>
      </w:pPr>
      <w:rPr>
        <w:rFonts w:ascii="宋体" w:eastAsia="宋体" w:hAnsi="宋体" w:hint="eastAsia"/>
        <w:b w:val="0"/>
        <w:i w:val="0"/>
        <w:sz w:val="21"/>
        <w:lang w:val="en-US"/>
      </w:rPr>
    </w:lvl>
    <w:lvl w:ilvl="1">
      <w:start w:val="1"/>
      <w:numFmt w:val="lowerLetter"/>
      <w:lvlText w:val="%2)"/>
      <w:lvlJc w:val="left"/>
      <w:pPr>
        <w:ind w:left="313" w:hanging="440"/>
      </w:pPr>
    </w:lvl>
    <w:lvl w:ilvl="2">
      <w:start w:val="1"/>
      <w:numFmt w:val="lowerRoman"/>
      <w:lvlText w:val="%3."/>
      <w:lvlJc w:val="right"/>
      <w:pPr>
        <w:ind w:left="753" w:hanging="440"/>
      </w:pPr>
    </w:lvl>
    <w:lvl w:ilvl="3">
      <w:start w:val="1"/>
      <w:numFmt w:val="decimal"/>
      <w:lvlText w:val="%4."/>
      <w:lvlJc w:val="left"/>
      <w:pPr>
        <w:ind w:left="1193" w:hanging="440"/>
      </w:pPr>
    </w:lvl>
    <w:lvl w:ilvl="4">
      <w:start w:val="1"/>
      <w:numFmt w:val="lowerLetter"/>
      <w:lvlText w:val="%5)"/>
      <w:lvlJc w:val="left"/>
      <w:pPr>
        <w:ind w:left="1633" w:hanging="440"/>
      </w:pPr>
    </w:lvl>
    <w:lvl w:ilvl="5">
      <w:start w:val="1"/>
      <w:numFmt w:val="lowerRoman"/>
      <w:lvlText w:val="%6."/>
      <w:lvlJc w:val="right"/>
      <w:pPr>
        <w:ind w:left="2073" w:hanging="440"/>
      </w:pPr>
    </w:lvl>
    <w:lvl w:ilvl="6">
      <w:start w:val="1"/>
      <w:numFmt w:val="decimal"/>
      <w:lvlText w:val="%7."/>
      <w:lvlJc w:val="left"/>
      <w:pPr>
        <w:ind w:left="2513" w:hanging="440"/>
      </w:pPr>
    </w:lvl>
    <w:lvl w:ilvl="7">
      <w:start w:val="1"/>
      <w:numFmt w:val="lowerLetter"/>
      <w:lvlText w:val="%8)"/>
      <w:lvlJc w:val="left"/>
      <w:pPr>
        <w:ind w:left="2953" w:hanging="440"/>
      </w:pPr>
    </w:lvl>
    <w:lvl w:ilvl="8">
      <w:start w:val="1"/>
      <w:numFmt w:val="lowerRoman"/>
      <w:lvlText w:val="%9."/>
      <w:lvlJc w:val="right"/>
      <w:pPr>
        <w:ind w:left="3393" w:hanging="440"/>
      </w:pPr>
    </w:lvl>
  </w:abstractNum>
  <w:num w:numId="1" w16cid:durableId="213391471">
    <w:abstractNumId w:val="5"/>
  </w:num>
  <w:num w:numId="2" w16cid:durableId="443967163">
    <w:abstractNumId w:val="6"/>
  </w:num>
  <w:num w:numId="3" w16cid:durableId="1098988101">
    <w:abstractNumId w:val="7"/>
  </w:num>
  <w:num w:numId="4" w16cid:durableId="2017344746">
    <w:abstractNumId w:val="3"/>
  </w:num>
  <w:num w:numId="5" w16cid:durableId="324868970">
    <w:abstractNumId w:val="4"/>
  </w:num>
  <w:num w:numId="6" w16cid:durableId="1059473796">
    <w:abstractNumId w:val="2"/>
  </w:num>
  <w:num w:numId="7" w16cid:durableId="234708823">
    <w:abstractNumId w:val="0"/>
  </w:num>
  <w:num w:numId="8" w16cid:durableId="1072779981">
    <w:abstractNumId w:val="8"/>
  </w:num>
  <w:num w:numId="9" w16cid:durableId="1836260664">
    <w:abstractNumId w:val="1"/>
  </w:num>
  <w:num w:numId="10" w16cid:durableId="634411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k3N2U2ZjhmYzAwOTY3ZDQ0Mzg5YzExZTUzYzdiMTAifQ=="/>
  </w:docVars>
  <w:rsids>
    <w:rsidRoot w:val="00303343"/>
    <w:rsid w:val="000051D2"/>
    <w:rsid w:val="000079DD"/>
    <w:rsid w:val="00012DCC"/>
    <w:rsid w:val="00016B63"/>
    <w:rsid w:val="00030615"/>
    <w:rsid w:val="00042DAC"/>
    <w:rsid w:val="0004334E"/>
    <w:rsid w:val="00046B39"/>
    <w:rsid w:val="00054706"/>
    <w:rsid w:val="00066DE7"/>
    <w:rsid w:val="00074EDD"/>
    <w:rsid w:val="000757C1"/>
    <w:rsid w:val="00086AE0"/>
    <w:rsid w:val="0009064D"/>
    <w:rsid w:val="00090A18"/>
    <w:rsid w:val="000A634A"/>
    <w:rsid w:val="000B41B7"/>
    <w:rsid w:val="000D5317"/>
    <w:rsid w:val="000E276C"/>
    <w:rsid w:val="000F39D2"/>
    <w:rsid w:val="00106D68"/>
    <w:rsid w:val="001106CE"/>
    <w:rsid w:val="001107F8"/>
    <w:rsid w:val="001116F6"/>
    <w:rsid w:val="001161EB"/>
    <w:rsid w:val="00121E40"/>
    <w:rsid w:val="0012322D"/>
    <w:rsid w:val="00123CDF"/>
    <w:rsid w:val="00123FCC"/>
    <w:rsid w:val="00135BF9"/>
    <w:rsid w:val="001365DD"/>
    <w:rsid w:val="00136606"/>
    <w:rsid w:val="001402CA"/>
    <w:rsid w:val="00140E0C"/>
    <w:rsid w:val="0014437A"/>
    <w:rsid w:val="00153AB3"/>
    <w:rsid w:val="001548BA"/>
    <w:rsid w:val="00156B1F"/>
    <w:rsid w:val="00162D29"/>
    <w:rsid w:val="00164878"/>
    <w:rsid w:val="00165091"/>
    <w:rsid w:val="00171903"/>
    <w:rsid w:val="0018200C"/>
    <w:rsid w:val="001833B6"/>
    <w:rsid w:val="00190CD2"/>
    <w:rsid w:val="00194BFE"/>
    <w:rsid w:val="00194E14"/>
    <w:rsid w:val="001A22A1"/>
    <w:rsid w:val="001B4850"/>
    <w:rsid w:val="001B7966"/>
    <w:rsid w:val="001B7D79"/>
    <w:rsid w:val="001C23B3"/>
    <w:rsid w:val="001C7BC6"/>
    <w:rsid w:val="001D4A68"/>
    <w:rsid w:val="001D669A"/>
    <w:rsid w:val="001D7749"/>
    <w:rsid w:val="001E3B38"/>
    <w:rsid w:val="00200054"/>
    <w:rsid w:val="002000DE"/>
    <w:rsid w:val="00202EFF"/>
    <w:rsid w:val="0020509F"/>
    <w:rsid w:val="00207A96"/>
    <w:rsid w:val="0021063E"/>
    <w:rsid w:val="00214A6F"/>
    <w:rsid w:val="00221F1F"/>
    <w:rsid w:val="00223E47"/>
    <w:rsid w:val="00241D77"/>
    <w:rsid w:val="002509F5"/>
    <w:rsid w:val="002535AA"/>
    <w:rsid w:val="00261CBC"/>
    <w:rsid w:val="00265DE7"/>
    <w:rsid w:val="00270260"/>
    <w:rsid w:val="002722CA"/>
    <w:rsid w:val="00280309"/>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5569"/>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37E8"/>
    <w:rsid w:val="0042702D"/>
    <w:rsid w:val="00435C81"/>
    <w:rsid w:val="0044060A"/>
    <w:rsid w:val="00440F72"/>
    <w:rsid w:val="004565AA"/>
    <w:rsid w:val="00456A2C"/>
    <w:rsid w:val="004630DC"/>
    <w:rsid w:val="00474AE0"/>
    <w:rsid w:val="0047796F"/>
    <w:rsid w:val="00482931"/>
    <w:rsid w:val="00491A50"/>
    <w:rsid w:val="00495574"/>
    <w:rsid w:val="004A44FF"/>
    <w:rsid w:val="004C2C5B"/>
    <w:rsid w:val="004E2D8F"/>
    <w:rsid w:val="004E5E61"/>
    <w:rsid w:val="004F1410"/>
    <w:rsid w:val="00500264"/>
    <w:rsid w:val="00510B1E"/>
    <w:rsid w:val="005120A9"/>
    <w:rsid w:val="00515406"/>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14B99"/>
    <w:rsid w:val="00620E68"/>
    <w:rsid w:val="00623637"/>
    <w:rsid w:val="006279C6"/>
    <w:rsid w:val="00644F1D"/>
    <w:rsid w:val="00646B59"/>
    <w:rsid w:val="0065760C"/>
    <w:rsid w:val="006604C2"/>
    <w:rsid w:val="006861F5"/>
    <w:rsid w:val="00691933"/>
    <w:rsid w:val="00697FBB"/>
    <w:rsid w:val="006B2085"/>
    <w:rsid w:val="006B21B8"/>
    <w:rsid w:val="006B7B58"/>
    <w:rsid w:val="006C36EB"/>
    <w:rsid w:val="006D4B15"/>
    <w:rsid w:val="006D59F7"/>
    <w:rsid w:val="006E5E07"/>
    <w:rsid w:val="006F0434"/>
    <w:rsid w:val="00701D12"/>
    <w:rsid w:val="0070239F"/>
    <w:rsid w:val="007035BA"/>
    <w:rsid w:val="007122DD"/>
    <w:rsid w:val="0072309C"/>
    <w:rsid w:val="0072695B"/>
    <w:rsid w:val="0074224C"/>
    <w:rsid w:val="00750A70"/>
    <w:rsid w:val="00752912"/>
    <w:rsid w:val="0075379B"/>
    <w:rsid w:val="007556BE"/>
    <w:rsid w:val="007621CC"/>
    <w:rsid w:val="0076668A"/>
    <w:rsid w:val="00771C3E"/>
    <w:rsid w:val="00784C08"/>
    <w:rsid w:val="00785EDF"/>
    <w:rsid w:val="00786A29"/>
    <w:rsid w:val="00795F59"/>
    <w:rsid w:val="007C0A5B"/>
    <w:rsid w:val="007D22AB"/>
    <w:rsid w:val="007E71E6"/>
    <w:rsid w:val="007F5726"/>
    <w:rsid w:val="007F5938"/>
    <w:rsid w:val="007F6CE5"/>
    <w:rsid w:val="008013AF"/>
    <w:rsid w:val="008168FB"/>
    <w:rsid w:val="00822BA6"/>
    <w:rsid w:val="008419E9"/>
    <w:rsid w:val="00850843"/>
    <w:rsid w:val="008548FB"/>
    <w:rsid w:val="008623FD"/>
    <w:rsid w:val="0086385B"/>
    <w:rsid w:val="00866774"/>
    <w:rsid w:val="00873B97"/>
    <w:rsid w:val="00892133"/>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3AB"/>
    <w:rsid w:val="00995DD9"/>
    <w:rsid w:val="009B1A30"/>
    <w:rsid w:val="009B4476"/>
    <w:rsid w:val="009C1F02"/>
    <w:rsid w:val="009C3783"/>
    <w:rsid w:val="009C4E7E"/>
    <w:rsid w:val="009D270F"/>
    <w:rsid w:val="009D5A3B"/>
    <w:rsid w:val="009D67C5"/>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77F4C"/>
    <w:rsid w:val="00B80E39"/>
    <w:rsid w:val="00B824A5"/>
    <w:rsid w:val="00B82591"/>
    <w:rsid w:val="00B8398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367D"/>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3F8D"/>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062E"/>
    <w:rsid w:val="00F3226A"/>
    <w:rsid w:val="00F33DB0"/>
    <w:rsid w:val="00F45DB8"/>
    <w:rsid w:val="00F5295F"/>
    <w:rsid w:val="00F54D29"/>
    <w:rsid w:val="00F62BCD"/>
    <w:rsid w:val="00F74B77"/>
    <w:rsid w:val="00F764FE"/>
    <w:rsid w:val="00F80625"/>
    <w:rsid w:val="00F827B6"/>
    <w:rsid w:val="00F92BE5"/>
    <w:rsid w:val="00FA0574"/>
    <w:rsid w:val="00FB1AF7"/>
    <w:rsid w:val="00FB68D3"/>
    <w:rsid w:val="00FC4B75"/>
    <w:rsid w:val="00FD36D9"/>
    <w:rsid w:val="00FE7554"/>
    <w:rsid w:val="00FF17FE"/>
    <w:rsid w:val="07071D1E"/>
    <w:rsid w:val="0C342F5D"/>
    <w:rsid w:val="205B0656"/>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3354A"/>
  <w15:docId w15:val="{5F730525-D952-4936-A677-7B9B9BDB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utoRedefine/>
    <w:qFormat/>
    <w:pPr>
      <w:widowControl w:val="0"/>
      <w:jc w:val="both"/>
    </w:pPr>
    <w:rPr>
      <w:kern w:val="2"/>
      <w:sz w:val="21"/>
      <w:szCs w:val="24"/>
    </w:rPr>
  </w:style>
  <w:style w:type="paragraph" w:styleId="1">
    <w:name w:val="heading 1"/>
    <w:basedOn w:val="a1"/>
    <w:next w:val="a1"/>
    <w:link w:val="10"/>
    <w:autoRedefine/>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autoRedefine/>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autoRedefine/>
    <w:qFormat/>
    <w:pPr>
      <w:keepNext/>
      <w:keepLines/>
      <w:spacing w:before="260" w:after="260" w:line="416" w:lineRule="auto"/>
      <w:outlineLvl w:val="2"/>
    </w:pPr>
    <w:rPr>
      <w:b/>
      <w:bCs/>
      <w:sz w:val="30"/>
      <w:szCs w:val="30"/>
      <w:lang w:val="zh-CN"/>
    </w:rPr>
  </w:style>
  <w:style w:type="paragraph" w:styleId="4">
    <w:name w:val="heading 4"/>
    <w:basedOn w:val="a1"/>
    <w:next w:val="a1"/>
    <w:link w:val="40"/>
    <w:autoRedefine/>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autoRedefine/>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autoRedefine/>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autoRedefine/>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autoRedefine/>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autoRedefine/>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autoRedefine/>
    <w:unhideWhenUsed/>
    <w:qFormat/>
    <w:pPr>
      <w:jc w:val="left"/>
    </w:pPr>
    <w:rPr>
      <w:kern w:val="0"/>
      <w:sz w:val="20"/>
      <w:lang w:val="zh-CN"/>
    </w:rPr>
  </w:style>
  <w:style w:type="paragraph" w:styleId="a8">
    <w:name w:val="Plain Text"/>
    <w:basedOn w:val="a1"/>
    <w:link w:val="a9"/>
    <w:autoRedefine/>
    <w:qFormat/>
    <w:rPr>
      <w:rFonts w:ascii="Calibri" w:hAnsi="Courier New"/>
      <w:szCs w:val="20"/>
      <w:lang w:val="zh-CN"/>
    </w:rPr>
  </w:style>
  <w:style w:type="paragraph" w:styleId="aa">
    <w:name w:val="Balloon Text"/>
    <w:basedOn w:val="a1"/>
    <w:link w:val="ab"/>
    <w:autoRedefine/>
    <w:qFormat/>
    <w:rPr>
      <w:sz w:val="18"/>
      <w:szCs w:val="18"/>
      <w:lang w:val="zh-CN"/>
    </w:rPr>
  </w:style>
  <w:style w:type="paragraph" w:styleId="ac">
    <w:name w:val="footer"/>
    <w:basedOn w:val="a1"/>
    <w:link w:val="12"/>
    <w:autoRedefine/>
    <w:qFormat/>
    <w:pPr>
      <w:tabs>
        <w:tab w:val="center" w:pos="4153"/>
        <w:tab w:val="right" w:pos="8306"/>
      </w:tabs>
      <w:snapToGrid w:val="0"/>
      <w:jc w:val="left"/>
    </w:pPr>
    <w:rPr>
      <w:sz w:val="18"/>
      <w:szCs w:val="18"/>
      <w:lang w:val="zh-CN"/>
    </w:rPr>
  </w:style>
  <w:style w:type="paragraph" w:styleId="ad">
    <w:name w:val="header"/>
    <w:basedOn w:val="a1"/>
    <w:link w:val="ae"/>
    <w:autoRedefin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autoRedefine/>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autoRedefine/>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autoRedefine/>
    <w:uiPriority w:val="99"/>
    <w:qFormat/>
    <w:rPr>
      <w:color w:val="0563C1"/>
      <w:u w:val="single"/>
    </w:rPr>
  </w:style>
  <w:style w:type="character" w:styleId="af4">
    <w:name w:val="annotation reference"/>
    <w:autoRedefine/>
    <w:uiPriority w:val="99"/>
    <w:unhideWhenUsed/>
    <w:qFormat/>
    <w:rPr>
      <w:sz w:val="21"/>
      <w:szCs w:val="21"/>
    </w:rPr>
  </w:style>
  <w:style w:type="character" w:customStyle="1" w:styleId="10">
    <w:name w:val="标题 1 字符"/>
    <w:link w:val="1"/>
    <w:autoRedefine/>
    <w:qFormat/>
    <w:rPr>
      <w:b/>
      <w:bCs/>
      <w:kern w:val="44"/>
      <w:sz w:val="44"/>
      <w:szCs w:val="44"/>
      <w:lang w:val="zh-CN" w:eastAsia="zh-CN"/>
    </w:rPr>
  </w:style>
  <w:style w:type="character" w:customStyle="1" w:styleId="20">
    <w:name w:val="标题 2 字符"/>
    <w:link w:val="2"/>
    <w:autoRedefine/>
    <w:qFormat/>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autoRedefine/>
    <w:semiHidden/>
    <w:qFormat/>
    <w:rPr>
      <w:rFonts w:ascii="等线 Light" w:eastAsia="等线 Light" w:hAnsi="等线 Light"/>
      <w:b/>
      <w:bCs/>
      <w:kern w:val="2"/>
      <w:sz w:val="24"/>
      <w:szCs w:val="24"/>
    </w:rPr>
  </w:style>
  <w:style w:type="character" w:customStyle="1" w:styleId="70">
    <w:name w:val="标题 7 字符"/>
    <w:link w:val="7"/>
    <w:autoRedefine/>
    <w:semiHidden/>
    <w:qFormat/>
    <w:rPr>
      <w:b/>
      <w:bCs/>
      <w:kern w:val="2"/>
      <w:sz w:val="24"/>
      <w:szCs w:val="24"/>
    </w:rPr>
  </w:style>
  <w:style w:type="character" w:customStyle="1" w:styleId="80">
    <w:name w:val="标题 8 字符"/>
    <w:link w:val="8"/>
    <w:autoRedefine/>
    <w:semiHidden/>
    <w:qFormat/>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character" w:customStyle="1" w:styleId="a6">
    <w:name w:val="正文缩进 字符"/>
    <w:link w:val="a5"/>
    <w:autoRedefine/>
    <w:uiPriority w:val="99"/>
    <w:qFormat/>
    <w:rPr>
      <w:spacing w:val="8"/>
      <w:kern w:val="2"/>
      <w:sz w:val="24"/>
      <w:lang w:val="en-US" w:eastAsia="zh-CN"/>
    </w:rPr>
  </w:style>
  <w:style w:type="character" w:customStyle="1" w:styleId="11">
    <w:name w:val="批注文字 字符1"/>
    <w:link w:val="a7"/>
    <w:autoRedefine/>
    <w:qFormat/>
    <w:rPr>
      <w:szCs w:val="24"/>
    </w:rPr>
  </w:style>
  <w:style w:type="character" w:customStyle="1" w:styleId="a9">
    <w:name w:val="纯文本 字符"/>
    <w:link w:val="a8"/>
    <w:autoRedefine/>
    <w:qFormat/>
    <w:rPr>
      <w:rFonts w:ascii="Calibri" w:hAnsi="Courier New"/>
      <w:kern w:val="2"/>
      <w:sz w:val="21"/>
    </w:rPr>
  </w:style>
  <w:style w:type="character" w:customStyle="1" w:styleId="ab">
    <w:name w:val="批注框文本 字符"/>
    <w:link w:val="aa"/>
    <w:autoRedefine/>
    <w:qFormat/>
    <w:rPr>
      <w:kern w:val="2"/>
      <w:sz w:val="18"/>
      <w:szCs w:val="18"/>
    </w:rPr>
  </w:style>
  <w:style w:type="character" w:customStyle="1" w:styleId="12">
    <w:name w:val="页脚 字符1"/>
    <w:link w:val="ac"/>
    <w:autoRedefine/>
    <w:qFormat/>
    <w:rPr>
      <w:kern w:val="2"/>
      <w:sz w:val="18"/>
      <w:szCs w:val="18"/>
    </w:rPr>
  </w:style>
  <w:style w:type="character" w:customStyle="1" w:styleId="ae">
    <w:name w:val="页眉 字符"/>
    <w:link w:val="ad"/>
    <w:autoRedefine/>
    <w:qFormat/>
    <w:rPr>
      <w:kern w:val="2"/>
      <w:sz w:val="18"/>
      <w:szCs w:val="18"/>
    </w:rPr>
  </w:style>
  <w:style w:type="character" w:customStyle="1" w:styleId="13">
    <w:name w:val="已访问的超链接1"/>
    <w:autoRedefine/>
    <w:qFormat/>
    <w:rPr>
      <w:color w:val="800080"/>
      <w:u w:val="single"/>
    </w:rPr>
  </w:style>
  <w:style w:type="character" w:customStyle="1" w:styleId="2Char">
    <w:name w:val="正文（首行缩进2字符） Char"/>
    <w:link w:val="21"/>
    <w:autoRedefine/>
    <w:qFormat/>
    <w:rPr>
      <w:kern w:val="2"/>
      <w:sz w:val="24"/>
      <w:szCs w:val="24"/>
    </w:rPr>
  </w:style>
  <w:style w:type="paragraph" w:customStyle="1" w:styleId="21">
    <w:name w:val="正文（首行缩进2字符）"/>
    <w:basedOn w:val="a1"/>
    <w:link w:val="2Char"/>
    <w:autoRedefine/>
    <w:qFormat/>
    <w:pPr>
      <w:spacing w:line="360" w:lineRule="auto"/>
      <w:ind w:firstLineChars="200" w:firstLine="480"/>
    </w:pPr>
    <w:rPr>
      <w:sz w:val="24"/>
      <w:lang w:val="zh-CN"/>
    </w:rPr>
  </w:style>
  <w:style w:type="character" w:customStyle="1" w:styleId="Char1">
    <w:name w:val="段落 Char1"/>
    <w:link w:val="af5"/>
    <w:autoRedefine/>
    <w:qFormat/>
    <w:rPr>
      <w:rFonts w:eastAsia="仿宋_GB2312"/>
      <w:sz w:val="24"/>
      <w:szCs w:val="24"/>
      <w:lang w:val="en-US" w:eastAsia="zh-CN" w:bidi="ar-SA"/>
    </w:rPr>
  </w:style>
  <w:style w:type="paragraph" w:customStyle="1" w:styleId="af5">
    <w:name w:val="段落"/>
    <w:link w:val="Char1"/>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autoRedefine/>
    <w:qFormat/>
    <w:rPr>
      <w:rFonts w:ascii="Arial" w:hAnsi="Arial"/>
      <w:sz w:val="21"/>
      <w:szCs w:val="21"/>
      <w:lang w:val="en-US" w:eastAsia="zh-CN" w:bidi="ar-SA"/>
    </w:rPr>
  </w:style>
  <w:style w:type="paragraph" w:customStyle="1" w:styleId="af6">
    <w:name w:val="正文（安华金和）"/>
    <w:link w:val="Char"/>
    <w:autoRedefine/>
    <w:qFormat/>
    <w:pPr>
      <w:widowControl w:val="0"/>
      <w:spacing w:line="360" w:lineRule="auto"/>
      <w:ind w:firstLine="200"/>
    </w:pPr>
    <w:rPr>
      <w:rFonts w:ascii="Arial" w:hAnsi="Arial"/>
      <w:sz w:val="21"/>
      <w:szCs w:val="21"/>
    </w:rPr>
  </w:style>
  <w:style w:type="character" w:customStyle="1" w:styleId="af7">
    <w:name w:val="页脚 字符"/>
    <w:autoRedefine/>
    <w:uiPriority w:val="99"/>
    <w:qFormat/>
  </w:style>
  <w:style w:type="character" w:customStyle="1" w:styleId="af8">
    <w:name w:val="列表段落 字符"/>
    <w:link w:val="af9"/>
    <w:autoRedefine/>
    <w:uiPriority w:val="34"/>
    <w:qFormat/>
    <w:rPr>
      <w:rFonts w:ascii="等线" w:eastAsia="等线" w:hAnsi="等线"/>
      <w:kern w:val="2"/>
      <w:sz w:val="21"/>
      <w:szCs w:val="22"/>
    </w:rPr>
  </w:style>
  <w:style w:type="paragraph" w:styleId="af9">
    <w:name w:val="List Paragraph"/>
    <w:basedOn w:val="a1"/>
    <w:link w:val="af8"/>
    <w:autoRedefine/>
    <w:uiPriority w:val="34"/>
    <w:qFormat/>
    <w:pPr>
      <w:ind w:firstLineChars="200" w:firstLine="420"/>
    </w:pPr>
    <w:rPr>
      <w:rFonts w:ascii="等线" w:eastAsia="等线" w:hAnsi="等线"/>
      <w:szCs w:val="22"/>
      <w:lang w:val="zh-CN"/>
    </w:rPr>
  </w:style>
  <w:style w:type="paragraph" w:customStyle="1" w:styleId="a">
    <w:name w:val="插图标注（安华金和）"/>
    <w:next w:val="a1"/>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1"/>
    <w:autoRedefine/>
    <w:qFormat/>
    <w:pPr>
      <w:numPr>
        <w:ilvl w:val="1"/>
        <w:numId w:val="2"/>
      </w:numPr>
      <w:spacing w:line="415" w:lineRule="auto"/>
      <w:ind w:leftChars="200" w:left="794"/>
      <w:jc w:val="left"/>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9"/>
    <w:autoRedefine/>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autoRedefine/>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autoRedefine/>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autoRedefine/>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autoRedefine/>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autoRedefine/>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autoRedefine/>
    <w:qFormat/>
    <w:pPr>
      <w:numPr>
        <w:ilvl w:val="7"/>
      </w:numPr>
    </w:pPr>
  </w:style>
  <w:style w:type="paragraph" w:customStyle="1" w:styleId="50">
    <w:name w:val="标题 5（有编号）（安华金和）"/>
    <w:basedOn w:val="a1"/>
    <w:next w:val="a1"/>
    <w:autoRedefine/>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autoRedefine/>
    <w:uiPriority w:val="34"/>
    <w:qFormat/>
    <w:pPr>
      <w:spacing w:line="360" w:lineRule="auto"/>
      <w:ind w:firstLineChars="200" w:firstLine="420"/>
    </w:pPr>
    <w:rPr>
      <w:rFonts w:ascii="Verdana" w:hAnsi="Verdana"/>
      <w:color w:val="000000"/>
      <w:sz w:val="20"/>
      <w:szCs w:val="20"/>
    </w:rPr>
  </w:style>
  <w:style w:type="character" w:customStyle="1" w:styleId="afa">
    <w:name w:val="批注文字 字符"/>
    <w:autoRedefine/>
    <w:uiPriority w:val="99"/>
    <w:qFormat/>
    <w:rPr>
      <w:kern w:val="2"/>
      <w:sz w:val="21"/>
      <w:szCs w:val="24"/>
    </w:rPr>
  </w:style>
  <w:style w:type="character" w:customStyle="1" w:styleId="af0">
    <w:name w:val="副标题 字符"/>
    <w:link w:val="af"/>
    <w:autoRedefine/>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匆匆 匆匆</cp:lastModifiedBy>
  <cp:revision>6</cp:revision>
  <dcterms:created xsi:type="dcterms:W3CDTF">2024-08-06T08:47:00Z</dcterms:created>
  <dcterms:modified xsi:type="dcterms:W3CDTF">2024-08-08T08:43:00Z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077B9F16B341408095E563A24DBCE76A_13</vt:lpwstr>
  </property>
</Properties>
</file>