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DB" w:rsidRDefault="000A21DB" w:rsidP="004655BB">
      <w:pPr>
        <w:spacing w:beforeLines="200" w:before="624" w:afterLines="100" w:after="312" w:line="360" w:lineRule="auto"/>
        <w:jc w:val="center"/>
        <w:rPr>
          <w:rFonts w:ascii="宋体" w:eastAsia="宋体" w:hAnsi="宋体" w:cs="宋体"/>
          <w:b/>
          <w:sz w:val="44"/>
          <w:szCs w:val="30"/>
        </w:rPr>
      </w:pPr>
      <w:r w:rsidRPr="000A21DB">
        <w:rPr>
          <w:rFonts w:ascii="宋体" w:eastAsia="宋体" w:hAnsi="宋体" w:cs="宋体" w:hint="eastAsia"/>
          <w:b/>
          <w:sz w:val="44"/>
          <w:szCs w:val="30"/>
        </w:rPr>
        <w:t>广东省人民医院智能化心血管救治</w:t>
      </w:r>
    </w:p>
    <w:p w:rsidR="000A7468" w:rsidRPr="004A1188" w:rsidRDefault="000A21DB" w:rsidP="004655BB">
      <w:pPr>
        <w:spacing w:beforeLines="200" w:before="624" w:afterLines="100" w:after="312" w:line="360" w:lineRule="auto"/>
        <w:jc w:val="center"/>
        <w:rPr>
          <w:rFonts w:ascii="宋体" w:eastAsia="宋体" w:hAnsi="宋体" w:cs="宋体"/>
          <w:b/>
          <w:sz w:val="44"/>
          <w:szCs w:val="30"/>
        </w:rPr>
      </w:pPr>
      <w:r w:rsidRPr="000A21DB">
        <w:rPr>
          <w:rFonts w:ascii="宋体" w:eastAsia="宋体" w:hAnsi="宋体" w:cs="宋体" w:hint="eastAsia"/>
          <w:b/>
          <w:sz w:val="44"/>
          <w:szCs w:val="30"/>
        </w:rPr>
        <w:t>质控平台项目</w:t>
      </w:r>
      <w:r w:rsidR="00D44720" w:rsidRPr="004A1188">
        <w:rPr>
          <w:rFonts w:ascii="宋体" w:eastAsia="宋体" w:hAnsi="宋体" w:cs="宋体" w:hint="eastAsia"/>
          <w:b/>
          <w:sz w:val="44"/>
          <w:szCs w:val="30"/>
        </w:rPr>
        <w:t>需求</w:t>
      </w:r>
    </w:p>
    <w:p w:rsidR="008F149F" w:rsidRPr="004A1188" w:rsidRDefault="008F149F" w:rsidP="008F149F">
      <w:pPr>
        <w:pStyle w:val="1"/>
        <w:numPr>
          <w:ilvl w:val="0"/>
          <w:numId w:val="2"/>
        </w:numPr>
        <w:rPr>
          <w:rFonts w:ascii="宋体" w:hAnsi="宋体" w:cs="宋体"/>
        </w:rPr>
      </w:pPr>
      <w:r w:rsidRPr="004A1188">
        <w:rPr>
          <w:rFonts w:ascii="宋体" w:hAnsi="宋体" w:cs="宋体" w:hint="eastAsia"/>
        </w:rPr>
        <w:t>项目名称</w:t>
      </w:r>
    </w:p>
    <w:p w:rsidR="004655BB" w:rsidRPr="004A1188" w:rsidRDefault="004655BB" w:rsidP="000A7468">
      <w:pPr>
        <w:spacing w:line="360" w:lineRule="auto"/>
        <w:rPr>
          <w:rFonts w:ascii="宋体" w:eastAsia="宋体" w:hAnsi="宋体"/>
        </w:rPr>
      </w:pPr>
      <w:r w:rsidRPr="004A1188">
        <w:rPr>
          <w:rFonts w:ascii="宋体" w:eastAsia="宋体" w:hAnsi="宋体"/>
        </w:rPr>
        <w:tab/>
      </w:r>
      <w:r w:rsidRPr="004A1188">
        <w:rPr>
          <w:rFonts w:ascii="宋体" w:eastAsia="宋体" w:hAnsi="宋体" w:hint="eastAsia"/>
        </w:rPr>
        <w:t>项目名称：</w:t>
      </w:r>
      <w:r w:rsidR="005D1C76">
        <w:rPr>
          <w:rFonts w:ascii="宋体" w:eastAsia="宋体" w:hAnsi="宋体" w:hint="eastAsia"/>
        </w:rPr>
        <w:t>广东省人民医院智能化心血管救治质控平台</w:t>
      </w:r>
      <w:r w:rsidR="00395B34" w:rsidRPr="00395B34">
        <w:rPr>
          <w:rFonts w:ascii="宋体" w:eastAsia="宋体" w:hAnsi="宋体" w:hint="eastAsia"/>
        </w:rPr>
        <w:t>项目</w:t>
      </w:r>
    </w:p>
    <w:p w:rsidR="008F149F" w:rsidRDefault="0045740B" w:rsidP="0045740B">
      <w:pPr>
        <w:pStyle w:val="1"/>
        <w:numPr>
          <w:ilvl w:val="0"/>
          <w:numId w:val="2"/>
        </w:numPr>
        <w:rPr>
          <w:rFonts w:ascii="宋体" w:hAnsi="宋体" w:cs="宋体"/>
        </w:rPr>
      </w:pPr>
      <w:r w:rsidRPr="0045740B">
        <w:rPr>
          <w:rFonts w:ascii="宋体" w:hAnsi="宋体" w:cs="宋体"/>
        </w:rPr>
        <w:t>项目建设内容及采购清单</w:t>
      </w:r>
    </w:p>
    <w:p w:rsidR="0045740B" w:rsidRPr="0045740B" w:rsidRDefault="0045740B" w:rsidP="0045740B">
      <w:pPr>
        <w:spacing w:line="360" w:lineRule="auto"/>
        <w:ind w:left="432"/>
        <w:rPr>
          <w:rFonts w:ascii="宋体" w:eastAsia="宋体" w:hAnsi="宋体"/>
          <w:szCs w:val="21"/>
        </w:rPr>
      </w:pPr>
      <w:r w:rsidRPr="0045740B">
        <w:rPr>
          <w:rFonts w:ascii="宋体" w:eastAsia="宋体" w:hAnsi="宋体" w:hint="eastAsia"/>
          <w:szCs w:val="21"/>
        </w:rPr>
        <w:t>（一）</w:t>
      </w:r>
      <w:r w:rsidRPr="0045740B">
        <w:rPr>
          <w:rFonts w:ascii="宋体" w:eastAsia="宋体" w:hAnsi="宋体" w:hint="eastAsia"/>
          <w:szCs w:val="21"/>
        </w:rPr>
        <w:t>建立示范性心血管疾病急救诊疗体系</w:t>
      </w:r>
    </w:p>
    <w:p w:rsidR="0045740B" w:rsidRPr="0045740B" w:rsidRDefault="0045740B" w:rsidP="0045740B">
      <w:pPr>
        <w:spacing w:line="360" w:lineRule="auto"/>
        <w:ind w:firstLineChars="200" w:firstLine="420"/>
        <w:rPr>
          <w:rFonts w:ascii="宋体" w:eastAsia="宋体" w:hAnsi="宋体"/>
          <w:szCs w:val="21"/>
        </w:rPr>
      </w:pPr>
      <w:r w:rsidRPr="0045740B">
        <w:rPr>
          <w:rFonts w:ascii="宋体" w:eastAsia="宋体" w:hAnsi="宋体" w:hint="eastAsia"/>
          <w:szCs w:val="21"/>
        </w:rPr>
        <w:t>实现各级医疗机构信息共享、救治流程统一，显著提高整体工作效率和服务质量，提升基层心血管疾病救治能力，形成区域内医联体联盟</w:t>
      </w:r>
    </w:p>
    <w:p w:rsidR="0045740B" w:rsidRPr="0045740B" w:rsidRDefault="0045740B" w:rsidP="0045740B">
      <w:pPr>
        <w:spacing w:line="360" w:lineRule="auto"/>
        <w:ind w:left="432"/>
        <w:rPr>
          <w:rFonts w:ascii="宋体" w:eastAsia="宋体" w:hAnsi="宋体"/>
          <w:szCs w:val="21"/>
        </w:rPr>
      </w:pPr>
      <w:r w:rsidRPr="0045740B">
        <w:rPr>
          <w:rFonts w:ascii="宋体" w:eastAsia="宋体" w:hAnsi="宋体" w:hint="eastAsia"/>
          <w:szCs w:val="21"/>
        </w:rPr>
        <w:t>（二）</w:t>
      </w:r>
      <w:r w:rsidRPr="0045740B">
        <w:rPr>
          <w:rFonts w:ascii="宋体" w:eastAsia="宋体" w:hAnsi="宋体" w:hint="eastAsia"/>
          <w:szCs w:val="21"/>
        </w:rPr>
        <w:t>基于疾病分型和质控，实现精准施治</w:t>
      </w:r>
    </w:p>
    <w:p w:rsidR="0045740B" w:rsidRPr="0045740B" w:rsidRDefault="0045740B" w:rsidP="0045740B">
      <w:pPr>
        <w:spacing w:line="360" w:lineRule="auto"/>
        <w:ind w:leftChars="100" w:left="210" w:firstLineChars="100" w:firstLine="210"/>
        <w:rPr>
          <w:rFonts w:ascii="宋体" w:eastAsia="宋体" w:hAnsi="宋体"/>
          <w:szCs w:val="21"/>
        </w:rPr>
      </w:pPr>
      <w:r w:rsidRPr="0045740B">
        <w:rPr>
          <w:rFonts w:ascii="宋体" w:eastAsia="宋体" w:hAnsi="宋体" w:hint="eastAsia"/>
          <w:szCs w:val="21"/>
        </w:rPr>
        <w:t>急救医疗时医护人员能根据患者病情在质控系统上自动获取心血管疾病的类型，执行最优的治疗措施，显著提高医生急救的诊治效率和水平；根据病人疾病严重程度和医疗资源配备情况及时质控，配合广州市急救医疗指挥中心完成对病人的分诊转诊工作</w:t>
      </w:r>
    </w:p>
    <w:p w:rsidR="0045740B" w:rsidRPr="0045740B" w:rsidRDefault="0045740B" w:rsidP="0045740B">
      <w:pPr>
        <w:spacing w:line="360" w:lineRule="auto"/>
        <w:ind w:firstLineChars="200" w:firstLine="420"/>
        <w:rPr>
          <w:rFonts w:ascii="宋体" w:eastAsia="宋体" w:hAnsi="宋体"/>
          <w:szCs w:val="21"/>
        </w:rPr>
      </w:pPr>
      <w:r w:rsidRPr="0045740B">
        <w:rPr>
          <w:rFonts w:ascii="宋体" w:eastAsia="宋体" w:hAnsi="宋体" w:hint="eastAsia"/>
          <w:szCs w:val="21"/>
        </w:rPr>
        <w:t>（三）采购清单</w:t>
      </w:r>
    </w:p>
    <w:tbl>
      <w:tblPr>
        <w:tblStyle w:val="aa"/>
        <w:tblW w:w="499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866"/>
        <w:gridCol w:w="1980"/>
        <w:gridCol w:w="1980"/>
      </w:tblGrid>
      <w:tr w:rsidR="0045740B" w:rsidRPr="0045740B" w:rsidTr="00137106">
        <w:trPr>
          <w:trHeight w:val="20"/>
        </w:trPr>
        <w:tc>
          <w:tcPr>
            <w:tcW w:w="883" w:type="pct"/>
            <w:tcBorders>
              <w:tl2br w:val="nil"/>
            </w:tcBorders>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序号</w:t>
            </w:r>
          </w:p>
        </w:tc>
        <w:tc>
          <w:tcPr>
            <w:tcW w:w="1728"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功能模块</w:t>
            </w:r>
          </w:p>
        </w:tc>
        <w:tc>
          <w:tcPr>
            <w:tcW w:w="1193"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配置描述</w:t>
            </w:r>
          </w:p>
        </w:tc>
        <w:tc>
          <w:tcPr>
            <w:tcW w:w="1193"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数量</w:t>
            </w:r>
          </w:p>
        </w:tc>
      </w:tr>
      <w:tr w:rsidR="0045740B" w:rsidRPr="0045740B" w:rsidTr="00137106">
        <w:trPr>
          <w:trHeight w:val="90"/>
        </w:trPr>
        <w:tc>
          <w:tcPr>
            <w:tcW w:w="883"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1</w:t>
            </w:r>
          </w:p>
        </w:tc>
        <w:tc>
          <w:tcPr>
            <w:tcW w:w="1728"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心血管疾病救治质控</w:t>
            </w:r>
            <w:r w:rsidRPr="0045740B">
              <w:rPr>
                <w:rFonts w:cs="宋体" w:hint="eastAsia"/>
                <w:bCs/>
                <w:color w:val="000000"/>
                <w:sz w:val="21"/>
                <w:szCs w:val="21"/>
              </w:rPr>
              <w:t>App</w:t>
            </w:r>
            <w:r w:rsidRPr="0045740B">
              <w:rPr>
                <w:rFonts w:cs="宋体" w:hint="eastAsia"/>
                <w:bCs/>
                <w:color w:val="000000"/>
                <w:sz w:val="21"/>
                <w:szCs w:val="21"/>
              </w:rPr>
              <w:t>及</w:t>
            </w:r>
            <w:r w:rsidRPr="0045740B">
              <w:rPr>
                <w:rFonts w:cs="宋体" w:hint="eastAsia"/>
                <w:bCs/>
                <w:color w:val="000000"/>
                <w:sz w:val="21"/>
                <w:szCs w:val="21"/>
              </w:rPr>
              <w:t>Web</w:t>
            </w:r>
          </w:p>
        </w:tc>
        <w:tc>
          <w:tcPr>
            <w:tcW w:w="1193"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配置详见“三</w:t>
            </w:r>
            <w:r w:rsidRPr="0045740B">
              <w:rPr>
                <w:rFonts w:cs="宋体" w:hint="eastAsia"/>
                <w:bCs/>
                <w:color w:val="000000"/>
                <w:sz w:val="21"/>
                <w:szCs w:val="21"/>
              </w:rPr>
              <w:t xml:space="preserve">. </w:t>
            </w:r>
            <w:r w:rsidRPr="0045740B">
              <w:rPr>
                <w:rFonts w:cs="宋体" w:hint="eastAsia"/>
                <w:bCs/>
                <w:color w:val="000000"/>
                <w:sz w:val="21"/>
                <w:szCs w:val="21"/>
              </w:rPr>
              <w:t>功能清单”</w:t>
            </w:r>
          </w:p>
        </w:tc>
        <w:tc>
          <w:tcPr>
            <w:tcW w:w="1193" w:type="pct"/>
            <w:shd w:val="clear" w:color="auto" w:fill="FFFFFF"/>
            <w:vAlign w:val="center"/>
          </w:tcPr>
          <w:p w:rsidR="0045740B" w:rsidRPr="0045740B" w:rsidRDefault="0045740B" w:rsidP="00137106">
            <w:pPr>
              <w:widowControl/>
              <w:jc w:val="center"/>
              <w:textAlignment w:val="center"/>
              <w:rPr>
                <w:rFonts w:cs="宋体"/>
                <w:bCs/>
                <w:color w:val="000000"/>
                <w:sz w:val="21"/>
                <w:szCs w:val="21"/>
              </w:rPr>
            </w:pPr>
            <w:r w:rsidRPr="0045740B">
              <w:rPr>
                <w:rFonts w:cs="宋体" w:hint="eastAsia"/>
                <w:bCs/>
                <w:color w:val="000000"/>
                <w:sz w:val="21"/>
                <w:szCs w:val="21"/>
              </w:rPr>
              <w:t>1</w:t>
            </w:r>
            <w:r w:rsidRPr="0045740B">
              <w:rPr>
                <w:rFonts w:cs="宋体" w:hint="eastAsia"/>
                <w:bCs/>
                <w:color w:val="000000"/>
                <w:sz w:val="21"/>
                <w:szCs w:val="21"/>
              </w:rPr>
              <w:t>套</w:t>
            </w:r>
          </w:p>
        </w:tc>
      </w:tr>
    </w:tbl>
    <w:p w:rsidR="0045740B" w:rsidRPr="0045740B" w:rsidRDefault="0045740B" w:rsidP="0045740B">
      <w:pPr>
        <w:rPr>
          <w:rFonts w:hint="eastAsia"/>
        </w:rPr>
      </w:pPr>
    </w:p>
    <w:p w:rsidR="008F149F" w:rsidRPr="004A1188" w:rsidRDefault="003F1E41" w:rsidP="008F149F">
      <w:pPr>
        <w:pStyle w:val="1"/>
        <w:numPr>
          <w:ilvl w:val="0"/>
          <w:numId w:val="2"/>
        </w:numPr>
        <w:rPr>
          <w:rFonts w:ascii="宋体" w:hAnsi="宋体" w:cs="宋体"/>
        </w:rPr>
      </w:pPr>
      <w:r>
        <w:rPr>
          <w:rFonts w:ascii="宋体" w:hAnsi="宋体" w:cs="宋体" w:hint="eastAsia"/>
        </w:rPr>
        <w:t>系统功能清单</w:t>
      </w:r>
    </w:p>
    <w:tbl>
      <w:tblPr>
        <w:tblW w:w="0" w:type="auto"/>
        <w:tblInd w:w="96" w:type="dxa"/>
        <w:tblLayout w:type="fixed"/>
        <w:tblLook w:val="04A0" w:firstRow="1" w:lastRow="0" w:firstColumn="1" w:lastColumn="0" w:noHBand="0" w:noVBand="1"/>
      </w:tblPr>
      <w:tblGrid>
        <w:gridCol w:w="879"/>
        <w:gridCol w:w="1301"/>
        <w:gridCol w:w="1736"/>
        <w:gridCol w:w="5274"/>
      </w:tblGrid>
      <w:tr w:rsidR="003F1E41" w:rsidTr="004463E1">
        <w:tc>
          <w:tcPr>
            <w:tcW w:w="879" w:type="dxa"/>
            <w:tcBorders>
              <w:top w:val="single" w:sz="8" w:space="0" w:color="000000"/>
              <w:left w:val="single" w:sz="8" w:space="0" w:color="000000"/>
              <w:bottom w:val="nil"/>
              <w:right w:val="single" w:sz="8" w:space="0" w:color="000000"/>
            </w:tcBorders>
            <w:shd w:val="clear" w:color="auto" w:fill="FFFFFF" w:themeFill="background1"/>
            <w:vAlign w:val="center"/>
          </w:tcPr>
          <w:p w:rsidR="003F1E41" w:rsidRPr="004463E1" w:rsidRDefault="003F1E41" w:rsidP="00137106">
            <w:pPr>
              <w:widowControl/>
              <w:jc w:val="center"/>
              <w:textAlignment w:val="center"/>
              <w:rPr>
                <w:rFonts w:ascii="宋体" w:hAnsi="宋体" w:cs="宋体"/>
                <w:b/>
                <w:bCs/>
                <w:color w:val="000000"/>
                <w:sz w:val="22"/>
                <w:szCs w:val="22"/>
              </w:rPr>
            </w:pPr>
            <w:r w:rsidRPr="004463E1">
              <w:rPr>
                <w:rFonts w:ascii="宋体" w:eastAsia="宋体" w:hAnsi="宋体" w:cs="宋体" w:hint="eastAsia"/>
                <w:b/>
                <w:bCs/>
                <w:color w:val="000000"/>
                <w:kern w:val="0"/>
                <w:sz w:val="22"/>
                <w:szCs w:val="22"/>
                <w:lang w:bidi="ar"/>
              </w:rPr>
              <w:t>平台模块</w:t>
            </w:r>
          </w:p>
        </w:tc>
        <w:tc>
          <w:tcPr>
            <w:tcW w:w="1301" w:type="dxa"/>
            <w:tcBorders>
              <w:top w:val="single" w:sz="8" w:space="0" w:color="000000"/>
              <w:left w:val="nil"/>
              <w:bottom w:val="nil"/>
              <w:right w:val="single" w:sz="8" w:space="0" w:color="000000"/>
            </w:tcBorders>
            <w:shd w:val="clear" w:color="auto" w:fill="FFFFFF" w:themeFill="background1"/>
            <w:vAlign w:val="center"/>
          </w:tcPr>
          <w:p w:rsidR="003F1E41" w:rsidRPr="004463E1" w:rsidRDefault="003F1E41" w:rsidP="00137106">
            <w:pPr>
              <w:widowControl/>
              <w:jc w:val="center"/>
              <w:textAlignment w:val="center"/>
              <w:rPr>
                <w:rFonts w:ascii="宋体" w:hAnsi="宋体" w:cs="宋体"/>
                <w:b/>
                <w:bCs/>
                <w:color w:val="000000"/>
                <w:sz w:val="22"/>
                <w:szCs w:val="22"/>
              </w:rPr>
            </w:pPr>
            <w:r w:rsidRPr="004463E1">
              <w:rPr>
                <w:rFonts w:ascii="宋体" w:eastAsia="宋体" w:hAnsi="宋体" w:cs="宋体" w:hint="eastAsia"/>
                <w:b/>
                <w:bCs/>
                <w:color w:val="000000"/>
                <w:kern w:val="0"/>
                <w:sz w:val="22"/>
                <w:szCs w:val="22"/>
                <w:lang w:bidi="ar"/>
              </w:rPr>
              <w:t>子模块</w:t>
            </w:r>
          </w:p>
        </w:tc>
        <w:tc>
          <w:tcPr>
            <w:tcW w:w="1736" w:type="dxa"/>
            <w:tcBorders>
              <w:top w:val="single" w:sz="8" w:space="0" w:color="000000"/>
              <w:left w:val="nil"/>
              <w:bottom w:val="nil"/>
              <w:right w:val="single" w:sz="8" w:space="0" w:color="000000"/>
            </w:tcBorders>
            <w:shd w:val="clear" w:color="auto" w:fill="FFFFFF" w:themeFill="background1"/>
            <w:vAlign w:val="center"/>
          </w:tcPr>
          <w:p w:rsidR="003F1E41" w:rsidRPr="004463E1" w:rsidRDefault="003F1E41" w:rsidP="00137106">
            <w:pPr>
              <w:widowControl/>
              <w:jc w:val="center"/>
              <w:textAlignment w:val="center"/>
              <w:rPr>
                <w:rFonts w:ascii="宋体" w:hAnsi="宋体" w:cs="宋体"/>
                <w:b/>
                <w:bCs/>
                <w:color w:val="000000"/>
                <w:sz w:val="22"/>
                <w:szCs w:val="22"/>
              </w:rPr>
            </w:pPr>
            <w:r w:rsidRPr="004463E1">
              <w:rPr>
                <w:rFonts w:ascii="宋体" w:eastAsia="宋体" w:hAnsi="宋体" w:cs="宋体" w:hint="eastAsia"/>
                <w:b/>
                <w:bCs/>
                <w:color w:val="000000"/>
                <w:kern w:val="0"/>
                <w:sz w:val="22"/>
                <w:szCs w:val="22"/>
                <w:lang w:bidi="ar"/>
              </w:rPr>
              <w:t>功能需求</w:t>
            </w:r>
          </w:p>
        </w:tc>
        <w:tc>
          <w:tcPr>
            <w:tcW w:w="5274" w:type="dxa"/>
            <w:tcBorders>
              <w:top w:val="single" w:sz="8" w:space="0" w:color="000000"/>
              <w:left w:val="nil"/>
              <w:bottom w:val="nil"/>
              <w:right w:val="single" w:sz="8" w:space="0" w:color="000000"/>
            </w:tcBorders>
            <w:shd w:val="clear" w:color="auto" w:fill="FFFFFF" w:themeFill="background1"/>
            <w:vAlign w:val="center"/>
          </w:tcPr>
          <w:p w:rsidR="003F1E41" w:rsidRDefault="003F1E41" w:rsidP="00137106">
            <w:pPr>
              <w:widowControl/>
              <w:jc w:val="center"/>
              <w:textAlignment w:val="center"/>
              <w:rPr>
                <w:rFonts w:ascii="宋体" w:hAnsi="宋体" w:cs="宋体"/>
                <w:b/>
                <w:bCs/>
                <w:color w:val="000000"/>
                <w:sz w:val="22"/>
                <w:szCs w:val="22"/>
              </w:rPr>
            </w:pPr>
            <w:r w:rsidRPr="004463E1">
              <w:rPr>
                <w:rFonts w:ascii="宋体" w:eastAsia="宋体" w:hAnsi="宋体" w:cs="宋体" w:hint="eastAsia"/>
                <w:b/>
                <w:bCs/>
                <w:color w:val="000000"/>
                <w:kern w:val="0"/>
                <w:sz w:val="22"/>
                <w:szCs w:val="22"/>
                <w:lang w:bidi="ar"/>
              </w:rPr>
              <w:t>内容简述</w:t>
            </w:r>
          </w:p>
        </w:tc>
      </w:tr>
      <w:tr w:rsidR="003F1E41" w:rsidTr="00137106">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kern w:val="0"/>
                <w:sz w:val="22"/>
                <w:szCs w:val="22"/>
                <w:lang w:bidi="ar"/>
              </w:rPr>
            </w:pPr>
          </w:p>
          <w:p w:rsidR="003F1E41" w:rsidRDefault="003F1E41" w:rsidP="00137106">
            <w:pPr>
              <w:widowControl/>
              <w:jc w:val="center"/>
              <w:textAlignment w:val="center"/>
              <w:rPr>
                <w:rFonts w:ascii="宋体" w:hAnsi="宋体" w:cs="宋体"/>
                <w:color w:val="000000"/>
                <w:kern w:val="0"/>
                <w:sz w:val="22"/>
                <w:szCs w:val="22"/>
                <w:lang w:bidi="ar"/>
              </w:rPr>
            </w:pPr>
          </w:p>
          <w:p w:rsidR="003F1E41" w:rsidRDefault="003F1E41" w:rsidP="00137106">
            <w:pPr>
              <w:widowControl/>
              <w:jc w:val="center"/>
              <w:textAlignment w:val="center"/>
              <w:rPr>
                <w:rFonts w:ascii="宋体" w:hAnsi="宋体" w:cs="宋体"/>
                <w:color w:val="000000"/>
                <w:kern w:val="0"/>
                <w:sz w:val="22"/>
                <w:szCs w:val="22"/>
                <w:lang w:bidi="ar"/>
              </w:rPr>
            </w:pPr>
          </w:p>
          <w:p w:rsidR="003F1E41" w:rsidRDefault="003F1E41" w:rsidP="00137106">
            <w:pPr>
              <w:widowControl/>
              <w:jc w:val="center"/>
              <w:textAlignment w:val="center"/>
              <w:rPr>
                <w:rFonts w:ascii="宋体" w:hAnsi="宋体" w:cs="宋体"/>
                <w:color w:val="000000"/>
                <w:kern w:val="0"/>
                <w:sz w:val="22"/>
                <w:szCs w:val="22"/>
                <w:lang w:bidi="ar"/>
              </w:rPr>
            </w:pPr>
          </w:p>
          <w:p w:rsidR="003F1E41" w:rsidRDefault="003F1E41" w:rsidP="00137106">
            <w:pPr>
              <w:widowControl/>
              <w:jc w:val="center"/>
              <w:textAlignment w:val="center"/>
              <w:rPr>
                <w:rFonts w:ascii="宋体" w:hAnsi="宋体" w:cs="宋体"/>
                <w:color w:val="000000"/>
                <w:kern w:val="0"/>
                <w:sz w:val="22"/>
                <w:szCs w:val="22"/>
                <w:lang w:bidi="ar"/>
              </w:rPr>
            </w:pPr>
          </w:p>
          <w:p w:rsidR="003F1E41" w:rsidRDefault="003F1E41" w:rsidP="00137106">
            <w:pPr>
              <w:widowControl/>
              <w:jc w:val="center"/>
              <w:textAlignment w:val="center"/>
              <w:rPr>
                <w:rFonts w:ascii="宋体" w:hAnsi="宋体" w:cs="宋体"/>
                <w:color w:val="000000"/>
                <w:kern w:val="0"/>
                <w:sz w:val="22"/>
                <w:szCs w:val="22"/>
                <w:lang w:bidi="ar"/>
              </w:rPr>
            </w:pPr>
          </w:p>
          <w:p w:rsidR="003F1E41" w:rsidRDefault="003F1E41" w:rsidP="00137106">
            <w:pPr>
              <w:widowControl/>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1.心血管疾病救治质控App</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lastRenderedPageBreak/>
              <w:t>1.1 登录管理</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登录功能</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关联用户角色，不同角色登录展示不同的权限</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1.2一键救助</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一键呼救</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公众借助客户端，向最近医院发起救助申请，申请单包含用户的患者姓名、联系方式、所处地理位置等，所以要求普通用户必须提前登记好患者信息。申请发起后，系统后台根据就近原则，匹配最近医院，发起急救申请。系统同时保存呼救申请记录，供回查及统计分析。</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位置授权功能</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经用户授权后，APP获取用户当前所处地理位置</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1.3诊断管理</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诊断管理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记录患者到院后的治疗情况，包括诊断记录、诊断报告信息，记录患者到院时最初基本情况，后续上转时，便于接诊人员快速了解病患情况。</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1.4转诊申请</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转诊申请</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便捷终端提供转诊申请功能，录入如患者姓名、性别、年龄、联系电话、体温、血压、病情基本描述、要转的医院等信息，后台根据病人疾病严重程度和医疗资源配备情况及时质控，可选择当前医院的关联上下级医院接诊，亦可选择指定医院接诊，完成分诊转诊工作，最终形成分级救治和协同救治并举，发展心血管疾病区域协同救治的新模式。</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1.5患者管理</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患者管理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管理患者信息，包括姓名、年龄、联系方式、联系地址、是否有既往病史、病情概要等基本信息，提供患者新增功能；支持姓名、手机号等方式做患者查询；允许在线修改信息修改、患者删除操作。</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1.6 个人信息</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账户信息管理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个人账户信息展示，显示账户、昵称、联系方式等</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1.7 退出</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退出功能</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退出功能</w:t>
            </w:r>
          </w:p>
        </w:tc>
      </w:tr>
      <w:tr w:rsidR="003F1E41" w:rsidTr="00137106">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2. 心血管疾病救治质控Web</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2.1 登录管理</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登录功能</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关联用户角色，不同角色登录展示不同的权限</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2.2 基础信息模块</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用户账户管理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在APP端及WEB端的登录账户信息，涉及账户、姓名、手机等属性，提供基本的账户新增功能，以姓名、账号等条件方式的账户查询功能，以及账户修改、账户删除功能。</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患者信息管理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管理用户及医护录入的患者信息，同一个患者仅维护一条患者信息记录，登录用户可以关联已存在的患者记录。</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医院信息管理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以省医为首，市级、区级、社区医院围绕组建的医联体内的医院基础信息，包括经纬度、地址等基本信息，提供基础的增删改查功能。</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科室信息管理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科室基础信息，有科室名称等信息，关联到医院，提供管理可视化页面，可进行基本的增删查改操作。</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床位信息管理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管理床位，包括所属房间号、床号、关联医院、科室等属性，提供管理可视化页面，可进行基本的增删查改操作。</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Style w:val="font21"/>
                <w:rFonts w:hint="default"/>
                <w:sz w:val="22"/>
                <w:szCs w:val="22"/>
                <w:lang w:bidi="ar"/>
              </w:rPr>
              <w:t>2.3</w:t>
            </w:r>
            <w:r>
              <w:rPr>
                <w:rStyle w:val="font31"/>
                <w:rFonts w:hint="default"/>
                <w:sz w:val="22"/>
                <w:szCs w:val="22"/>
                <w:lang w:bidi="ar"/>
              </w:rPr>
              <w:t xml:space="preserve"> 患者模块</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患者模块</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主要是一键申请救助管理，记录申请详细数据，包括申请处理过程、哪家医院接诊，接诊情况、诊断情况等信息，为后续的回查提供依据。</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Style w:val="font21"/>
                <w:rFonts w:hint="default"/>
                <w:sz w:val="22"/>
                <w:szCs w:val="22"/>
                <w:lang w:bidi="ar"/>
              </w:rPr>
              <w:t>2.4</w:t>
            </w:r>
            <w:r>
              <w:rPr>
                <w:rStyle w:val="font31"/>
                <w:rFonts w:hint="default"/>
                <w:sz w:val="22"/>
                <w:szCs w:val="22"/>
                <w:lang w:bidi="ar"/>
              </w:rPr>
              <w:t xml:space="preserve"> 医护模块</w:t>
            </w: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救治功能</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主要功能有转诊申请处理、转诊记录、拒诊记录、治疗报告、治疗记录。聚集从转诊到治疗的情况，形成统一流程，用以提高整体工作效率和服务质量。</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治疗过程模板管理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根据病种不同，设计不同治疗过程，执行不同医疗措施，为医护提供标准的治疗流程，质控医护救治行为。</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治疗项管理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关联到治疗过程模板，每个治疗项对应一个治疗操作，如量血压、心电图检查等，提供基础的增删改查操作。</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Style w:val="font21"/>
                <w:rFonts w:hint="default"/>
                <w:sz w:val="22"/>
                <w:szCs w:val="22"/>
                <w:lang w:bidi="ar"/>
              </w:rPr>
              <w:t>2.5</w:t>
            </w:r>
            <w:r>
              <w:rPr>
                <w:rStyle w:val="font31"/>
                <w:rFonts w:hint="default"/>
                <w:sz w:val="22"/>
                <w:szCs w:val="22"/>
                <w:lang w:bidi="ar"/>
              </w:rPr>
              <w:t xml:space="preserve"> 系统管理模块</w:t>
            </w: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账号管理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对系统账号进行增删改查、冻结、解锁、给账号赋予角色权限等功能。</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角色管理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对角色进行增删改查、给角色赋予菜单等功能。</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菜单管理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对系统菜单进行增删改查等功能。</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数据字典管理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数据字典通常使用Map或类似的数据结构来实现，其中键值对（Key-Value）形式表示数据的属性和取值。数据字典可以存储任意类型的数据，如字符串、整数、对象等。通过这种方式，可以快速查找和修改数据，提高数据的管理效率。</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系统配置管理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系统配置管理是指在一个系统或软件中对配置项的管理，这包括对配置项的定义、存储、跟踪和修改等一系列活动。配置项可以是硬件设备、软件组件、系统设置、网络配置等，配置管理旨在确保在不同时间点或环境下系统或软件的配置项的正确性和一致性。</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文件管理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管理上传的文件。</w:t>
            </w:r>
          </w:p>
        </w:tc>
      </w:tr>
      <w:tr w:rsidR="003F1E41" w:rsidTr="00137106">
        <w:tc>
          <w:tcPr>
            <w:tcW w:w="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jc w:val="center"/>
              <w:rPr>
                <w:rFonts w:ascii="宋体" w:hAnsi="宋体" w:cs="宋体"/>
                <w:color w:val="000000"/>
                <w:sz w:val="22"/>
                <w:szCs w:val="22"/>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系统用户扩展管理</w:t>
            </w:r>
          </w:p>
        </w:tc>
        <w:tc>
          <w:tcPr>
            <w:tcW w:w="5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1E41" w:rsidRDefault="003F1E41" w:rsidP="00137106">
            <w:pPr>
              <w:widowControl/>
              <w:jc w:val="center"/>
              <w:textAlignment w:val="center"/>
              <w:rPr>
                <w:rFonts w:ascii="宋体" w:hAnsi="宋体" w:cs="宋体"/>
                <w:color w:val="000000"/>
                <w:sz w:val="22"/>
                <w:szCs w:val="22"/>
              </w:rPr>
            </w:pPr>
            <w:r>
              <w:rPr>
                <w:rFonts w:ascii="宋体" w:eastAsia="宋体" w:hAnsi="宋体" w:cs="宋体" w:hint="eastAsia"/>
                <w:color w:val="000000"/>
                <w:kern w:val="0"/>
                <w:sz w:val="22"/>
                <w:szCs w:val="22"/>
                <w:lang w:bidi="ar"/>
              </w:rPr>
              <w:t>将系统账号关联指定医院。</w:t>
            </w:r>
          </w:p>
        </w:tc>
      </w:tr>
    </w:tbl>
    <w:p w:rsidR="000A7468" w:rsidRPr="003F1E41" w:rsidRDefault="000A7468" w:rsidP="003F1E41">
      <w:pPr>
        <w:spacing w:line="360" w:lineRule="auto"/>
        <w:rPr>
          <w:rFonts w:ascii="宋体" w:eastAsia="宋体" w:hAnsi="宋体" w:hint="eastAsia"/>
          <w:b/>
          <w:bCs/>
          <w:sz w:val="24"/>
          <w:szCs w:val="32"/>
        </w:rPr>
      </w:pPr>
    </w:p>
    <w:p w:rsidR="00995239" w:rsidRDefault="00995239" w:rsidP="00995239">
      <w:pPr>
        <w:spacing w:line="360" w:lineRule="auto"/>
        <w:rPr>
          <w:rFonts w:ascii="宋体" w:hAnsi="宋体" w:cs="宋体"/>
          <w:szCs w:val="21"/>
        </w:rPr>
      </w:pPr>
    </w:p>
    <w:p w:rsidR="00995239" w:rsidRPr="00995239" w:rsidRDefault="00995239" w:rsidP="00995239">
      <w:pPr>
        <w:pStyle w:val="1"/>
        <w:numPr>
          <w:ilvl w:val="0"/>
          <w:numId w:val="2"/>
        </w:numPr>
        <w:rPr>
          <w:rFonts w:ascii="宋体" w:hAnsi="宋体" w:cs="宋体"/>
        </w:rPr>
      </w:pPr>
      <w:r w:rsidRPr="00995239">
        <w:rPr>
          <w:rFonts w:ascii="宋体" w:hAnsi="宋体" w:cs="宋体" w:hint="eastAsia"/>
        </w:rPr>
        <w:t>实施方式</w:t>
      </w:r>
    </w:p>
    <w:p w:rsidR="00995239" w:rsidRPr="00972641" w:rsidRDefault="00995239" w:rsidP="00995239">
      <w:pPr>
        <w:spacing w:line="360" w:lineRule="auto"/>
        <w:ind w:firstLineChars="200" w:firstLine="440"/>
        <w:rPr>
          <w:rFonts w:ascii="宋体" w:eastAsia="宋体" w:hAnsi="宋体"/>
          <w:sz w:val="22"/>
          <w:szCs w:val="22"/>
        </w:rPr>
      </w:pPr>
      <w:r w:rsidRPr="00972641">
        <w:rPr>
          <w:rFonts w:ascii="宋体" w:eastAsia="宋体" w:hAnsi="宋体"/>
          <w:sz w:val="22"/>
          <w:szCs w:val="22"/>
        </w:rPr>
        <w:t>(一)自合同签订日起，乙方须在</w:t>
      </w:r>
      <w:r w:rsidRPr="00972641">
        <w:rPr>
          <w:rFonts w:ascii="宋体" w:eastAsia="宋体" w:hAnsi="宋体"/>
          <w:sz w:val="22"/>
          <w:szCs w:val="22"/>
          <w:u w:val="single"/>
        </w:rPr>
        <w:t xml:space="preserve">  10  </w:t>
      </w:r>
      <w:r w:rsidRPr="00972641">
        <w:rPr>
          <w:rFonts w:ascii="宋体" w:eastAsia="宋体" w:hAnsi="宋体"/>
          <w:sz w:val="22"/>
          <w:szCs w:val="22"/>
        </w:rPr>
        <w:t>个工作日内对《用户需求说明书》进行补充、确认或提出意见。</w:t>
      </w:r>
    </w:p>
    <w:p w:rsidR="00995239" w:rsidRPr="00972641" w:rsidRDefault="00995239" w:rsidP="00995239">
      <w:pPr>
        <w:spacing w:line="360" w:lineRule="auto"/>
        <w:ind w:firstLineChars="200" w:firstLine="440"/>
        <w:rPr>
          <w:rFonts w:ascii="宋体" w:eastAsia="宋体" w:hAnsi="宋体"/>
          <w:sz w:val="22"/>
          <w:szCs w:val="22"/>
        </w:rPr>
      </w:pPr>
      <w:r w:rsidRPr="00972641">
        <w:rPr>
          <w:rFonts w:ascii="宋体" w:eastAsia="宋体" w:hAnsi="宋体"/>
          <w:sz w:val="22"/>
          <w:szCs w:val="22"/>
        </w:rPr>
        <w:t>(二)乙方对《用户需求说明书》提出意见后，甲方组织进行用户需求调研，乙方根据调研情况提供业务调研记录、现况分析、功能设计及说明，甲、乙双方共同整理并在</w:t>
      </w:r>
      <w:r w:rsidRPr="00972641">
        <w:rPr>
          <w:rFonts w:ascii="宋体" w:eastAsia="宋体" w:hAnsi="宋体"/>
          <w:sz w:val="22"/>
          <w:szCs w:val="22"/>
          <w:u w:val="single"/>
        </w:rPr>
        <w:t xml:space="preserve">  </w:t>
      </w:r>
      <w:r w:rsidRPr="00972641">
        <w:rPr>
          <w:rFonts w:ascii="宋体" w:eastAsia="宋体" w:hAnsi="宋体"/>
          <w:sz w:val="22"/>
          <w:szCs w:val="22"/>
          <w:u w:val="single"/>
        </w:rPr>
        <w:lastRenderedPageBreak/>
        <w:t xml:space="preserve">10  </w:t>
      </w:r>
      <w:r w:rsidRPr="00972641">
        <w:rPr>
          <w:rFonts w:ascii="宋体" w:eastAsia="宋体" w:hAnsi="宋体"/>
          <w:sz w:val="22"/>
          <w:szCs w:val="22"/>
        </w:rPr>
        <w:t>个工作日内确认《需求规格说明书》。</w:t>
      </w:r>
    </w:p>
    <w:p w:rsidR="00995239" w:rsidRPr="00972641" w:rsidRDefault="00995239" w:rsidP="00995239">
      <w:pPr>
        <w:spacing w:line="360" w:lineRule="auto"/>
        <w:ind w:firstLineChars="200" w:firstLine="440"/>
        <w:rPr>
          <w:rFonts w:ascii="宋体" w:eastAsia="宋体" w:hAnsi="宋体"/>
          <w:sz w:val="22"/>
          <w:szCs w:val="22"/>
        </w:rPr>
      </w:pPr>
      <w:r w:rsidRPr="00972641">
        <w:rPr>
          <w:rFonts w:ascii="宋体" w:eastAsia="宋体" w:hAnsi="宋体"/>
          <w:sz w:val="22"/>
          <w:szCs w:val="22"/>
        </w:rPr>
        <w:t>(三)乙方须在《需求规格说明书》确认后并在合同期内完成实施导入和保证系统正常工作。</w:t>
      </w:r>
    </w:p>
    <w:p w:rsidR="00995239" w:rsidRPr="00972641" w:rsidRDefault="00995239" w:rsidP="00995239">
      <w:pPr>
        <w:spacing w:line="360" w:lineRule="auto"/>
        <w:ind w:firstLineChars="200" w:firstLine="440"/>
        <w:rPr>
          <w:rFonts w:ascii="宋体" w:eastAsia="宋体" w:hAnsi="宋体"/>
          <w:sz w:val="22"/>
          <w:szCs w:val="22"/>
        </w:rPr>
      </w:pPr>
      <w:r w:rsidRPr="00972641">
        <w:rPr>
          <w:rFonts w:ascii="宋体" w:eastAsia="宋体" w:hAnsi="宋体"/>
          <w:sz w:val="22"/>
          <w:szCs w:val="22"/>
        </w:rPr>
        <w:t>(四)乙方完成软件实施，并根据甲方提出的新需求完成修改后，系统运行</w:t>
      </w:r>
      <w:r w:rsidRPr="00972641">
        <w:rPr>
          <w:rFonts w:ascii="宋体" w:eastAsia="宋体" w:hAnsi="宋体"/>
          <w:sz w:val="22"/>
          <w:szCs w:val="22"/>
          <w:u w:val="single"/>
        </w:rPr>
        <w:t xml:space="preserve">  </w:t>
      </w:r>
      <w:r w:rsidR="00705755">
        <w:rPr>
          <w:rFonts w:ascii="宋体" w:eastAsia="宋体" w:hAnsi="宋体"/>
          <w:sz w:val="22"/>
          <w:szCs w:val="22"/>
          <w:u w:val="single"/>
        </w:rPr>
        <w:t>60</w:t>
      </w:r>
      <w:r w:rsidRPr="00972641">
        <w:rPr>
          <w:rFonts w:ascii="宋体" w:eastAsia="宋体" w:hAnsi="宋体"/>
          <w:sz w:val="22"/>
          <w:szCs w:val="22"/>
          <w:u w:val="single"/>
        </w:rPr>
        <w:t xml:space="preserve">  </w:t>
      </w:r>
      <w:r w:rsidRPr="00972641">
        <w:rPr>
          <w:rFonts w:ascii="宋体" w:eastAsia="宋体" w:hAnsi="宋体"/>
          <w:sz w:val="22"/>
          <w:szCs w:val="22"/>
        </w:rPr>
        <w:t>个工作日以上无软件故障出现，则由乙方向甲方申请验收。</w:t>
      </w:r>
    </w:p>
    <w:p w:rsidR="00995239" w:rsidRPr="00972641" w:rsidRDefault="00995239" w:rsidP="00995239">
      <w:pPr>
        <w:spacing w:line="360" w:lineRule="auto"/>
        <w:ind w:firstLineChars="200" w:firstLine="440"/>
        <w:rPr>
          <w:rFonts w:ascii="宋体" w:eastAsia="宋体" w:hAnsi="宋体"/>
          <w:sz w:val="22"/>
          <w:szCs w:val="22"/>
        </w:rPr>
      </w:pPr>
      <w:r w:rsidRPr="00972641">
        <w:rPr>
          <w:rFonts w:ascii="宋体" w:eastAsia="宋体" w:hAnsi="宋体"/>
          <w:sz w:val="22"/>
          <w:szCs w:val="22"/>
        </w:rPr>
        <w:t>(五)以上各阶段乙方如因提交合同标的质量问题而致工期延误则由乙方对延误工期承担责任；如因甲方未按约定提供支持与配合工作致工期延误则由甲方对延误工期承担责任。</w:t>
      </w:r>
    </w:p>
    <w:p w:rsidR="00995239" w:rsidRPr="00972641" w:rsidRDefault="00995239" w:rsidP="00995239">
      <w:pPr>
        <w:spacing w:line="360" w:lineRule="auto"/>
        <w:ind w:firstLineChars="200" w:firstLine="422"/>
        <w:rPr>
          <w:rFonts w:ascii="宋体" w:eastAsia="宋体" w:hAnsi="宋体"/>
          <w:b/>
          <w:bCs/>
        </w:rPr>
      </w:pPr>
    </w:p>
    <w:p w:rsidR="00995239" w:rsidRPr="00972641" w:rsidRDefault="00995239" w:rsidP="00995239">
      <w:pPr>
        <w:pStyle w:val="1"/>
        <w:numPr>
          <w:ilvl w:val="0"/>
          <w:numId w:val="2"/>
        </w:numPr>
        <w:rPr>
          <w:rFonts w:ascii="宋体" w:hAnsi="宋体" w:cs="宋体"/>
        </w:rPr>
      </w:pPr>
      <w:r w:rsidRPr="00972641">
        <w:rPr>
          <w:rFonts w:ascii="宋体" w:hAnsi="宋体" w:cs="宋体" w:hint="eastAsia"/>
        </w:rPr>
        <w:t>集成技术及实施</w:t>
      </w:r>
      <w:r w:rsidRPr="00972641">
        <w:rPr>
          <w:rFonts w:ascii="宋体" w:hAnsi="宋体" w:cs="宋体"/>
        </w:rPr>
        <w:t>服务要求</w:t>
      </w:r>
    </w:p>
    <w:p w:rsidR="00995239" w:rsidRPr="00972641" w:rsidRDefault="00995239" w:rsidP="00995239">
      <w:pPr>
        <w:spacing w:line="360" w:lineRule="auto"/>
        <w:ind w:firstLineChars="100" w:firstLine="220"/>
        <w:rPr>
          <w:rFonts w:ascii="宋体" w:eastAsia="宋体" w:hAnsi="宋体"/>
          <w:color w:val="000000"/>
          <w:sz w:val="22"/>
          <w:szCs w:val="22"/>
        </w:rPr>
      </w:pPr>
      <w:r w:rsidRPr="00972641">
        <w:rPr>
          <w:rFonts w:ascii="宋体" w:eastAsia="宋体" w:hAnsi="宋体" w:hint="eastAsia"/>
          <w:color w:val="000000"/>
          <w:sz w:val="22"/>
          <w:szCs w:val="22"/>
        </w:rPr>
        <w:t>（一）供货方负责合同项下设备的安装调试，并按院方要求，免费提供本项目下实施建设工作。</w:t>
      </w:r>
    </w:p>
    <w:p w:rsidR="00995239" w:rsidRPr="00972641" w:rsidRDefault="00995239" w:rsidP="00995239">
      <w:pPr>
        <w:spacing w:line="360" w:lineRule="auto"/>
        <w:ind w:firstLineChars="100" w:firstLine="220"/>
        <w:rPr>
          <w:rFonts w:ascii="宋体" w:eastAsia="宋体" w:hAnsi="宋体"/>
          <w:color w:val="000000"/>
          <w:sz w:val="22"/>
          <w:szCs w:val="22"/>
        </w:rPr>
      </w:pPr>
      <w:r w:rsidRPr="00972641">
        <w:rPr>
          <w:rFonts w:ascii="宋体" w:eastAsia="宋体" w:hAnsi="宋体" w:hint="eastAsia"/>
          <w:color w:val="000000"/>
          <w:sz w:val="22"/>
          <w:szCs w:val="22"/>
        </w:rPr>
        <w:t>（二）供货方应按院方指定的安装日期、安装要求进行安装工作。</w:t>
      </w:r>
    </w:p>
    <w:p w:rsidR="00995239" w:rsidRPr="00972641" w:rsidRDefault="00995239" w:rsidP="00995239">
      <w:pPr>
        <w:spacing w:line="360" w:lineRule="auto"/>
        <w:ind w:firstLineChars="100" w:firstLine="220"/>
        <w:rPr>
          <w:rFonts w:ascii="宋体" w:eastAsia="宋体" w:hAnsi="宋体"/>
          <w:color w:val="000000"/>
          <w:sz w:val="22"/>
          <w:szCs w:val="22"/>
        </w:rPr>
      </w:pPr>
      <w:r w:rsidRPr="00972641">
        <w:rPr>
          <w:rFonts w:ascii="宋体" w:eastAsia="宋体" w:hAnsi="宋体" w:hint="eastAsia"/>
          <w:color w:val="000000"/>
          <w:sz w:val="22"/>
          <w:szCs w:val="22"/>
        </w:rPr>
        <w:t>（三）供货方需根据院方的详细需求，提交项目产品的安装、调试及培训实施方案，方案得到院方确认后实施，保证系统按时、正常地投入运行。</w:t>
      </w:r>
    </w:p>
    <w:p w:rsidR="00995239" w:rsidRPr="00972641" w:rsidRDefault="00995239" w:rsidP="00995239">
      <w:pPr>
        <w:rPr>
          <w:rFonts w:ascii="宋体" w:eastAsia="宋体" w:hAnsi="宋体"/>
        </w:rPr>
      </w:pPr>
    </w:p>
    <w:p w:rsidR="00995239" w:rsidRPr="00972641" w:rsidRDefault="00995239" w:rsidP="00995239">
      <w:pPr>
        <w:rPr>
          <w:rFonts w:ascii="宋体" w:eastAsia="宋体" w:hAnsi="宋体"/>
        </w:rPr>
      </w:pPr>
    </w:p>
    <w:p w:rsidR="00995239" w:rsidRPr="00972641" w:rsidRDefault="00995239" w:rsidP="00995239">
      <w:pPr>
        <w:pStyle w:val="1"/>
        <w:numPr>
          <w:ilvl w:val="0"/>
          <w:numId w:val="2"/>
        </w:numPr>
        <w:rPr>
          <w:rFonts w:ascii="宋体" w:hAnsi="宋体" w:cs="宋体"/>
        </w:rPr>
      </w:pPr>
      <w:r w:rsidRPr="00972641">
        <w:rPr>
          <w:rFonts w:ascii="宋体" w:hAnsi="宋体" w:cs="宋体" w:hint="eastAsia"/>
        </w:rPr>
        <w:t>后续维护服务</w:t>
      </w:r>
    </w:p>
    <w:p w:rsidR="00995239" w:rsidRPr="00972641" w:rsidRDefault="00995239" w:rsidP="00995239">
      <w:pPr>
        <w:tabs>
          <w:tab w:val="left" w:pos="780"/>
        </w:tabs>
        <w:spacing w:beforeLines="50" w:before="156" w:line="360" w:lineRule="auto"/>
        <w:ind w:firstLineChars="100" w:firstLine="220"/>
        <w:rPr>
          <w:rFonts w:ascii="宋体" w:eastAsia="宋体" w:hAnsi="宋体" w:cs="宋体"/>
          <w:sz w:val="22"/>
          <w:szCs w:val="22"/>
        </w:rPr>
      </w:pPr>
      <w:r w:rsidRPr="00972641">
        <w:rPr>
          <w:rFonts w:ascii="宋体" w:eastAsia="宋体" w:hAnsi="宋体" w:cs="宋体" w:hint="eastAsia"/>
          <w:sz w:val="22"/>
          <w:szCs w:val="22"/>
        </w:rPr>
        <w:t>（一）培训</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1.乙方应为甲方进行培训，包括使用培训和维护培训。</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2.乙方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995239" w:rsidRPr="00972641" w:rsidRDefault="00995239" w:rsidP="00995239">
      <w:pPr>
        <w:tabs>
          <w:tab w:val="left" w:pos="780"/>
        </w:tabs>
        <w:spacing w:beforeLines="50" w:before="156" w:line="360" w:lineRule="auto"/>
        <w:ind w:firstLineChars="100" w:firstLine="220"/>
        <w:rPr>
          <w:rFonts w:ascii="宋体" w:eastAsia="宋体" w:hAnsi="宋体" w:cs="宋体"/>
          <w:sz w:val="22"/>
          <w:szCs w:val="22"/>
        </w:rPr>
      </w:pPr>
      <w:r w:rsidRPr="00972641">
        <w:rPr>
          <w:rFonts w:ascii="宋体" w:eastAsia="宋体" w:hAnsi="宋体" w:cs="宋体" w:hint="eastAsia"/>
          <w:sz w:val="22"/>
          <w:szCs w:val="22"/>
        </w:rPr>
        <w:t>（二）技术支持服务</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1.在免费维护期内，乙方提供技术支持和指导，以及软件的局部改进完善以及故障</w:t>
      </w:r>
      <w:r w:rsidRPr="00972641">
        <w:rPr>
          <w:rFonts w:ascii="宋体" w:eastAsia="宋体" w:hAnsi="宋体" w:cs="宋体" w:hint="eastAsia"/>
          <w:sz w:val="22"/>
          <w:szCs w:val="22"/>
        </w:rPr>
        <w:lastRenderedPageBreak/>
        <w:t>情况下的现场问题解决。</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2.乙方7*24小时服务热线，安排合格的技术工程师提供技术热线。</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3.如果项目实施产出物或项目在免费维护期内出现一般性故障，乙方应在接到甲方报修通知内0.5小时内（含本数）做出处理响应；如果项目实施产出物或项目在免费维护期内出现重大故障，乙方应立即派遣工程技术人员用最快捷的交通工具在1小时内（含本数）往达现场处理。乙方需提出解决方案，工作至故障修妥完全恢复正常服务为止，修复时间不超过2个工作日。</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4.乙方应作出无推诿承诺。即乙方在收到甲方报修通知及要求后，须立即派技术人员到场，全力协助、使系统尽快恢复正常。</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 xml:space="preserve">5.超过免费维护期的，双方另行协商签订维护合同，乙方报价不超过合同软件部分金额的 </w:t>
      </w:r>
      <w:r w:rsidR="00705755">
        <w:rPr>
          <w:rFonts w:ascii="宋体" w:eastAsia="宋体" w:hAnsi="宋体" w:cs="宋体"/>
          <w:sz w:val="22"/>
          <w:szCs w:val="22"/>
        </w:rPr>
        <w:t>8</w:t>
      </w:r>
      <w:r w:rsidRPr="00972641">
        <w:rPr>
          <w:rFonts w:ascii="宋体" w:eastAsia="宋体" w:hAnsi="宋体" w:cs="宋体" w:hint="eastAsia"/>
          <w:sz w:val="22"/>
          <w:szCs w:val="22"/>
        </w:rPr>
        <w:t xml:space="preserve"> %。</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 xml:space="preserve">6.乙方须有完整的维护记录管理，确保所有问题提出及处理有记录，有供双方共同记录反馈的简捷的操作方式，达到经双方确认真实可信，可跟踪问题解决情况，查询所有维护记录，并可作为验收依据。 </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7.乙方需根据甲方要求，安排维护人员使用甲方项目管理平台系统中的需求管理模块和缺陷（报障）管理模块，接收甲方相关报障及需求信息，并反馈相应处理信息，该维护记录可作为维保履约证明。</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8.定期（每季度）进行系统巡检，对系统运行的软硬件情况（尤其是数据库环境）进行监控，并出具巡检报告，针对潜在的风险应提供解决方案并实施。</w:t>
      </w:r>
    </w:p>
    <w:p w:rsidR="00995239" w:rsidRPr="00972641" w:rsidRDefault="00995239" w:rsidP="00995239">
      <w:pPr>
        <w:tabs>
          <w:tab w:val="left" w:pos="780"/>
        </w:tabs>
        <w:spacing w:beforeLines="50" w:before="156" w:line="360" w:lineRule="auto"/>
        <w:ind w:firstLineChars="100" w:firstLine="220"/>
        <w:rPr>
          <w:rFonts w:ascii="宋体" w:eastAsia="宋体" w:hAnsi="宋体" w:cs="宋体"/>
          <w:sz w:val="22"/>
          <w:szCs w:val="22"/>
        </w:rPr>
      </w:pPr>
      <w:r w:rsidRPr="00972641">
        <w:rPr>
          <w:rFonts w:ascii="宋体" w:eastAsia="宋体" w:hAnsi="宋体" w:cs="宋体" w:hint="eastAsia"/>
          <w:sz w:val="22"/>
          <w:szCs w:val="22"/>
        </w:rPr>
        <w:t>（三）提供详细的维护人员清单</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1.乙方能为甲方提供维护及服务的部门及固定的专职技术人员。</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2.维保人员的资质要求，在乙方工作时间大于1年，具有相关项目实施或维护经历，如甲方对维保人员不满意，乙方应重新安排人员。</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t>3.乙方须向甲方提供上述维护人员清单及其联系方式，确保甲方随时联系。</w:t>
      </w:r>
    </w:p>
    <w:p w:rsidR="00995239" w:rsidRPr="00972641" w:rsidRDefault="00995239" w:rsidP="00995239">
      <w:pPr>
        <w:tabs>
          <w:tab w:val="left" w:pos="780"/>
        </w:tabs>
        <w:spacing w:beforeLines="50" w:before="156" w:line="360" w:lineRule="auto"/>
        <w:ind w:firstLineChars="100" w:firstLine="220"/>
        <w:rPr>
          <w:rFonts w:ascii="宋体" w:eastAsia="宋体" w:hAnsi="宋体" w:cs="宋体"/>
          <w:sz w:val="22"/>
          <w:szCs w:val="22"/>
        </w:rPr>
      </w:pPr>
      <w:r w:rsidRPr="00972641">
        <w:rPr>
          <w:rFonts w:ascii="宋体" w:eastAsia="宋体" w:hAnsi="宋体" w:cs="宋体" w:hint="eastAsia"/>
          <w:sz w:val="22"/>
          <w:szCs w:val="22"/>
        </w:rPr>
        <w:t>（四）服务方式</w:t>
      </w:r>
    </w:p>
    <w:p w:rsidR="00995239" w:rsidRPr="00972641" w:rsidRDefault="00995239" w:rsidP="00995239">
      <w:pPr>
        <w:tabs>
          <w:tab w:val="left" w:pos="780"/>
        </w:tabs>
        <w:spacing w:beforeLines="50" w:before="156" w:line="360" w:lineRule="auto"/>
        <w:ind w:firstLineChars="200" w:firstLine="440"/>
        <w:rPr>
          <w:rFonts w:ascii="宋体" w:eastAsia="宋体" w:hAnsi="宋体" w:cs="宋体"/>
          <w:sz w:val="22"/>
          <w:szCs w:val="22"/>
        </w:rPr>
      </w:pPr>
      <w:r w:rsidRPr="00972641">
        <w:rPr>
          <w:rFonts w:ascii="宋体" w:eastAsia="宋体" w:hAnsi="宋体" w:cs="宋体" w:hint="eastAsia"/>
          <w:sz w:val="22"/>
          <w:szCs w:val="22"/>
        </w:rPr>
        <w:lastRenderedPageBreak/>
        <w:t>以现场服务为主，其它电话、邮件指导、远程维护、技术交流方式不限。</w:t>
      </w:r>
    </w:p>
    <w:p w:rsidR="00995239" w:rsidRPr="00995239" w:rsidRDefault="00995239" w:rsidP="00995239">
      <w:pPr>
        <w:pStyle w:val="1"/>
        <w:numPr>
          <w:ilvl w:val="0"/>
          <w:numId w:val="2"/>
        </w:numPr>
        <w:rPr>
          <w:rFonts w:ascii="宋体" w:hAnsi="宋体" w:cs="宋体"/>
        </w:rPr>
      </w:pPr>
      <w:r w:rsidRPr="00995239">
        <w:rPr>
          <w:rFonts w:ascii="宋体" w:hAnsi="宋体" w:cs="宋体" w:hint="eastAsia"/>
        </w:rPr>
        <w:t>合同款支付方式</w:t>
      </w:r>
    </w:p>
    <w:p w:rsidR="00995239" w:rsidRPr="00705755" w:rsidRDefault="00995239" w:rsidP="00995239">
      <w:pPr>
        <w:tabs>
          <w:tab w:val="left" w:pos="780"/>
        </w:tabs>
        <w:spacing w:beforeLines="50" w:before="156" w:line="360" w:lineRule="auto"/>
        <w:ind w:firstLineChars="100" w:firstLine="220"/>
        <w:rPr>
          <w:rFonts w:ascii="宋体" w:eastAsia="宋体" w:hAnsi="宋体" w:cs="宋体"/>
          <w:sz w:val="22"/>
          <w:szCs w:val="22"/>
        </w:rPr>
      </w:pPr>
      <w:r w:rsidRPr="00705755">
        <w:rPr>
          <w:rFonts w:ascii="宋体" w:eastAsia="宋体" w:hAnsi="宋体" w:cs="宋体"/>
          <w:sz w:val="22"/>
          <w:szCs w:val="22"/>
        </w:rPr>
        <w:t>（一）合同签订后，在收到供货方开具相应金额正式发票后，支付合同总金额的30%。</w:t>
      </w:r>
    </w:p>
    <w:p w:rsidR="00995239" w:rsidRPr="00705755" w:rsidRDefault="00995239" w:rsidP="00995239">
      <w:pPr>
        <w:tabs>
          <w:tab w:val="left" w:pos="780"/>
        </w:tabs>
        <w:spacing w:beforeLines="50" w:before="156" w:line="360" w:lineRule="auto"/>
        <w:ind w:firstLineChars="100" w:firstLine="220"/>
        <w:rPr>
          <w:rFonts w:ascii="宋体" w:eastAsia="宋体" w:hAnsi="宋体" w:cs="宋体"/>
          <w:sz w:val="22"/>
          <w:szCs w:val="22"/>
        </w:rPr>
      </w:pPr>
      <w:r w:rsidRPr="00705755">
        <w:rPr>
          <w:rFonts w:ascii="宋体" w:eastAsia="宋体" w:hAnsi="宋体" w:cs="宋体"/>
          <w:sz w:val="22"/>
          <w:szCs w:val="22"/>
        </w:rPr>
        <w:t>（二）合同所有软件（产品）至院方安装实施后、软件运转正常，并经最终用户签字验收，且收到供货方开具相应金额正式发票后，支付</w:t>
      </w:r>
      <w:r w:rsidRPr="00705755">
        <w:rPr>
          <w:rFonts w:ascii="宋体" w:eastAsia="宋体" w:hAnsi="宋体" w:cs="宋体" w:hint="eastAsia"/>
          <w:sz w:val="22"/>
          <w:szCs w:val="22"/>
        </w:rPr>
        <w:t>合同总金额剩余</w:t>
      </w:r>
      <w:r w:rsidRPr="00705755">
        <w:rPr>
          <w:rFonts w:ascii="宋体" w:eastAsia="宋体" w:hAnsi="宋体" w:cs="宋体"/>
          <w:sz w:val="22"/>
          <w:szCs w:val="22"/>
        </w:rPr>
        <w:t>的</w:t>
      </w:r>
      <w:r w:rsidRPr="00705755">
        <w:rPr>
          <w:rFonts w:ascii="宋体" w:eastAsia="宋体" w:hAnsi="宋体" w:cs="宋体" w:hint="eastAsia"/>
          <w:sz w:val="22"/>
          <w:szCs w:val="22"/>
        </w:rPr>
        <w:t>70</w:t>
      </w:r>
      <w:r w:rsidRPr="00705755">
        <w:rPr>
          <w:rFonts w:ascii="宋体" w:eastAsia="宋体" w:hAnsi="宋体" w:cs="宋体"/>
          <w:sz w:val="22"/>
          <w:szCs w:val="22"/>
        </w:rPr>
        <w:t>%。</w:t>
      </w:r>
    </w:p>
    <w:p w:rsidR="008F149F" w:rsidRPr="00995239" w:rsidRDefault="008F149F" w:rsidP="008F149F">
      <w:pPr>
        <w:spacing w:before="156"/>
        <w:ind w:leftChars="200" w:left="420" w:firstLineChars="200" w:firstLine="480"/>
        <w:rPr>
          <w:rFonts w:ascii="宋体" w:eastAsia="宋体" w:hAnsi="宋体" w:cs="宋体"/>
          <w:sz w:val="24"/>
        </w:rPr>
      </w:pPr>
    </w:p>
    <w:p w:rsidR="000A7468" w:rsidRPr="004A1188" w:rsidRDefault="000A7468" w:rsidP="000A7468">
      <w:pPr>
        <w:spacing w:line="360" w:lineRule="auto"/>
        <w:rPr>
          <w:rFonts w:ascii="宋体" w:eastAsia="宋体" w:hAnsi="宋体"/>
        </w:rPr>
      </w:pPr>
      <w:bookmarkStart w:id="0" w:name="_GoBack"/>
      <w:bookmarkEnd w:id="0"/>
    </w:p>
    <w:p w:rsidR="000A7468" w:rsidRPr="004A1188" w:rsidRDefault="000A7468" w:rsidP="000A7468">
      <w:pPr>
        <w:spacing w:line="600" w:lineRule="auto"/>
        <w:rPr>
          <w:rFonts w:ascii="宋体" w:eastAsia="宋体" w:hAnsi="宋体"/>
        </w:rPr>
      </w:pPr>
    </w:p>
    <w:p w:rsidR="000A7468" w:rsidRPr="004A1188" w:rsidRDefault="000A7468" w:rsidP="000A7468">
      <w:pPr>
        <w:spacing w:line="600" w:lineRule="auto"/>
        <w:rPr>
          <w:rFonts w:ascii="宋体" w:eastAsia="宋体" w:hAnsi="宋体"/>
        </w:rPr>
      </w:pPr>
    </w:p>
    <w:p w:rsidR="00DD2AB5" w:rsidRPr="004A1188" w:rsidRDefault="00A701C3">
      <w:pPr>
        <w:rPr>
          <w:rFonts w:ascii="宋体" w:eastAsia="宋体" w:hAnsi="宋体"/>
        </w:rPr>
      </w:pPr>
    </w:p>
    <w:sectPr w:rsidR="00DD2AB5" w:rsidRPr="004A11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C3" w:rsidRDefault="00A701C3" w:rsidP="00D44720">
      <w:r>
        <w:separator/>
      </w:r>
    </w:p>
  </w:endnote>
  <w:endnote w:type="continuationSeparator" w:id="0">
    <w:p w:rsidR="00A701C3" w:rsidRDefault="00A701C3" w:rsidP="00D4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C3" w:rsidRDefault="00A701C3" w:rsidP="00D44720">
      <w:r>
        <w:separator/>
      </w:r>
    </w:p>
  </w:footnote>
  <w:footnote w:type="continuationSeparator" w:id="0">
    <w:p w:rsidR="00A701C3" w:rsidRDefault="00A701C3" w:rsidP="00D447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422DF1"/>
    <w:multiLevelType w:val="singleLevel"/>
    <w:tmpl w:val="C4422DF1"/>
    <w:lvl w:ilvl="0">
      <w:start w:val="1"/>
      <w:numFmt w:val="chineseCounting"/>
      <w:suff w:val="nothing"/>
      <w:lvlText w:val="（%1）"/>
      <w:lvlJc w:val="left"/>
      <w:rPr>
        <w:rFonts w:hint="eastAsia"/>
      </w:rPr>
    </w:lvl>
  </w:abstractNum>
  <w:abstractNum w:abstractNumId="1" w15:restartNumberingAfterBreak="0">
    <w:nsid w:val="00626EAA"/>
    <w:multiLevelType w:val="multilevel"/>
    <w:tmpl w:val="00626EAA"/>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2" w15:restartNumberingAfterBreak="0">
    <w:nsid w:val="006A13A0"/>
    <w:multiLevelType w:val="multilevel"/>
    <w:tmpl w:val="006A13A0"/>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59E3DDC"/>
    <w:multiLevelType w:val="multilevel"/>
    <w:tmpl w:val="059E3DDC"/>
    <w:lvl w:ilvl="0">
      <w:start w:val="1"/>
      <w:numFmt w:val="chineseCountingThousand"/>
      <w:lvlText w:val="%1、"/>
      <w:lvlJc w:val="left"/>
      <w:pPr>
        <w:ind w:left="42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4" w15:restartNumberingAfterBreak="0">
    <w:nsid w:val="092F754C"/>
    <w:multiLevelType w:val="multilevel"/>
    <w:tmpl w:val="092F754C"/>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D0939AC"/>
    <w:multiLevelType w:val="multilevel"/>
    <w:tmpl w:val="0D0939AC"/>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1CE779C8"/>
    <w:multiLevelType w:val="multilevel"/>
    <w:tmpl w:val="1CE779C8"/>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206D29C3"/>
    <w:multiLevelType w:val="multilevel"/>
    <w:tmpl w:val="206D29C3"/>
    <w:lvl w:ilvl="0">
      <w:start w:val="1"/>
      <w:numFmt w:val="japaneseCounting"/>
      <w:lvlText w:val="第%1条"/>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15:restartNumberingAfterBreak="0">
    <w:nsid w:val="3E1A3311"/>
    <w:multiLevelType w:val="multilevel"/>
    <w:tmpl w:val="3E1A3311"/>
    <w:lvl w:ilvl="0">
      <w:start w:val="1"/>
      <w:numFmt w:val="chineseCountingThousand"/>
      <w:lvlText w:val="(%1)"/>
      <w:lvlJc w:val="left"/>
      <w:pPr>
        <w:ind w:left="846" w:hanging="420"/>
      </w:pPr>
    </w:lvl>
    <w:lvl w:ilvl="1">
      <w:start w:val="1"/>
      <w:numFmt w:val="lowerLetter"/>
      <w:lvlText w:val="%2)"/>
      <w:lvlJc w:val="left"/>
      <w:pPr>
        <w:ind w:left="1266" w:hanging="420"/>
      </w:pPr>
    </w:lvl>
    <w:lvl w:ilvl="2">
      <w:start w:val="1"/>
      <w:numFmt w:val="chineseCountingThousand"/>
      <w:lvlText w:val="(%3)"/>
      <w:lvlJc w:val="left"/>
      <w:pPr>
        <w:ind w:left="1686" w:hanging="420"/>
      </w:pPr>
      <w:rPr>
        <w:b w:val="0"/>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2" w15:restartNumberingAfterBreak="0">
    <w:nsid w:val="57550E26"/>
    <w:multiLevelType w:val="multilevel"/>
    <w:tmpl w:val="57550E26"/>
    <w:lvl w:ilvl="0">
      <w:start w:val="1"/>
      <w:numFmt w:val="chineseCountingThousand"/>
      <w:lvlText w:val="(%1)"/>
      <w:lvlJc w:val="left"/>
      <w:pPr>
        <w:tabs>
          <w:tab w:val="num" w:pos="720"/>
        </w:tabs>
        <w:ind w:left="720" w:hanging="360"/>
      </w:pPr>
      <w:rPr>
        <w:rFonts w:hint="default"/>
      </w:rPr>
    </w:lvl>
    <w:lvl w:ilvl="1">
      <w:start w:val="1"/>
      <w:numFmt w:val="decimal"/>
      <w:lvlText w:val="%2)"/>
      <w:lvlJc w:val="left"/>
      <w:pPr>
        <w:tabs>
          <w:tab w:val="num" w:pos="1200"/>
        </w:tabs>
        <w:ind w:left="1200" w:hanging="4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3" w15:restartNumberingAfterBreak="0">
    <w:nsid w:val="75E8046B"/>
    <w:multiLevelType w:val="multilevel"/>
    <w:tmpl w:val="75E8046B"/>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7EA26FC6"/>
    <w:multiLevelType w:val="multilevel"/>
    <w:tmpl w:val="7EA26FC6"/>
    <w:lvl w:ilvl="0">
      <w:start w:val="1"/>
      <w:numFmt w:val="chineseCountingThousand"/>
      <w:lvlText w:val="(%1)"/>
      <w:lvlJc w:val="left"/>
      <w:pPr>
        <w:tabs>
          <w:tab w:val="num" w:pos="840"/>
        </w:tabs>
        <w:ind w:left="840" w:hanging="360"/>
      </w:pPr>
      <w:rPr>
        <w:rFonts w:hint="default"/>
      </w:rPr>
    </w:lvl>
    <w:lvl w:ilvl="1">
      <w:start w:val="1"/>
      <w:numFmt w:val="decimal"/>
      <w:lvlText w:val="%2)"/>
      <w:lvlJc w:val="left"/>
      <w:pPr>
        <w:tabs>
          <w:tab w:val="num" w:pos="1320"/>
        </w:tabs>
        <w:ind w:left="1320" w:hanging="4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8"/>
  </w:num>
  <w:num w:numId="2">
    <w:abstractNumId w:val="10"/>
  </w:num>
  <w:num w:numId="3">
    <w:abstractNumId w:val="3"/>
  </w:num>
  <w:num w:numId="4">
    <w:abstractNumId w:val="11"/>
  </w:num>
  <w:num w:numId="5">
    <w:abstractNumId w:val="7"/>
  </w:num>
  <w:num w:numId="6">
    <w:abstractNumId w:val="1"/>
  </w:num>
  <w:num w:numId="7">
    <w:abstractNumId w:val="14"/>
  </w:num>
  <w:num w:numId="8">
    <w:abstractNumId w:val="4"/>
  </w:num>
  <w:num w:numId="9">
    <w:abstractNumId w:val="12"/>
  </w:num>
  <w:num w:numId="10">
    <w:abstractNumId w:val="6"/>
  </w:num>
  <w:num w:numId="11">
    <w:abstractNumId w:val="13"/>
  </w:num>
  <w:num w:numId="12">
    <w:abstractNumId w:val="2"/>
  </w:num>
  <w:num w:numId="13">
    <w:abstractNumId w:val="5"/>
  </w:num>
  <w:num w:numId="14">
    <w:abstractNumId w:val="9"/>
  </w:num>
  <w:num w:numId="15">
    <w:abstractNumId w:val="0"/>
  </w:num>
  <w:num w:numId="16">
    <w:abstractNumId w:val="8"/>
  </w:num>
  <w:num w:numId="17">
    <w:abstractNumId w:val="8"/>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68"/>
    <w:rsid w:val="000A21DB"/>
    <w:rsid w:val="000A7468"/>
    <w:rsid w:val="00395B34"/>
    <w:rsid w:val="003F1E41"/>
    <w:rsid w:val="004463E1"/>
    <w:rsid w:val="0045740B"/>
    <w:rsid w:val="004655BB"/>
    <w:rsid w:val="004A1188"/>
    <w:rsid w:val="005324B1"/>
    <w:rsid w:val="00536D62"/>
    <w:rsid w:val="005D1C76"/>
    <w:rsid w:val="006F0C74"/>
    <w:rsid w:val="00705755"/>
    <w:rsid w:val="007E3500"/>
    <w:rsid w:val="007E6D8A"/>
    <w:rsid w:val="008F149F"/>
    <w:rsid w:val="00972641"/>
    <w:rsid w:val="00995239"/>
    <w:rsid w:val="00A1562C"/>
    <w:rsid w:val="00A701C3"/>
    <w:rsid w:val="00B25266"/>
    <w:rsid w:val="00C2711B"/>
    <w:rsid w:val="00CD1EA4"/>
    <w:rsid w:val="00D44720"/>
    <w:rsid w:val="00D863C2"/>
    <w:rsid w:val="00E660F8"/>
    <w:rsid w:val="00F23CF9"/>
    <w:rsid w:val="00F96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1A01"/>
  <w15:chartTrackingRefBased/>
  <w15:docId w15:val="{0E14FA56-411A-4752-9BCB-3E81188F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468"/>
    <w:pPr>
      <w:widowControl w:val="0"/>
      <w:jc w:val="both"/>
    </w:pPr>
    <w:rPr>
      <w:szCs w:val="24"/>
    </w:rPr>
  </w:style>
  <w:style w:type="paragraph" w:styleId="1">
    <w:name w:val="heading 1"/>
    <w:basedOn w:val="a"/>
    <w:next w:val="a"/>
    <w:link w:val="10"/>
    <w:qFormat/>
    <w:rsid w:val="008F149F"/>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paragraph" w:styleId="4">
    <w:name w:val="heading 4"/>
    <w:basedOn w:val="a"/>
    <w:next w:val="a"/>
    <w:link w:val="40"/>
    <w:autoRedefine/>
    <w:qFormat/>
    <w:rsid w:val="00995239"/>
    <w:pPr>
      <w:keepNext/>
      <w:keepLines/>
      <w:spacing w:before="280" w:after="290" w:line="376" w:lineRule="auto"/>
      <w:ind w:left="864" w:hanging="864"/>
      <w:outlineLvl w:val="3"/>
    </w:pPr>
    <w:rPr>
      <w:rFonts w:ascii="宋体" w:eastAsia="宋体" w:hAnsi="宋体" w:cs="Times New Roman"/>
      <w:b/>
      <w:bCs/>
      <w:sz w:val="28"/>
      <w:szCs w:val="28"/>
      <w:lang w:val="zh-CN"/>
    </w:rPr>
  </w:style>
  <w:style w:type="paragraph" w:styleId="5">
    <w:name w:val="heading 5"/>
    <w:basedOn w:val="a"/>
    <w:next w:val="a"/>
    <w:link w:val="50"/>
    <w:autoRedefine/>
    <w:qFormat/>
    <w:rsid w:val="00995239"/>
    <w:pPr>
      <w:keepNext/>
      <w:keepLines/>
      <w:spacing w:before="280" w:after="290" w:line="376" w:lineRule="auto"/>
      <w:ind w:left="2142" w:hanging="1008"/>
      <w:outlineLvl w:val="4"/>
    </w:pPr>
    <w:rPr>
      <w:rFonts w:ascii="Times New Roman" w:eastAsia="宋体" w:hAnsi="Times New Roman" w:cs="Times New Roman"/>
      <w:b/>
      <w:bCs/>
      <w:sz w:val="28"/>
      <w:szCs w:val="28"/>
      <w:lang w:val="zh-CN"/>
    </w:rPr>
  </w:style>
  <w:style w:type="paragraph" w:styleId="6">
    <w:name w:val="heading 6"/>
    <w:basedOn w:val="a"/>
    <w:next w:val="a"/>
    <w:link w:val="60"/>
    <w:autoRedefine/>
    <w:qFormat/>
    <w:rsid w:val="00995239"/>
    <w:pPr>
      <w:keepNext/>
      <w:keepLines/>
      <w:spacing w:before="240" w:after="64" w:line="320" w:lineRule="auto"/>
      <w:ind w:left="1152" w:hanging="1152"/>
      <w:outlineLvl w:val="5"/>
    </w:pPr>
    <w:rPr>
      <w:rFonts w:ascii="等线 Light" w:eastAsia="等线 Light" w:hAnsi="等线 Light" w:cs="Times New Roman"/>
      <w:b/>
      <w:bCs/>
      <w:sz w:val="24"/>
      <w:lang w:val="zh-CN"/>
    </w:rPr>
  </w:style>
  <w:style w:type="paragraph" w:styleId="7">
    <w:name w:val="heading 7"/>
    <w:basedOn w:val="a"/>
    <w:next w:val="a"/>
    <w:link w:val="70"/>
    <w:autoRedefine/>
    <w:qFormat/>
    <w:rsid w:val="00995239"/>
    <w:pPr>
      <w:keepNext/>
      <w:keepLines/>
      <w:spacing w:before="240" w:after="64" w:line="320" w:lineRule="auto"/>
      <w:ind w:left="1296" w:hanging="1296"/>
      <w:outlineLvl w:val="6"/>
    </w:pPr>
    <w:rPr>
      <w:rFonts w:ascii="Times New Roman" w:eastAsia="宋体" w:hAnsi="Times New Roman" w:cs="Times New Roman"/>
      <w:b/>
      <w:bCs/>
      <w:sz w:val="24"/>
      <w:lang w:val="zh-CN"/>
    </w:rPr>
  </w:style>
  <w:style w:type="paragraph" w:styleId="8">
    <w:name w:val="heading 8"/>
    <w:basedOn w:val="a"/>
    <w:next w:val="a"/>
    <w:link w:val="80"/>
    <w:autoRedefine/>
    <w:qFormat/>
    <w:rsid w:val="00995239"/>
    <w:pPr>
      <w:keepNext/>
      <w:keepLines/>
      <w:spacing w:before="240" w:after="64" w:line="320" w:lineRule="auto"/>
      <w:ind w:left="1440" w:hanging="1440"/>
      <w:outlineLvl w:val="7"/>
    </w:pPr>
    <w:rPr>
      <w:rFonts w:ascii="等线 Light" w:eastAsia="等线 Light" w:hAnsi="等线 Light" w:cs="Times New Roman"/>
      <w:sz w:val="24"/>
      <w:lang w:val="zh-CN"/>
    </w:rPr>
  </w:style>
  <w:style w:type="paragraph" w:styleId="9">
    <w:name w:val="heading 9"/>
    <w:basedOn w:val="a"/>
    <w:next w:val="a"/>
    <w:link w:val="90"/>
    <w:autoRedefine/>
    <w:qFormat/>
    <w:rsid w:val="00995239"/>
    <w:pPr>
      <w:keepNext/>
      <w:keepLines/>
      <w:spacing w:before="240" w:after="64" w:line="320" w:lineRule="auto"/>
      <w:ind w:left="1584" w:hanging="1584"/>
      <w:outlineLvl w:val="8"/>
    </w:pPr>
    <w:rPr>
      <w:rFonts w:ascii="等线 Light" w:eastAsia="等线 Light" w:hAnsi="等线 Light" w:cs="Times New Roman"/>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7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4720"/>
    <w:rPr>
      <w:sz w:val="18"/>
      <w:szCs w:val="18"/>
    </w:rPr>
  </w:style>
  <w:style w:type="paragraph" w:styleId="a5">
    <w:name w:val="footer"/>
    <w:basedOn w:val="a"/>
    <w:link w:val="a6"/>
    <w:uiPriority w:val="99"/>
    <w:unhideWhenUsed/>
    <w:rsid w:val="00D44720"/>
    <w:pPr>
      <w:tabs>
        <w:tab w:val="center" w:pos="4153"/>
        <w:tab w:val="right" w:pos="8306"/>
      </w:tabs>
      <w:snapToGrid w:val="0"/>
      <w:jc w:val="left"/>
    </w:pPr>
    <w:rPr>
      <w:sz w:val="18"/>
      <w:szCs w:val="18"/>
    </w:rPr>
  </w:style>
  <w:style w:type="character" w:customStyle="1" w:styleId="a6">
    <w:name w:val="页脚 字符"/>
    <w:basedOn w:val="a0"/>
    <w:link w:val="a5"/>
    <w:uiPriority w:val="99"/>
    <w:rsid w:val="00D44720"/>
    <w:rPr>
      <w:sz w:val="18"/>
      <w:szCs w:val="18"/>
    </w:rPr>
  </w:style>
  <w:style w:type="paragraph" w:styleId="a7">
    <w:name w:val="List Paragraph"/>
    <w:basedOn w:val="a"/>
    <w:uiPriority w:val="34"/>
    <w:qFormat/>
    <w:rsid w:val="004655BB"/>
    <w:pPr>
      <w:ind w:firstLineChars="200" w:firstLine="420"/>
    </w:pPr>
  </w:style>
  <w:style w:type="character" w:customStyle="1" w:styleId="10">
    <w:name w:val="标题 1 字符"/>
    <w:basedOn w:val="a0"/>
    <w:link w:val="1"/>
    <w:qFormat/>
    <w:rsid w:val="008F149F"/>
    <w:rPr>
      <w:rFonts w:ascii="Times New Roman" w:eastAsia="宋体" w:hAnsi="Times New Roman" w:cs="Times New Roman"/>
      <w:b/>
      <w:bCs/>
      <w:kern w:val="44"/>
      <w:sz w:val="44"/>
      <w:szCs w:val="44"/>
    </w:rPr>
  </w:style>
  <w:style w:type="paragraph" w:styleId="a8">
    <w:name w:val="Subtitle"/>
    <w:basedOn w:val="a"/>
    <w:next w:val="a"/>
    <w:link w:val="a9"/>
    <w:qFormat/>
    <w:rsid w:val="008F149F"/>
    <w:pPr>
      <w:spacing w:before="240" w:after="60" w:line="312" w:lineRule="auto"/>
      <w:jc w:val="center"/>
      <w:outlineLvl w:val="1"/>
    </w:pPr>
    <w:rPr>
      <w:rFonts w:ascii="Cambria" w:eastAsia="宋体" w:hAnsi="Cambria" w:cs="Times New Roman"/>
      <w:b/>
      <w:bCs/>
      <w:kern w:val="28"/>
      <w:sz w:val="32"/>
      <w:szCs w:val="32"/>
      <w:lang w:eastAsia="en-US"/>
    </w:rPr>
  </w:style>
  <w:style w:type="character" w:customStyle="1" w:styleId="a9">
    <w:name w:val="副标题 字符"/>
    <w:basedOn w:val="a0"/>
    <w:link w:val="a8"/>
    <w:rsid w:val="008F149F"/>
    <w:rPr>
      <w:rFonts w:ascii="Cambria" w:eastAsia="宋体" w:hAnsi="Cambria" w:cs="Times New Roman"/>
      <w:b/>
      <w:bCs/>
      <w:kern w:val="28"/>
      <w:sz w:val="32"/>
      <w:szCs w:val="32"/>
      <w:lang w:eastAsia="en-US"/>
    </w:rPr>
  </w:style>
  <w:style w:type="table" w:styleId="aa">
    <w:name w:val="Table Grid"/>
    <w:basedOn w:val="a1"/>
    <w:qFormat/>
    <w:rsid w:val="008F149F"/>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21">
    <w:name w:val="font21"/>
    <w:basedOn w:val="a0"/>
    <w:autoRedefine/>
    <w:qFormat/>
    <w:rsid w:val="003F1E41"/>
    <w:rPr>
      <w:rFonts w:ascii="宋体" w:eastAsia="宋体" w:hAnsi="宋体" w:cs="宋体" w:hint="eastAsia"/>
      <w:color w:val="000000"/>
      <w:sz w:val="21"/>
      <w:szCs w:val="21"/>
      <w:u w:val="none"/>
    </w:rPr>
  </w:style>
  <w:style w:type="character" w:customStyle="1" w:styleId="font31">
    <w:name w:val="font31"/>
    <w:basedOn w:val="a0"/>
    <w:autoRedefine/>
    <w:qFormat/>
    <w:rsid w:val="003F1E41"/>
    <w:rPr>
      <w:rFonts w:ascii="宋体" w:eastAsia="宋体" w:hAnsi="宋体" w:cs="宋体" w:hint="eastAsia"/>
      <w:color w:val="000000"/>
      <w:sz w:val="21"/>
      <w:szCs w:val="21"/>
      <w:u w:val="none"/>
    </w:rPr>
  </w:style>
  <w:style w:type="character" w:customStyle="1" w:styleId="40">
    <w:name w:val="标题 4 字符"/>
    <w:basedOn w:val="a0"/>
    <w:link w:val="4"/>
    <w:rsid w:val="00995239"/>
    <w:rPr>
      <w:rFonts w:ascii="宋体" w:eastAsia="宋体" w:hAnsi="宋体" w:cs="Times New Roman"/>
      <w:b/>
      <w:bCs/>
      <w:sz w:val="28"/>
      <w:szCs w:val="28"/>
      <w:lang w:val="zh-CN"/>
    </w:rPr>
  </w:style>
  <w:style w:type="character" w:customStyle="1" w:styleId="50">
    <w:name w:val="标题 5 字符"/>
    <w:basedOn w:val="a0"/>
    <w:link w:val="5"/>
    <w:rsid w:val="00995239"/>
    <w:rPr>
      <w:rFonts w:ascii="Times New Roman" w:eastAsia="宋体" w:hAnsi="Times New Roman" w:cs="Times New Roman"/>
      <w:b/>
      <w:bCs/>
      <w:sz w:val="28"/>
      <w:szCs w:val="28"/>
      <w:lang w:val="zh-CN"/>
    </w:rPr>
  </w:style>
  <w:style w:type="character" w:customStyle="1" w:styleId="60">
    <w:name w:val="标题 6 字符"/>
    <w:basedOn w:val="a0"/>
    <w:link w:val="6"/>
    <w:rsid w:val="00995239"/>
    <w:rPr>
      <w:rFonts w:ascii="等线 Light" w:eastAsia="等线 Light" w:hAnsi="等线 Light" w:cs="Times New Roman"/>
      <w:b/>
      <w:bCs/>
      <w:sz w:val="24"/>
      <w:szCs w:val="24"/>
      <w:lang w:val="zh-CN"/>
    </w:rPr>
  </w:style>
  <w:style w:type="character" w:customStyle="1" w:styleId="70">
    <w:name w:val="标题 7 字符"/>
    <w:basedOn w:val="a0"/>
    <w:link w:val="7"/>
    <w:rsid w:val="00995239"/>
    <w:rPr>
      <w:rFonts w:ascii="Times New Roman" w:eastAsia="宋体" w:hAnsi="Times New Roman" w:cs="Times New Roman"/>
      <w:b/>
      <w:bCs/>
      <w:sz w:val="24"/>
      <w:szCs w:val="24"/>
      <w:lang w:val="zh-CN"/>
    </w:rPr>
  </w:style>
  <w:style w:type="character" w:customStyle="1" w:styleId="80">
    <w:name w:val="标题 8 字符"/>
    <w:basedOn w:val="a0"/>
    <w:link w:val="8"/>
    <w:rsid w:val="00995239"/>
    <w:rPr>
      <w:rFonts w:ascii="等线 Light" w:eastAsia="等线 Light" w:hAnsi="等线 Light" w:cs="Times New Roman"/>
      <w:sz w:val="24"/>
      <w:szCs w:val="24"/>
      <w:lang w:val="zh-CN"/>
    </w:rPr>
  </w:style>
  <w:style w:type="character" w:customStyle="1" w:styleId="90">
    <w:name w:val="标题 9 字符"/>
    <w:basedOn w:val="a0"/>
    <w:link w:val="9"/>
    <w:rsid w:val="00995239"/>
    <w:rPr>
      <w:rFonts w:ascii="等线 Light" w:eastAsia="等线 Light" w:hAnsi="等线 Light" w:cs="Times New Roman"/>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吴龙</dc:creator>
  <cp:keywords/>
  <dc:description/>
  <cp:lastModifiedBy>吴龙</cp:lastModifiedBy>
  <cp:revision>19</cp:revision>
  <dcterms:created xsi:type="dcterms:W3CDTF">2022-12-01T02:45:00Z</dcterms:created>
  <dcterms:modified xsi:type="dcterms:W3CDTF">2024-09-03T03:52:00Z</dcterms:modified>
</cp:coreProperties>
</file>