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68D55">
      <w:pPr>
        <w:jc w:val="center"/>
        <w:rPr>
          <w:rFonts w:ascii="宋体" w:hAnsi="宋体"/>
          <w:b/>
          <w:sz w:val="36"/>
          <w:szCs w:val="36"/>
        </w:rPr>
      </w:pPr>
      <w:r>
        <w:rPr>
          <w:rFonts w:hint="eastAsia" w:ascii="宋体" w:hAnsi="宋体"/>
          <w:b/>
          <w:sz w:val="36"/>
          <w:szCs w:val="36"/>
        </w:rPr>
        <w:t>广东省人民医院（广东省临床检验中心）</w:t>
      </w:r>
    </w:p>
    <w:p w14:paraId="6494E7DB">
      <w:pPr>
        <w:jc w:val="center"/>
        <w:rPr>
          <w:rFonts w:ascii="宋体" w:hAnsi="宋体"/>
          <w:b/>
          <w:sz w:val="36"/>
          <w:szCs w:val="36"/>
        </w:rPr>
      </w:pPr>
      <w:r>
        <w:rPr>
          <w:rFonts w:hint="eastAsia" w:ascii="宋体" w:hAnsi="宋体"/>
          <w:b/>
          <w:sz w:val="36"/>
          <w:szCs w:val="36"/>
        </w:rPr>
        <w:t>物流辅助采购项目服务合同（模板）</w:t>
      </w:r>
    </w:p>
    <w:p w14:paraId="5DAC732E">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bCs/>
          <w:kern w:val="0"/>
          <w:sz w:val="24"/>
          <w:szCs w:val="24"/>
        </w:rPr>
      </w:pPr>
    </w:p>
    <w:p w14:paraId="7493DA80">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甲方(委托人): 广东省人民医院</w:t>
      </w:r>
    </w:p>
    <w:p w14:paraId="7322D0AE">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sz w:val="28"/>
          <w:szCs w:val="28"/>
        </w:rPr>
      </w:pPr>
      <w:r>
        <w:rPr>
          <w:rFonts w:hint="eastAsia" w:asciiTheme="minorEastAsia" w:hAnsiTheme="minorEastAsia" w:eastAsiaTheme="minorEastAsia"/>
          <w:sz w:val="28"/>
          <w:szCs w:val="28"/>
        </w:rPr>
        <w:t>乙方(承运方):</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公司</w:t>
      </w:r>
    </w:p>
    <w:p w14:paraId="3BF3FD3A">
      <w:pPr>
        <w:keepNext w:val="0"/>
        <w:keepLines w:val="0"/>
        <w:pageBreakBefore w:val="0"/>
        <w:widowControl w:val="0"/>
        <w:kinsoku/>
        <w:wordWrap/>
        <w:overflowPunct/>
        <w:topLinePunct w:val="0"/>
        <w:bidi w:val="0"/>
        <w:snapToGrid/>
        <w:spacing w:line="500" w:lineRule="exact"/>
        <w:ind w:firstLine="57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甲、乙双方根据《中华人民共和国民法典》及有关法律的规定，本着公平合理的原则，经甲乙双方充分酝酿、协商一致,就甲方委托乙方质控品包装和物流服务事宜，同意按照以下条款签订本合同。</w:t>
      </w:r>
    </w:p>
    <w:p w14:paraId="29F67005">
      <w:pPr>
        <w:keepNext w:val="0"/>
        <w:keepLines w:val="0"/>
        <w:pageBreakBefore w:val="0"/>
        <w:widowControl w:val="0"/>
        <w:numPr>
          <w:ilvl w:val="0"/>
          <w:numId w:val="1"/>
        </w:numPr>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基本条款：</w:t>
      </w:r>
    </w:p>
    <w:p w14:paraId="6DFC7AA6">
      <w:pPr>
        <w:keepNext w:val="0"/>
        <w:keepLines w:val="0"/>
        <w:pageBreakBefore w:val="0"/>
        <w:widowControl w:val="0"/>
        <w:numPr>
          <w:numId w:val="0"/>
        </w:numPr>
        <w:kinsoku/>
        <w:wordWrap/>
        <w:overflowPunct/>
        <w:topLinePunct w:val="0"/>
        <w:bidi w:val="0"/>
        <w:snapToGrid/>
        <w:spacing w:line="500" w:lineRule="exact"/>
        <w:ind w:firstLine="560" w:firstLineChars="200"/>
        <w:jc w:val="left"/>
        <w:textAlignment w:val="auto"/>
        <w:rPr>
          <w:rFonts w:asciiTheme="minorEastAsia" w:hAnsiTheme="minorEastAsia" w:eastAsiaTheme="minorEastAsia"/>
          <w:b/>
          <w:sz w:val="28"/>
          <w:szCs w:val="28"/>
        </w:rPr>
      </w:pPr>
      <w:r>
        <w:rPr>
          <w:rFonts w:hint="eastAsia" w:asciiTheme="minorEastAsia" w:hAnsiTheme="minorEastAsia" w:eastAsiaTheme="minorEastAsia"/>
          <w:b w:val="0"/>
          <w:bCs w:val="0"/>
          <w:sz w:val="28"/>
          <w:szCs w:val="28"/>
          <w:lang w:val="en-US" w:eastAsia="zh-CN"/>
        </w:rPr>
        <w:t>1.</w:t>
      </w:r>
      <w:r>
        <w:rPr>
          <w:rFonts w:hint="eastAsia" w:asciiTheme="minorEastAsia" w:hAnsiTheme="minorEastAsia" w:eastAsiaTheme="minorEastAsia"/>
          <w:b w:val="0"/>
          <w:bCs w:val="0"/>
          <w:sz w:val="28"/>
          <w:szCs w:val="28"/>
        </w:rPr>
        <w:t>项目名称</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lang w:val="en-US" w:eastAsia="zh-CN"/>
        </w:rPr>
        <w:t xml:space="preserve">            </w:t>
      </w:r>
      <w:r>
        <w:rPr>
          <w:rFonts w:hint="eastAsia" w:cs="宋体" w:asciiTheme="minorEastAsia" w:hAnsiTheme="minorEastAsia" w:eastAsiaTheme="minorEastAsia"/>
          <w:sz w:val="28"/>
          <w:szCs w:val="28"/>
        </w:rPr>
        <w:t>；</w:t>
      </w:r>
    </w:p>
    <w:p w14:paraId="0A9B8A54">
      <w:pPr>
        <w:keepNext w:val="0"/>
        <w:keepLines w:val="0"/>
        <w:pageBreakBefore w:val="0"/>
        <w:widowControl w:val="0"/>
        <w:numPr>
          <w:numId w:val="0"/>
        </w:numPr>
        <w:kinsoku/>
        <w:wordWrap/>
        <w:overflowPunct/>
        <w:topLinePunct w:val="0"/>
        <w:bidi w:val="0"/>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配送对象：全省</w:t>
      </w:r>
      <w:r>
        <w:rPr>
          <w:rFonts w:hint="eastAsia" w:asciiTheme="minorEastAsia" w:hAnsiTheme="minorEastAsia" w:eastAsiaTheme="minorEastAsia"/>
          <w:sz w:val="28"/>
          <w:szCs w:val="28"/>
          <w:lang w:val="en-US" w:eastAsia="zh-CN"/>
        </w:rPr>
        <w:t>209</w:t>
      </w:r>
      <w:r>
        <w:rPr>
          <w:rFonts w:hint="eastAsia" w:asciiTheme="minorEastAsia" w:hAnsiTheme="minorEastAsia" w:eastAsiaTheme="minorEastAsia"/>
          <w:sz w:val="28"/>
          <w:szCs w:val="28"/>
        </w:rPr>
        <w:t xml:space="preserve">0多家参评实验室 ； </w:t>
      </w:r>
    </w:p>
    <w:p w14:paraId="086D0BE8">
      <w:pPr>
        <w:keepNext w:val="0"/>
        <w:keepLines w:val="0"/>
        <w:pageBreakBefore w:val="0"/>
        <w:widowControl w:val="0"/>
        <w:numPr>
          <w:numId w:val="0"/>
        </w:numPr>
        <w:kinsoku/>
        <w:wordWrap/>
        <w:overflowPunct/>
        <w:topLinePunct w:val="0"/>
        <w:bidi w:val="0"/>
        <w:snapToGrid/>
        <w:spacing w:line="500" w:lineRule="exact"/>
        <w:ind w:firstLine="560" w:firstLineChars="200"/>
        <w:jc w:val="left"/>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配送产品：室间质评样本及室内质控品；</w:t>
      </w:r>
      <w:r>
        <w:rPr>
          <w:rFonts w:hint="eastAsia" w:asciiTheme="minorEastAsia" w:hAnsiTheme="minorEastAsia" w:eastAsiaTheme="minorEastAsia"/>
          <w:b/>
          <w:sz w:val="28"/>
          <w:szCs w:val="28"/>
        </w:rPr>
        <w:t xml:space="preserve"> </w:t>
      </w:r>
    </w:p>
    <w:p w14:paraId="0F8F007D">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color w:val="000000"/>
          <w:sz w:val="28"/>
          <w:szCs w:val="28"/>
          <w:lang w:val="en-US" w:eastAsia="zh-CN"/>
        </w:rPr>
        <w:t>4.</w:t>
      </w:r>
      <w:r>
        <w:rPr>
          <w:rFonts w:hint="eastAsia" w:asciiTheme="minorEastAsia" w:hAnsiTheme="minorEastAsia" w:eastAsiaTheme="minorEastAsia" w:cstheme="minorEastAsia"/>
          <w:b w:val="0"/>
          <w:bCs/>
          <w:color w:val="000000"/>
          <w:sz w:val="28"/>
          <w:szCs w:val="28"/>
        </w:rPr>
        <w:t>预计采购金额：</w:t>
      </w:r>
      <w:r>
        <w:rPr>
          <w:rFonts w:hint="eastAsia" w:asciiTheme="minorEastAsia" w:hAnsiTheme="minorEastAsia" w:eastAsiaTheme="minorEastAsia" w:cstheme="minorEastAsia"/>
          <w:color w:val="000000"/>
          <w:sz w:val="28"/>
          <w:szCs w:val="28"/>
        </w:rPr>
        <w:t>人民币</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元（</w:t>
      </w:r>
      <w:r>
        <w:rPr>
          <w:rFonts w:hint="eastAsia" w:asciiTheme="minorEastAsia" w:hAnsiTheme="minorEastAsia" w:eastAsiaTheme="minorEastAsia" w:cstheme="minorEastAsia"/>
          <w:color w:val="000000"/>
          <w:sz w:val="28"/>
          <w:szCs w:val="28"/>
          <w:lang w:val="en-US" w:eastAsia="zh-CN"/>
        </w:rPr>
        <w:t>大写：</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元整），实际采购金额按甲方实际需要采购量结算，不作年度采购量的承诺。</w:t>
      </w:r>
    </w:p>
    <w:p w14:paraId="3CFAE961">
      <w:pPr>
        <w:keepNext w:val="0"/>
        <w:keepLines w:val="0"/>
        <w:pageBreakBefore w:val="0"/>
        <w:widowControl w:val="0"/>
        <w:kinsoku/>
        <w:wordWrap/>
        <w:overflowPunct/>
        <w:topLinePunct w:val="0"/>
        <w:bidi w:val="0"/>
        <w:snapToGrid/>
        <w:spacing w:line="500" w:lineRule="exact"/>
        <w:ind w:firstLine="560"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cstheme="minorEastAsia"/>
          <w:b w:val="0"/>
          <w:bCs/>
          <w:color w:val="000000"/>
          <w:sz w:val="28"/>
          <w:szCs w:val="28"/>
          <w:lang w:val="en-US" w:eastAsia="zh-CN"/>
        </w:rPr>
        <w:t>5.</w:t>
      </w:r>
      <w:r>
        <w:rPr>
          <w:rFonts w:hint="eastAsia" w:asciiTheme="minorEastAsia" w:hAnsiTheme="minorEastAsia" w:eastAsiaTheme="minorEastAsia" w:cstheme="minorEastAsia"/>
          <w:b w:val="0"/>
          <w:bCs/>
          <w:color w:val="000000"/>
          <w:sz w:val="28"/>
          <w:szCs w:val="28"/>
        </w:rPr>
        <w:t>合同期限：【</w:t>
      </w:r>
      <w:r>
        <w:rPr>
          <w:rFonts w:hint="eastAsia" w:asciiTheme="minorEastAsia" w:hAnsiTheme="minorEastAsia" w:eastAsiaTheme="minorEastAsia" w:cstheme="minorEastAsia"/>
          <w:b w:val="0"/>
          <w:bCs/>
          <w:color w:val="000000"/>
          <w:sz w:val="28"/>
          <w:szCs w:val="28"/>
          <w:lang w:val="en-US" w:eastAsia="zh-CN"/>
        </w:rPr>
        <w:t>壹</w:t>
      </w:r>
      <w:r>
        <w:rPr>
          <w:rFonts w:hint="eastAsia" w:asciiTheme="minorEastAsia" w:hAnsiTheme="minorEastAsia" w:eastAsiaTheme="minorEastAsia" w:cstheme="minorEastAsia"/>
          <w:b w:val="0"/>
          <w:bCs/>
          <w:color w:val="000000"/>
          <w:sz w:val="28"/>
          <w:szCs w:val="28"/>
        </w:rPr>
        <w:t>】年，</w:t>
      </w:r>
      <w:r>
        <w:rPr>
          <w:rFonts w:hint="eastAsia" w:asciiTheme="minorEastAsia" w:hAnsiTheme="minorEastAsia" w:eastAsiaTheme="minorEastAsia" w:cstheme="minorEastAsia"/>
          <w:color w:val="000000"/>
          <w:sz w:val="28"/>
          <w:szCs w:val="28"/>
        </w:rPr>
        <w:t>即 202</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年 </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 xml:space="preserve"> 月 1日至 202</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年 </w:t>
      </w:r>
      <w:r>
        <w:rPr>
          <w:rFonts w:hint="eastAsia" w:asciiTheme="minorEastAsia" w:hAnsiTheme="minorEastAsia" w:eastAsiaTheme="minorEastAsia" w:cstheme="minorEastAsia"/>
          <w:color w:val="000000"/>
          <w:sz w:val="28"/>
          <w:szCs w:val="28"/>
          <w:lang w:val="en-US" w:eastAsia="zh-CN"/>
        </w:rPr>
        <w:t>1</w:t>
      </w:r>
      <w:bookmarkStart w:id="0" w:name="_GoBack"/>
      <w:bookmarkEnd w:id="0"/>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月3</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日。</w:t>
      </w:r>
      <w:r>
        <w:rPr>
          <w:rFonts w:hint="eastAsia" w:asciiTheme="minorEastAsia" w:hAnsiTheme="minorEastAsia" w:eastAsiaTheme="minorEastAsia" w:cstheme="minorEastAsia"/>
          <w:sz w:val="28"/>
          <w:szCs w:val="28"/>
        </w:rPr>
        <w:t>合同生效之日起</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宋体" w:hAnsi="宋体" w:cs="宋体"/>
          <w:sz w:val="28"/>
          <w:szCs w:val="28"/>
        </w:rPr>
        <w:t>或者累计结算金额达到采购包合同总价为止，以先到者为准。</w:t>
      </w:r>
      <w:r>
        <w:rPr>
          <w:sz w:val="28"/>
          <w:szCs w:val="28"/>
        </w:rPr>
        <w:br w:type="textWrapping"/>
      </w:r>
      <w:r>
        <w:rPr>
          <w:rFonts w:hint="eastAsia"/>
          <w:sz w:val="28"/>
          <w:szCs w:val="28"/>
        </w:rPr>
        <w:t xml:space="preserve">    </w:t>
      </w:r>
      <w:r>
        <w:rPr>
          <w:rFonts w:hint="eastAsia" w:ascii="宋体" w:hAnsi="宋体" w:cs="宋体"/>
          <w:sz w:val="28"/>
          <w:szCs w:val="28"/>
        </w:rPr>
        <w:t>特别说明：如本协议已超期限且甲方未确定新的委托单位情况下，乙方应按本合同的有关规定，</w:t>
      </w:r>
      <w:r>
        <w:rPr>
          <w:rFonts w:hint="eastAsia" w:asciiTheme="minorEastAsia" w:hAnsiTheme="minorEastAsia" w:eastAsiaTheme="minorEastAsia"/>
          <w:sz w:val="28"/>
          <w:szCs w:val="28"/>
        </w:rPr>
        <w:t>继续按甲方委托提供质控品包装和物流服务，直至新的承运公司进场接管业务。</w:t>
      </w:r>
      <w:r>
        <w:rPr>
          <w:rFonts w:hint="eastAsia" w:ascii="宋体" w:hAnsi="宋体" w:cs="宋体"/>
          <w:sz w:val="28"/>
          <w:szCs w:val="28"/>
        </w:rPr>
        <w:t>在此期间的有关结算单价、结算方式及服务承诺仍按本合同执行，但延长期不得超</w:t>
      </w:r>
      <w:r>
        <w:rPr>
          <w:sz w:val="28"/>
          <w:szCs w:val="28"/>
        </w:rPr>
        <w:t>2</w:t>
      </w:r>
      <w:r>
        <w:rPr>
          <w:rFonts w:hint="eastAsia" w:ascii="宋体" w:hAnsi="宋体" w:cs="宋体"/>
          <w:sz w:val="28"/>
          <w:szCs w:val="28"/>
        </w:rPr>
        <w:t>个月且最终结算价不得超过原合同采购金额的百分之十。</w:t>
      </w:r>
      <w:r>
        <w:rPr>
          <w:rFonts w:hint="eastAsia" w:asciiTheme="minorEastAsia" w:hAnsiTheme="minorEastAsia" w:eastAsiaTheme="minorEastAsia"/>
          <w:b/>
          <w:sz w:val="24"/>
          <w:szCs w:val="24"/>
        </w:rPr>
        <w:t xml:space="preserve">                                                                             </w:t>
      </w:r>
    </w:p>
    <w:p w14:paraId="6C9C58CF">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二、甲方责任：</w:t>
      </w:r>
    </w:p>
    <w:p w14:paraId="70175EA9">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.甲方根据全省参评实验室加入室间质评计划的数量和项目需求，找各生产厂家做好各类质控品的订购计划，决定质控品分发前两周内，让生产厂家发货至乙方仓库内，乙方负责临时储存。</w:t>
      </w:r>
    </w:p>
    <w:p w14:paraId="703D54CB">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2.甲方应提供正确的各参评实验室的名称，收货地址，收件人的电话号码和所订质控品的详细清单（项目名称和数量）。</w:t>
      </w:r>
    </w:p>
    <w:p w14:paraId="4A800062">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三、乙方责任：</w:t>
      </w:r>
    </w:p>
    <w:p w14:paraId="7BFDBE33">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1.质控品临时储存、分拣服务：甲方（省临检中心）提供订购的各类质控品按质评计划时间表送到乙方的冷库（2-4℃）进行临时储存，乙方派员根据参评实验室订购单进行二次分拣。</w:t>
      </w:r>
    </w:p>
    <w:p w14:paraId="1E7DBE0D">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2.质控品包装服务：乙方需对二次分拣后的质控品进行防爆包装、增加保温冰袋、使用保温泡沫箱和配套纸皮箱进行外包。冰袋（规格：200g/包）添加要求如下：</w:t>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 1 \* GB3 \* MERGEFORMAT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①</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标准件 1#箱：10:包；</w:t>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 2 \* GB3 \* MERGEFORMAT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②</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标准件 2#箱:8包；</w:t>
      </w: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 3 \* GB3 \* MERGEFORMAT </w:instrText>
      </w:r>
      <w:r>
        <w:rPr>
          <w:rFonts w:hint="eastAsia" w:cs="宋体"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③</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标准件 3#箱:6包；④标准件 4#箱：4:包；⑤标准件 5#箱:3包；⑥标准件 6#箱:2包。小数超量件按实际情况定。</w:t>
      </w:r>
    </w:p>
    <w:p w14:paraId="65FDFA68">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3.质控品运输服务：由乙方将质控品派送至全省参评实验室，承诺时效不超过48小时。</w:t>
      </w:r>
    </w:p>
    <w:p w14:paraId="7822A327">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4.冷库和分拣场所要求：乙方需提供可供临时使用的冷库80M</w:t>
      </w:r>
      <w:r>
        <w:rPr>
          <w:rFonts w:hint="eastAsia" w:cs="宋体" w:asciiTheme="minorEastAsia" w:hAnsiTheme="minorEastAsia" w:eastAsiaTheme="minorEastAsia"/>
          <w:sz w:val="28"/>
          <w:szCs w:val="28"/>
          <w:vertAlign w:val="superscript"/>
        </w:rPr>
        <w:t>3</w:t>
      </w:r>
      <w:r>
        <w:rPr>
          <w:rFonts w:hint="eastAsia" w:cs="宋体" w:asciiTheme="minorEastAsia" w:hAnsiTheme="minorEastAsia" w:eastAsiaTheme="minorEastAsia"/>
          <w:sz w:val="28"/>
          <w:szCs w:val="28"/>
        </w:rPr>
        <w:t>以上，分拣场所200M</w:t>
      </w:r>
      <w:r>
        <w:rPr>
          <w:rFonts w:hint="eastAsia" w:cs="宋体" w:asciiTheme="minorEastAsia" w:hAnsiTheme="minorEastAsia" w:eastAsiaTheme="minorEastAsia"/>
          <w:sz w:val="28"/>
          <w:szCs w:val="28"/>
          <w:vertAlign w:val="superscript"/>
        </w:rPr>
        <w:t>2</w:t>
      </w:r>
      <w:r>
        <w:rPr>
          <w:rFonts w:hint="eastAsia" w:cs="宋体" w:asciiTheme="minorEastAsia" w:hAnsiTheme="minorEastAsia" w:eastAsiaTheme="minorEastAsia"/>
          <w:sz w:val="28"/>
          <w:szCs w:val="28"/>
        </w:rPr>
        <w:t>以上（具备空调环境）。</w:t>
      </w:r>
    </w:p>
    <w:p w14:paraId="3B06D5C7">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5.收运交接流程：交接时甲、乙方及参评实验室等按规定对送达时间、托寄物内容、托寄物温区等进行交接签名。</w:t>
      </w:r>
    </w:p>
    <w:p w14:paraId="31C7F0F0">
      <w:pPr>
        <w:keepNext w:val="0"/>
        <w:keepLines w:val="0"/>
        <w:pageBreakBefore w:val="0"/>
        <w:widowControl w:val="0"/>
        <w:kinsoku/>
        <w:wordWrap/>
        <w:overflowPunct/>
        <w:topLinePunct w:val="0"/>
        <w:bidi w:val="0"/>
        <w:snapToGrid/>
        <w:spacing w:line="500" w:lineRule="exact"/>
        <w:ind w:firstLine="560" w:firstLineChars="200"/>
        <w:jc w:val="left"/>
        <w:textAlignment w:val="auto"/>
        <w:rPr>
          <w:sz w:val="28"/>
        </w:rPr>
      </w:pPr>
      <w:r>
        <w:rPr>
          <w:rFonts w:hint="eastAsia"/>
          <w:sz w:val="28"/>
        </w:rPr>
        <w:t>6.出入库闭环管理：质控品送到冷库后，进行入库；质控品分拣后，完成出库；出入库管理符合甲方管理要求。</w:t>
      </w:r>
    </w:p>
    <w:p w14:paraId="1581E3FE">
      <w:pPr>
        <w:keepNext w:val="0"/>
        <w:keepLines w:val="0"/>
        <w:pageBreakBefore w:val="0"/>
        <w:widowControl w:val="0"/>
        <w:kinsoku/>
        <w:wordWrap/>
        <w:overflowPunct/>
        <w:topLinePunct w:val="0"/>
        <w:bidi w:val="0"/>
        <w:snapToGrid/>
        <w:spacing w:line="500" w:lineRule="exact"/>
        <w:jc w:val="left"/>
        <w:textAlignment w:val="auto"/>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spacing w:val="-5"/>
          <w:kern w:val="0"/>
          <w:sz w:val="28"/>
          <w:szCs w:val="28"/>
        </w:rPr>
        <w:t>四、</w:t>
      </w:r>
      <w:r>
        <w:rPr>
          <w:rFonts w:hint="eastAsia" w:cs="宋体" w:asciiTheme="minorEastAsia" w:hAnsiTheme="minorEastAsia" w:eastAsiaTheme="minorEastAsia"/>
          <w:b/>
          <w:bCs/>
          <w:kern w:val="0"/>
          <w:sz w:val="28"/>
          <w:szCs w:val="28"/>
        </w:rPr>
        <w:t>费用与结算方式</w:t>
      </w:r>
    </w:p>
    <w:p w14:paraId="72538F40">
      <w:pPr>
        <w:keepNext w:val="0"/>
        <w:keepLines w:val="0"/>
        <w:pageBreakBefore w:val="0"/>
        <w:widowControl w:val="0"/>
        <w:kinsoku/>
        <w:wordWrap/>
        <w:overflowPunct/>
        <w:topLinePunct w:val="0"/>
        <w:bidi w:val="0"/>
        <w:snapToGrid/>
        <w:spacing w:line="500" w:lineRule="exact"/>
        <w:ind w:firstLine="560" w:firstLineChars="200"/>
        <w:textAlignment w:val="auto"/>
        <w:rPr>
          <w:rFonts w:ascii="宋体" w:hAnsi="宋体"/>
          <w:sz w:val="28"/>
          <w:szCs w:val="28"/>
        </w:rPr>
      </w:pPr>
      <w:r>
        <w:rPr>
          <w:rFonts w:hint="eastAsia" w:ascii="宋体" w:hAnsi="宋体"/>
          <w:sz w:val="28"/>
          <w:szCs w:val="28"/>
        </w:rPr>
        <w:t>1.结算费用依据，见附件；</w:t>
      </w:r>
    </w:p>
    <w:p w14:paraId="3E7AADE9">
      <w:pPr>
        <w:keepNext w:val="0"/>
        <w:keepLines w:val="0"/>
        <w:pageBreakBefore w:val="0"/>
        <w:widowControl w:val="0"/>
        <w:kinsoku/>
        <w:wordWrap/>
        <w:overflowPunct/>
        <w:topLinePunct w:val="0"/>
        <w:bidi w:val="0"/>
        <w:snapToGrid/>
        <w:spacing w:line="500" w:lineRule="exact"/>
        <w:ind w:firstLine="560" w:firstLineChars="200"/>
        <w:textAlignment w:val="auto"/>
        <w:rPr>
          <w:rFonts w:ascii="宋体" w:hAnsi="宋体"/>
          <w:sz w:val="28"/>
          <w:szCs w:val="28"/>
        </w:rPr>
      </w:pPr>
      <w:r>
        <w:rPr>
          <w:rFonts w:hint="eastAsia" w:ascii="宋体" w:hAnsi="宋体"/>
          <w:sz w:val="28"/>
          <w:szCs w:val="28"/>
        </w:rPr>
        <w:t>2.结算方式：项目服务费用按双月结算，即每两个月甲乙双方凭服务的搬运签单（甲方搬运签单以经办处室签字为准），由乙方汇总后报备结算，经甲方审核完成后，乙方开具等额的增值税普通发票给甲方，甲方通过银行转账的方式支付乙方的搬运费用。</w:t>
      </w:r>
    </w:p>
    <w:p w14:paraId="41E9D145">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五、违约责任</w:t>
      </w:r>
    </w:p>
    <w:p w14:paraId="6FB6151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6"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乙方应按照甲方的订单要求进行分拣、包装和配送，不得擅自变更，不得无故推迟，如发生推迟，每次每单扣罚服务费500元。</w:t>
      </w:r>
    </w:p>
    <w:p w14:paraId="1A54C61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6"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如乙方原因导致物品遗失或损坏的，乙方应在5个工作日内如数补齐或赔偿，逾期未补齐或赔偿的，甲方有权解除合同且当次服务费不予支付，并要求赔偿遗失及损坏物品。</w:t>
      </w:r>
    </w:p>
    <w:p w14:paraId="243F737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6"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乙方工作人员发生态度恶劣、临时加价、消极怠工、弄虚作假等违反乙方责任的行为，每次每单扣罚服务费500元。</w:t>
      </w:r>
    </w:p>
    <w:p w14:paraId="1C3340AE">
      <w:pPr>
        <w:pStyle w:val="2"/>
        <w:keepNext w:val="0"/>
        <w:keepLines w:val="0"/>
        <w:pageBreakBefore w:val="0"/>
        <w:widowControl w:val="0"/>
        <w:numPr>
          <w:numId w:val="0"/>
        </w:numPr>
        <w:kinsoku/>
        <w:wordWrap/>
        <w:overflowPunct/>
        <w:topLinePunct w:val="0"/>
        <w:autoSpaceDE/>
        <w:autoSpaceDN/>
        <w:bidi w:val="0"/>
        <w:adjustRightInd/>
        <w:snapToGrid/>
        <w:spacing w:line="500" w:lineRule="exact"/>
        <w:ind w:firstLine="53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FF0000"/>
          <w:sz w:val="28"/>
          <w:szCs w:val="28"/>
          <w:lang w:val="en-US" w:eastAsia="zh-CN"/>
        </w:rPr>
        <w:t>4.</w:t>
      </w:r>
      <w:r>
        <w:rPr>
          <w:rFonts w:hint="eastAsia" w:asciiTheme="minorEastAsia" w:hAnsiTheme="minorEastAsia" w:eastAsiaTheme="minorEastAsia" w:cstheme="minorEastAsia"/>
          <w:color w:val="FF0000"/>
          <w:sz w:val="28"/>
          <w:szCs w:val="28"/>
        </w:rPr>
        <w:t>如因乙方原因造成一次严重的不良事件或者累计三次一般的不良事件，甲方有权提前终止合同并扣罚全部未付结算金额。</w:t>
      </w:r>
    </w:p>
    <w:p w14:paraId="4469DAB3">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8"/>
          <w:szCs w:val="28"/>
        </w:rPr>
        <w:t>六、未尽事宜与争议处理</w:t>
      </w:r>
    </w:p>
    <w:p w14:paraId="60198940">
      <w:pPr>
        <w:keepNext w:val="0"/>
        <w:keepLines w:val="0"/>
        <w:pageBreakBefore w:val="0"/>
        <w:widowControl w:val="0"/>
        <w:kinsoku/>
        <w:wordWrap/>
        <w:overflowPunct/>
        <w:topLinePunct w:val="0"/>
        <w:bidi w:val="0"/>
        <w:snapToGrid/>
        <w:spacing w:line="50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本合同未尽事宜与合同争议，由甲、乙双方本着友好合作的原则协商解决，并以补充合同或其他书面形式予以确认；协商不成的，可提请甲方所在地人民法院诉讼解决。</w:t>
      </w:r>
    </w:p>
    <w:p w14:paraId="1A526B42">
      <w:pPr>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七、合同份数</w:t>
      </w:r>
    </w:p>
    <w:p w14:paraId="320C2CEA">
      <w:pPr>
        <w:keepNext w:val="0"/>
        <w:keepLines w:val="0"/>
        <w:pageBreakBefore w:val="0"/>
        <w:widowControl w:val="0"/>
        <w:kinsoku/>
        <w:wordWrap/>
        <w:overflowPunct/>
        <w:topLinePunct w:val="0"/>
        <w:bidi w:val="0"/>
        <w:snapToGrid/>
        <w:spacing w:line="50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本合同一式四份，甲方三份，乙方一份，均具同等法律效力，自签字之日生效。</w:t>
      </w:r>
    </w:p>
    <w:p w14:paraId="55A12566">
      <w:pPr>
        <w:pStyle w:val="16"/>
        <w:keepNext w:val="0"/>
        <w:keepLines w:val="0"/>
        <w:pageBreakBefore w:val="0"/>
        <w:widowControl w:val="0"/>
        <w:kinsoku/>
        <w:wordWrap/>
        <w:overflowPunct/>
        <w:topLinePunct w:val="0"/>
        <w:bidi w:val="0"/>
        <w:snapToGrid/>
        <w:spacing w:line="500" w:lineRule="exact"/>
        <w:textAlignment w:val="auto"/>
        <w:rPr>
          <w:rFonts w:asciiTheme="minorEastAsia" w:hAnsiTheme="minorEastAsia" w:eastAsiaTheme="minorEastAsia"/>
          <w:szCs w:val="28"/>
        </w:rPr>
      </w:pPr>
    </w:p>
    <w:p w14:paraId="4D887059">
      <w:pPr>
        <w:pStyle w:val="16"/>
        <w:spacing w:line="500" w:lineRule="exact"/>
        <w:rPr>
          <w:rFonts w:asciiTheme="minorEastAsia" w:hAnsiTheme="minorEastAsia" w:eastAsiaTheme="minorEastAsia"/>
          <w:szCs w:val="28"/>
        </w:rPr>
      </w:pPr>
    </w:p>
    <w:p w14:paraId="2152DF33">
      <w:pPr>
        <w:spacing w:line="500" w:lineRule="exact"/>
        <w:ind w:left="7590" w:hanging="7590" w:hangingChars="2700"/>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甲   方：</w:t>
      </w:r>
      <w:r>
        <w:rPr>
          <w:rFonts w:hint="eastAsia" w:cs="仿宋" w:asciiTheme="minorEastAsia" w:hAnsiTheme="minorEastAsia" w:eastAsiaTheme="minorEastAsia"/>
          <w:sz w:val="28"/>
          <w:szCs w:val="28"/>
        </w:rPr>
        <w:t xml:space="preserve">（盖章）广东省人民医院 </w:t>
      </w:r>
      <w:r>
        <w:rPr>
          <w:rFonts w:hint="eastAsia" w:cs="仿宋" w:asciiTheme="minorEastAsia" w:hAnsiTheme="minorEastAsia" w:eastAsiaTheme="minorEastAsia"/>
          <w:b/>
          <w:sz w:val="28"/>
          <w:szCs w:val="28"/>
        </w:rPr>
        <w:t>乙   方：</w:t>
      </w:r>
      <w:r>
        <w:rPr>
          <w:rFonts w:hint="eastAsia" w:cs="仿宋" w:asciiTheme="minorEastAsia" w:hAnsiTheme="minorEastAsia" w:eastAsiaTheme="minorEastAsia"/>
          <w:sz w:val="28"/>
          <w:szCs w:val="28"/>
        </w:rPr>
        <w:t xml:space="preserve">（盖章）        </w:t>
      </w:r>
    </w:p>
    <w:p w14:paraId="0840242C">
      <w:pPr>
        <w:spacing w:line="500" w:lineRule="exact"/>
        <w:ind w:left="7449" w:hanging="7449" w:hangingChars="2650"/>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法定代表人：                   法定代表人：</w:t>
      </w:r>
    </w:p>
    <w:p w14:paraId="0D8703B1">
      <w:pPr>
        <w:tabs>
          <w:tab w:val="left" w:pos="525"/>
          <w:tab w:val="left" w:pos="1155"/>
        </w:tabs>
        <w:spacing w:line="500" w:lineRule="exact"/>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委托代理人：                   委托代理人：</w:t>
      </w:r>
    </w:p>
    <w:p w14:paraId="6577973C">
      <w:pPr>
        <w:tabs>
          <w:tab w:val="left" w:pos="525"/>
          <w:tab w:val="left" w:pos="1155"/>
        </w:tabs>
        <w:spacing w:line="500" w:lineRule="exact"/>
        <w:ind w:left="5341" w:hanging="5341" w:hangingChars="1900"/>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地    址：</w:t>
      </w:r>
      <w:r>
        <w:rPr>
          <w:rFonts w:hint="eastAsia" w:cs="仿宋" w:asciiTheme="minorEastAsia" w:hAnsiTheme="minorEastAsia" w:eastAsiaTheme="minorEastAsia"/>
          <w:sz w:val="28"/>
          <w:szCs w:val="28"/>
        </w:rPr>
        <w:t xml:space="preserve">广州市越秀区中山     </w:t>
      </w:r>
      <w:r>
        <w:rPr>
          <w:rFonts w:hint="eastAsia" w:cs="仿宋" w:asciiTheme="minorEastAsia" w:hAnsiTheme="minorEastAsia" w:eastAsiaTheme="minorEastAsia"/>
          <w:b/>
          <w:sz w:val="28"/>
          <w:szCs w:val="28"/>
        </w:rPr>
        <w:t>地  址：</w:t>
      </w:r>
      <w:r>
        <w:rPr>
          <w:rFonts w:hint="eastAsia" w:cs="仿宋" w:asciiTheme="minorEastAsia" w:hAnsiTheme="minorEastAsia" w:eastAsiaTheme="minorEastAsia"/>
          <w:sz w:val="28"/>
          <w:szCs w:val="28"/>
        </w:rPr>
        <w:t xml:space="preserve"> </w:t>
      </w:r>
    </w:p>
    <w:p w14:paraId="517D413F">
      <w:pPr>
        <w:tabs>
          <w:tab w:val="left" w:pos="525"/>
          <w:tab w:val="left" w:pos="1155"/>
        </w:tabs>
        <w:spacing w:line="500" w:lineRule="exact"/>
        <w:ind w:left="4970" w:leftChars="500" w:hanging="3920" w:hangingChars="14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二路106号               </w:t>
      </w:r>
    </w:p>
    <w:p w14:paraId="75A11882">
      <w:pPr>
        <w:tabs>
          <w:tab w:val="left" w:pos="525"/>
          <w:tab w:val="left" w:pos="1155"/>
        </w:tabs>
        <w:spacing w:line="500" w:lineRule="exact"/>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电    话：</w:t>
      </w:r>
      <w:r>
        <w:rPr>
          <w:rFonts w:hint="eastAsia" w:cs="仿宋" w:asciiTheme="minorEastAsia" w:hAnsiTheme="minorEastAsia" w:eastAsiaTheme="minorEastAsia"/>
          <w:sz w:val="28"/>
          <w:szCs w:val="28"/>
        </w:rPr>
        <w:t xml:space="preserve">020-83827812         </w:t>
      </w:r>
      <w:r>
        <w:rPr>
          <w:rFonts w:hint="eastAsia" w:cs="仿宋" w:asciiTheme="minorEastAsia" w:hAnsiTheme="minorEastAsia" w:eastAsiaTheme="minorEastAsia"/>
          <w:b/>
          <w:sz w:val="28"/>
          <w:szCs w:val="28"/>
        </w:rPr>
        <w:t>电  话：</w:t>
      </w:r>
    </w:p>
    <w:p w14:paraId="24A88F93">
      <w:pPr>
        <w:spacing w:line="500" w:lineRule="exact"/>
        <w:ind w:left="6325" w:hanging="6325" w:hangingChars="2250"/>
        <w:rPr>
          <w:rFonts w:cs="仿宋" w:asciiTheme="minorEastAsia" w:hAnsiTheme="minorEastAsia" w:eastAsiaTheme="minorEastAsia"/>
          <w:color w:val="000000"/>
          <w:sz w:val="28"/>
          <w:szCs w:val="28"/>
        </w:rPr>
      </w:pPr>
      <w:r>
        <w:rPr>
          <w:rFonts w:hint="eastAsia" w:cs="仿宋" w:asciiTheme="minorEastAsia" w:hAnsiTheme="minorEastAsia" w:eastAsiaTheme="minorEastAsia"/>
          <w:b/>
          <w:sz w:val="28"/>
          <w:szCs w:val="28"/>
        </w:rPr>
        <w:t>开户银行：</w:t>
      </w:r>
      <w:r>
        <w:rPr>
          <w:rFonts w:hint="eastAsia" w:cs="仿宋" w:asciiTheme="minorEastAsia" w:hAnsiTheme="minorEastAsia" w:eastAsiaTheme="minorEastAsia"/>
          <w:color w:val="000000"/>
          <w:sz w:val="28"/>
          <w:szCs w:val="28"/>
        </w:rPr>
        <w:t xml:space="preserve">广州市工商银行       </w:t>
      </w:r>
      <w:r>
        <w:rPr>
          <w:rFonts w:hint="eastAsia" w:cs="仿宋" w:asciiTheme="minorEastAsia" w:hAnsiTheme="minorEastAsia" w:eastAsiaTheme="minorEastAsia"/>
          <w:b/>
          <w:sz w:val="28"/>
          <w:szCs w:val="28"/>
        </w:rPr>
        <w:t>开户银行：</w:t>
      </w:r>
    </w:p>
    <w:p w14:paraId="1FBADAB1">
      <w:pPr>
        <w:spacing w:line="500" w:lineRule="exact"/>
        <w:ind w:left="6296" w:leftChars="665" w:hanging="4900" w:hangingChars="1750"/>
        <w:rPr>
          <w:rFonts w:asciiTheme="minorEastAsia" w:hAnsiTheme="minorEastAsia" w:eastAsiaTheme="minorEastAsia" w:cstheme="minorEastAsia"/>
          <w:sz w:val="28"/>
          <w:szCs w:val="28"/>
        </w:rPr>
      </w:pPr>
      <w:r>
        <w:rPr>
          <w:rFonts w:hint="eastAsia" w:cs="仿宋" w:asciiTheme="minorEastAsia" w:hAnsiTheme="minorEastAsia" w:eastAsiaTheme="minorEastAsia"/>
          <w:color w:val="000000"/>
          <w:sz w:val="28"/>
          <w:szCs w:val="28"/>
        </w:rPr>
        <w:t xml:space="preserve">白云路支行  </w:t>
      </w:r>
    </w:p>
    <w:p w14:paraId="7424DED7">
      <w:pPr>
        <w:spacing w:line="500" w:lineRule="exact"/>
        <w:rPr>
          <w:sz w:val="28"/>
          <w:szCs w:val="28"/>
        </w:rPr>
      </w:pPr>
      <w:r>
        <w:rPr>
          <w:rFonts w:hint="eastAsia" w:cs="仿宋" w:asciiTheme="minorEastAsia" w:hAnsiTheme="minorEastAsia" w:eastAsiaTheme="minorEastAsia"/>
          <w:b/>
          <w:sz w:val="28"/>
          <w:szCs w:val="28"/>
        </w:rPr>
        <w:t>帐   号：</w:t>
      </w:r>
      <w:r>
        <w:rPr>
          <w:rFonts w:hint="eastAsia" w:cs="仿宋" w:asciiTheme="minorEastAsia" w:hAnsiTheme="minorEastAsia" w:eastAsiaTheme="minorEastAsia"/>
          <w:color w:val="000000"/>
          <w:sz w:val="28"/>
          <w:szCs w:val="28"/>
        </w:rPr>
        <w:t xml:space="preserve">3602004409001385770   </w:t>
      </w:r>
      <w:r>
        <w:rPr>
          <w:rFonts w:hint="eastAsia" w:cs="仿宋" w:asciiTheme="minorEastAsia" w:hAnsiTheme="minorEastAsia" w:eastAsiaTheme="minorEastAsia"/>
          <w:b/>
          <w:sz w:val="28"/>
          <w:szCs w:val="28"/>
        </w:rPr>
        <w:t>帐    号：</w:t>
      </w:r>
    </w:p>
    <w:p w14:paraId="687C34F8">
      <w:pPr>
        <w:spacing w:line="500" w:lineRule="exact"/>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签订日期：202</w:t>
      </w:r>
      <w:r>
        <w:rPr>
          <w:rFonts w:hint="eastAsia" w:cs="仿宋" w:asciiTheme="minorEastAsia" w:hAnsiTheme="minorEastAsia" w:eastAsiaTheme="minorEastAsia"/>
          <w:bCs/>
          <w:sz w:val="28"/>
          <w:szCs w:val="28"/>
          <w:lang w:val="en-US" w:eastAsia="zh-CN"/>
        </w:rPr>
        <w:t>4</w:t>
      </w:r>
      <w:r>
        <w:rPr>
          <w:rFonts w:hint="eastAsia" w:cs="仿宋" w:asciiTheme="minorEastAsia" w:hAnsiTheme="minorEastAsia" w:eastAsiaTheme="minorEastAsia"/>
          <w:bCs/>
          <w:sz w:val="28"/>
          <w:szCs w:val="28"/>
        </w:rPr>
        <w:t xml:space="preserve">年  月   日    </w:t>
      </w:r>
    </w:p>
    <w:p w14:paraId="0F4EE1C1">
      <w:pPr>
        <w:spacing w:line="500" w:lineRule="exact"/>
        <w:rPr>
          <w:rFonts w:cs="仿宋" w:asciiTheme="minorEastAsia" w:hAnsiTheme="minorEastAsia" w:eastAsiaTheme="minorEastAsia"/>
          <w:bCs/>
          <w:sz w:val="28"/>
          <w:szCs w:val="28"/>
        </w:rPr>
      </w:pPr>
    </w:p>
    <w:p w14:paraId="342217C7">
      <w:pPr>
        <w:spacing w:line="500" w:lineRule="exact"/>
        <w:rPr>
          <w:rFonts w:cs="仿宋" w:asciiTheme="minorEastAsia" w:hAnsiTheme="minorEastAsia" w:eastAsiaTheme="minorEastAsia"/>
          <w:bCs/>
          <w:sz w:val="28"/>
          <w:szCs w:val="28"/>
        </w:rPr>
        <w:sectPr>
          <w:footerReference r:id="rId3" w:type="default"/>
          <w:pgSz w:w="11906" w:h="16838"/>
          <w:pgMar w:top="1270" w:right="1026" w:bottom="1157" w:left="1140" w:header="851" w:footer="992" w:gutter="0"/>
          <w:cols w:space="425" w:num="1"/>
          <w:docGrid w:type="lines" w:linePitch="312" w:charSpace="0"/>
        </w:sectPr>
      </w:pPr>
    </w:p>
    <w:p w14:paraId="0663241A">
      <w:pPr>
        <w:pStyle w:val="4"/>
        <w:widowControl/>
        <w:spacing w:line="440" w:lineRule="exact"/>
        <w:jc w:val="both"/>
        <w:rPr>
          <w:rFonts w:hint="default" w:cs="仿宋" w:asciiTheme="minorEastAsia" w:hAnsiTheme="minorEastAsia" w:eastAsiaTheme="minorEastAsia"/>
          <w:b w:val="0"/>
          <w:bCs w:val="0"/>
          <w:sz w:val="28"/>
          <w:szCs w:val="28"/>
        </w:rPr>
      </w:pPr>
      <w:r>
        <w:rPr>
          <w:rFonts w:cs="仿宋" w:asciiTheme="minorEastAsia" w:hAnsiTheme="minorEastAsia" w:eastAsiaTheme="minorEastAsia"/>
          <w:b w:val="0"/>
          <w:bCs w:val="0"/>
          <w:sz w:val="28"/>
          <w:szCs w:val="28"/>
        </w:rPr>
        <w:t xml:space="preserve">附件： </w:t>
      </w:r>
    </w:p>
    <w:p w14:paraId="1231B4F5">
      <w:pPr>
        <w:pStyle w:val="4"/>
        <w:widowControl/>
        <w:spacing w:line="440" w:lineRule="exact"/>
        <w:jc w:val="center"/>
        <w:rPr>
          <w:rFonts w:hint="default" w:ascii="仿宋" w:hAnsi="仿宋" w:eastAsia="仿宋" w:cs="仿宋"/>
          <w:bCs w:val="0"/>
          <w:kern w:val="2"/>
          <w:sz w:val="40"/>
          <w:szCs w:val="40"/>
        </w:rPr>
      </w:pPr>
      <w:r>
        <w:rPr>
          <w:rFonts w:asciiTheme="minorEastAsia" w:hAnsiTheme="minorEastAsia" w:eastAsiaTheme="minorEastAsia" w:cstheme="minorEastAsia"/>
          <w:bCs w:val="0"/>
          <w:kern w:val="2"/>
          <w:sz w:val="32"/>
          <w:szCs w:val="32"/>
        </w:rPr>
        <w:t>202</w:t>
      </w:r>
      <w:r>
        <w:rPr>
          <w:rFonts w:hint="eastAsia" w:asciiTheme="minorEastAsia" w:hAnsiTheme="minorEastAsia" w:eastAsiaTheme="minorEastAsia" w:cstheme="minorEastAsia"/>
          <w:bCs w:val="0"/>
          <w:kern w:val="2"/>
          <w:sz w:val="32"/>
          <w:szCs w:val="32"/>
          <w:lang w:val="en-US" w:eastAsia="zh-CN"/>
        </w:rPr>
        <w:t>5</w:t>
      </w:r>
      <w:r>
        <w:rPr>
          <w:rFonts w:asciiTheme="minorEastAsia" w:hAnsiTheme="minorEastAsia" w:eastAsiaTheme="minorEastAsia" w:cstheme="minorEastAsia"/>
          <w:bCs w:val="0"/>
          <w:kern w:val="2"/>
          <w:sz w:val="32"/>
          <w:szCs w:val="32"/>
        </w:rPr>
        <w:t>年省临检中心物流辅助采购项目报价表</w:t>
      </w:r>
    </w:p>
    <w:p w14:paraId="76DA8010">
      <w:pPr>
        <w:pStyle w:val="8"/>
        <w:widowControl/>
        <w:adjustRightInd w:val="0"/>
        <w:snapToGrid w:val="0"/>
        <w:spacing w:line="380" w:lineRule="exact"/>
        <w:rPr>
          <w:sz w:val="28"/>
        </w:rPr>
      </w:pPr>
    </w:p>
    <w:tbl>
      <w:tblPr>
        <w:tblStyle w:val="10"/>
        <w:tblW w:w="9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15"/>
        <w:gridCol w:w="1927"/>
        <w:gridCol w:w="958"/>
        <w:gridCol w:w="992"/>
        <w:gridCol w:w="994"/>
        <w:gridCol w:w="1418"/>
        <w:gridCol w:w="1569"/>
      </w:tblGrid>
      <w:tr w14:paraId="5CF8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96" w:type="dxa"/>
            <w:tcBorders>
              <w:top w:val="single" w:color="auto" w:sz="6" w:space="0"/>
              <w:left w:val="single" w:color="auto" w:sz="6" w:space="0"/>
              <w:bottom w:val="single" w:color="auto" w:sz="6" w:space="0"/>
              <w:right w:val="single" w:color="auto" w:sz="6" w:space="0"/>
            </w:tcBorders>
            <w:vAlign w:val="center"/>
          </w:tcPr>
          <w:p w14:paraId="1522F712">
            <w:pPr>
              <w:pStyle w:val="13"/>
              <w:widowControl/>
              <w:ind w:firstLine="0" w:firstLineChars="0"/>
              <w:jc w:val="center"/>
              <w:rPr>
                <w:rFonts w:eastAsia="仿宋"/>
                <w:b/>
                <w:bCs/>
                <w:sz w:val="24"/>
                <w:szCs w:val="24"/>
              </w:rPr>
            </w:pPr>
            <w:r>
              <w:rPr>
                <w:rFonts w:hint="eastAsia"/>
                <w:b/>
                <w:bCs/>
                <w:sz w:val="24"/>
                <w:szCs w:val="24"/>
              </w:rPr>
              <w:t>序号</w:t>
            </w:r>
          </w:p>
        </w:tc>
        <w:tc>
          <w:tcPr>
            <w:tcW w:w="1315" w:type="dxa"/>
            <w:tcBorders>
              <w:top w:val="single" w:color="auto" w:sz="6" w:space="0"/>
              <w:left w:val="single" w:color="auto" w:sz="6" w:space="0"/>
              <w:bottom w:val="single" w:color="auto" w:sz="6" w:space="0"/>
              <w:right w:val="single" w:color="auto" w:sz="6" w:space="0"/>
            </w:tcBorders>
            <w:vAlign w:val="center"/>
          </w:tcPr>
          <w:p w14:paraId="06D26E87">
            <w:pPr>
              <w:pStyle w:val="13"/>
              <w:widowControl/>
              <w:ind w:firstLine="0" w:firstLineChars="0"/>
              <w:jc w:val="center"/>
              <w:rPr>
                <w:b/>
                <w:bCs/>
                <w:sz w:val="24"/>
                <w:szCs w:val="24"/>
              </w:rPr>
            </w:pPr>
            <w:r>
              <w:rPr>
                <w:rFonts w:hint="eastAsia"/>
                <w:b/>
                <w:bCs/>
                <w:sz w:val="24"/>
                <w:szCs w:val="24"/>
              </w:rPr>
              <w:t>名 称</w:t>
            </w:r>
          </w:p>
          <w:p w14:paraId="3CB41853">
            <w:pPr>
              <w:pStyle w:val="13"/>
              <w:widowControl/>
              <w:ind w:firstLine="0" w:firstLineChars="0"/>
              <w:jc w:val="center"/>
              <w:rPr>
                <w:rFonts w:eastAsia="仿宋"/>
                <w:b/>
                <w:bCs/>
                <w:sz w:val="24"/>
                <w:szCs w:val="24"/>
              </w:rPr>
            </w:pPr>
            <w:r>
              <w:rPr>
                <w:rFonts w:hint="eastAsia"/>
                <w:b/>
                <w:bCs/>
                <w:sz w:val="24"/>
                <w:szCs w:val="24"/>
              </w:rPr>
              <w:t>(标准件)</w:t>
            </w:r>
          </w:p>
        </w:tc>
        <w:tc>
          <w:tcPr>
            <w:tcW w:w="1927" w:type="dxa"/>
            <w:tcBorders>
              <w:top w:val="single" w:color="auto" w:sz="6" w:space="0"/>
              <w:left w:val="single" w:color="auto" w:sz="6" w:space="0"/>
              <w:bottom w:val="single" w:color="auto" w:sz="6" w:space="0"/>
              <w:right w:val="single" w:color="auto" w:sz="6" w:space="0"/>
            </w:tcBorders>
            <w:vAlign w:val="center"/>
          </w:tcPr>
          <w:p w14:paraId="3ADE0BE5">
            <w:pPr>
              <w:pStyle w:val="13"/>
              <w:widowControl/>
              <w:ind w:firstLine="0" w:firstLineChars="0"/>
              <w:jc w:val="center"/>
              <w:rPr>
                <w:b/>
                <w:bCs/>
                <w:sz w:val="24"/>
                <w:szCs w:val="24"/>
              </w:rPr>
            </w:pPr>
            <w:r>
              <w:rPr>
                <w:rFonts w:hint="eastAsia"/>
                <w:b/>
                <w:bCs/>
                <w:sz w:val="24"/>
                <w:szCs w:val="24"/>
              </w:rPr>
              <w:t>规 格</w:t>
            </w:r>
          </w:p>
          <w:p w14:paraId="624CB15F">
            <w:pPr>
              <w:pStyle w:val="13"/>
              <w:widowControl/>
              <w:ind w:firstLine="0" w:firstLineChars="0"/>
              <w:jc w:val="center"/>
              <w:rPr>
                <w:rFonts w:eastAsia="仿宋"/>
                <w:b/>
                <w:bCs/>
                <w:sz w:val="24"/>
                <w:szCs w:val="24"/>
              </w:rPr>
            </w:pPr>
            <w:r>
              <w:rPr>
                <w:rFonts w:hint="eastAsia"/>
                <w:b/>
                <w:bCs/>
                <w:sz w:val="24"/>
                <w:szCs w:val="24"/>
              </w:rPr>
              <w:t>(长*宽*高)mm</w:t>
            </w:r>
          </w:p>
        </w:tc>
        <w:tc>
          <w:tcPr>
            <w:tcW w:w="958" w:type="dxa"/>
            <w:tcBorders>
              <w:top w:val="single" w:color="auto" w:sz="6" w:space="0"/>
              <w:left w:val="single" w:color="auto" w:sz="6" w:space="0"/>
              <w:bottom w:val="single" w:color="auto" w:sz="6" w:space="0"/>
              <w:right w:val="single" w:color="auto" w:sz="6" w:space="0"/>
            </w:tcBorders>
            <w:vAlign w:val="center"/>
          </w:tcPr>
          <w:p w14:paraId="4A4F5BDA">
            <w:pPr>
              <w:pStyle w:val="13"/>
              <w:widowControl/>
              <w:ind w:firstLine="0" w:firstLineChars="0"/>
              <w:jc w:val="center"/>
              <w:rPr>
                <w:b/>
                <w:bCs/>
                <w:sz w:val="24"/>
                <w:szCs w:val="24"/>
              </w:rPr>
            </w:pPr>
            <w:r>
              <w:rPr>
                <w:rFonts w:hint="eastAsia"/>
                <w:b/>
                <w:bCs/>
                <w:sz w:val="24"/>
                <w:szCs w:val="24"/>
              </w:rPr>
              <w:t>重量</w:t>
            </w:r>
          </w:p>
          <w:p w14:paraId="4BC77794">
            <w:pPr>
              <w:pStyle w:val="13"/>
              <w:widowControl/>
              <w:ind w:firstLine="0" w:firstLineChars="0"/>
              <w:jc w:val="center"/>
              <w:rPr>
                <w:b/>
                <w:bCs/>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0B0C975C">
            <w:pPr>
              <w:pStyle w:val="13"/>
              <w:widowControl/>
              <w:ind w:firstLine="0" w:firstLineChars="0"/>
              <w:jc w:val="center"/>
              <w:rPr>
                <w:b/>
                <w:bCs/>
                <w:sz w:val="24"/>
                <w:szCs w:val="24"/>
              </w:rPr>
            </w:pPr>
            <w:r>
              <w:rPr>
                <w:rFonts w:hint="eastAsia"/>
                <w:b/>
                <w:bCs/>
                <w:sz w:val="24"/>
                <w:szCs w:val="24"/>
              </w:rPr>
              <w:t>数量</w:t>
            </w:r>
          </w:p>
          <w:p w14:paraId="36AB69C2">
            <w:pPr>
              <w:pStyle w:val="13"/>
              <w:widowControl/>
              <w:ind w:firstLine="0" w:firstLineChars="0"/>
              <w:jc w:val="center"/>
              <w:rPr>
                <w:b/>
                <w:bCs/>
                <w:sz w:val="24"/>
                <w:szCs w:val="24"/>
              </w:rPr>
            </w:pPr>
            <w:r>
              <w:rPr>
                <w:rFonts w:hint="eastAsia"/>
                <w:b/>
                <w:bCs/>
                <w:sz w:val="24"/>
                <w:szCs w:val="24"/>
              </w:rPr>
              <w:t>(件)</w:t>
            </w:r>
          </w:p>
        </w:tc>
        <w:tc>
          <w:tcPr>
            <w:tcW w:w="994" w:type="dxa"/>
            <w:tcBorders>
              <w:top w:val="single" w:color="auto" w:sz="6" w:space="0"/>
              <w:left w:val="single" w:color="auto" w:sz="6" w:space="0"/>
              <w:bottom w:val="single" w:color="auto" w:sz="6" w:space="0"/>
              <w:right w:val="single" w:color="auto" w:sz="6" w:space="0"/>
            </w:tcBorders>
            <w:vAlign w:val="center"/>
          </w:tcPr>
          <w:p w14:paraId="6094D9C1">
            <w:pPr>
              <w:pStyle w:val="13"/>
              <w:widowControl/>
              <w:ind w:firstLine="0" w:firstLineChars="0"/>
              <w:jc w:val="center"/>
              <w:rPr>
                <w:b/>
                <w:bCs/>
                <w:sz w:val="24"/>
                <w:szCs w:val="24"/>
              </w:rPr>
            </w:pPr>
            <w:r>
              <w:rPr>
                <w:rFonts w:hint="eastAsia"/>
                <w:b/>
                <w:bCs/>
                <w:sz w:val="24"/>
                <w:szCs w:val="24"/>
              </w:rPr>
              <w:t>单价</w:t>
            </w:r>
          </w:p>
          <w:p w14:paraId="4342899C">
            <w:pPr>
              <w:pStyle w:val="13"/>
              <w:widowControl/>
              <w:ind w:firstLine="0" w:firstLineChars="0"/>
              <w:jc w:val="center"/>
              <w:rPr>
                <w:b/>
                <w:bCs/>
                <w:sz w:val="24"/>
                <w:szCs w:val="24"/>
              </w:rPr>
            </w:pPr>
            <w:r>
              <w:rPr>
                <w:rFonts w:hint="eastAsia"/>
                <w:b/>
                <w:bCs/>
                <w:sz w:val="24"/>
                <w:szCs w:val="24"/>
              </w:rPr>
              <w:t>(元)</w:t>
            </w:r>
          </w:p>
        </w:tc>
        <w:tc>
          <w:tcPr>
            <w:tcW w:w="1418" w:type="dxa"/>
            <w:tcBorders>
              <w:top w:val="single" w:color="auto" w:sz="6" w:space="0"/>
              <w:left w:val="single" w:color="auto" w:sz="6" w:space="0"/>
              <w:bottom w:val="single" w:color="auto" w:sz="6" w:space="0"/>
              <w:right w:val="single" w:color="auto" w:sz="6" w:space="0"/>
            </w:tcBorders>
            <w:vAlign w:val="center"/>
          </w:tcPr>
          <w:p w14:paraId="56A6777A">
            <w:pPr>
              <w:pStyle w:val="13"/>
              <w:widowControl/>
              <w:ind w:firstLine="0" w:firstLineChars="0"/>
              <w:jc w:val="center"/>
              <w:rPr>
                <w:b/>
                <w:bCs/>
                <w:sz w:val="24"/>
                <w:szCs w:val="24"/>
              </w:rPr>
            </w:pPr>
            <w:r>
              <w:rPr>
                <w:rFonts w:hint="eastAsia"/>
                <w:b/>
                <w:bCs/>
                <w:sz w:val="24"/>
                <w:szCs w:val="24"/>
              </w:rPr>
              <w:t>小计</w:t>
            </w:r>
          </w:p>
          <w:p w14:paraId="57AF7775">
            <w:pPr>
              <w:pStyle w:val="13"/>
              <w:widowControl/>
              <w:ind w:firstLine="0" w:firstLineChars="0"/>
              <w:jc w:val="center"/>
              <w:rPr>
                <w:b/>
                <w:bCs/>
                <w:sz w:val="24"/>
                <w:szCs w:val="24"/>
              </w:rPr>
            </w:pPr>
            <w:r>
              <w:rPr>
                <w:rFonts w:hint="eastAsia"/>
                <w:b/>
                <w:bCs/>
                <w:sz w:val="24"/>
                <w:szCs w:val="24"/>
              </w:rPr>
              <w:t>(元)</w:t>
            </w:r>
          </w:p>
        </w:tc>
        <w:tc>
          <w:tcPr>
            <w:tcW w:w="1569" w:type="dxa"/>
            <w:tcBorders>
              <w:top w:val="single" w:color="auto" w:sz="6" w:space="0"/>
              <w:left w:val="single" w:color="auto" w:sz="6" w:space="0"/>
              <w:bottom w:val="single" w:color="auto" w:sz="6" w:space="0"/>
              <w:right w:val="single" w:color="auto" w:sz="6" w:space="0"/>
            </w:tcBorders>
            <w:vAlign w:val="center"/>
          </w:tcPr>
          <w:p w14:paraId="33379A78">
            <w:pPr>
              <w:widowControl/>
              <w:shd w:val="clear" w:color="auto" w:fill="FFFFFF"/>
              <w:jc w:val="center"/>
              <w:rPr>
                <w:rFonts w:eastAsia="仿宋" w:asciiTheme="minorHAnsi" w:hAnsiTheme="minorHAnsi"/>
                <w:b/>
                <w:bCs/>
                <w:spacing w:val="-6"/>
                <w:kern w:val="0"/>
                <w:sz w:val="24"/>
                <w:szCs w:val="24"/>
              </w:rPr>
            </w:pPr>
            <w:r>
              <w:rPr>
                <w:rFonts w:hint="eastAsia"/>
                <w:b/>
                <w:bCs/>
                <w:kern w:val="0"/>
                <w:sz w:val="24"/>
                <w:szCs w:val="24"/>
              </w:rPr>
              <w:t>备注</w:t>
            </w:r>
          </w:p>
        </w:tc>
      </w:tr>
      <w:tr w14:paraId="3E3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1E6962E2">
            <w:pPr>
              <w:pStyle w:val="13"/>
              <w:widowControl/>
              <w:spacing w:line="500" w:lineRule="exact"/>
              <w:ind w:firstLine="0" w:firstLineChars="0"/>
              <w:jc w:val="center"/>
              <w:rPr>
                <w:rFonts w:eastAsia="仿宋"/>
              </w:rPr>
            </w:pPr>
            <w:r>
              <w:rPr>
                <w:rFonts w:hint="eastAsia"/>
              </w:rPr>
              <w:t>1</w:t>
            </w:r>
          </w:p>
        </w:tc>
        <w:tc>
          <w:tcPr>
            <w:tcW w:w="1315" w:type="dxa"/>
            <w:tcBorders>
              <w:top w:val="single" w:color="auto" w:sz="6" w:space="0"/>
              <w:left w:val="single" w:color="auto" w:sz="6" w:space="0"/>
              <w:bottom w:val="single" w:color="auto" w:sz="6" w:space="0"/>
              <w:right w:val="single" w:color="auto" w:sz="6" w:space="0"/>
            </w:tcBorders>
            <w:vAlign w:val="center"/>
          </w:tcPr>
          <w:p w14:paraId="26CD34AE">
            <w:pPr>
              <w:pStyle w:val="13"/>
              <w:widowControl/>
              <w:spacing w:line="500" w:lineRule="exact"/>
              <w:ind w:firstLine="0" w:firstLineChars="0"/>
              <w:rPr>
                <w:rFonts w:eastAsia="仿宋"/>
                <w:sz w:val="24"/>
                <w:szCs w:val="24"/>
              </w:rPr>
            </w:pPr>
            <w:r>
              <w:rPr>
                <w:rFonts w:hint="eastAsia"/>
                <w:sz w:val="24"/>
                <w:szCs w:val="24"/>
              </w:rPr>
              <w:t>1#包装箱</w:t>
            </w:r>
          </w:p>
        </w:tc>
        <w:tc>
          <w:tcPr>
            <w:tcW w:w="1927" w:type="dxa"/>
            <w:tcBorders>
              <w:top w:val="single" w:color="auto" w:sz="6" w:space="0"/>
              <w:left w:val="single" w:color="auto" w:sz="6" w:space="0"/>
              <w:bottom w:val="single" w:color="auto" w:sz="6" w:space="0"/>
              <w:right w:val="single" w:color="auto" w:sz="6" w:space="0"/>
            </w:tcBorders>
            <w:vAlign w:val="center"/>
          </w:tcPr>
          <w:p w14:paraId="271450CF">
            <w:pPr>
              <w:pStyle w:val="13"/>
              <w:widowControl/>
              <w:spacing w:line="500" w:lineRule="exact"/>
              <w:ind w:firstLine="0" w:firstLineChars="0"/>
              <w:rPr>
                <w:rFonts w:eastAsia="仿宋"/>
                <w:sz w:val="28"/>
                <w:szCs w:val="28"/>
              </w:rPr>
            </w:pPr>
            <w:r>
              <w:rPr>
                <w:rFonts w:hint="eastAsia"/>
                <w:sz w:val="28"/>
                <w:szCs w:val="28"/>
              </w:rPr>
              <w:t>532*375*242</w:t>
            </w:r>
          </w:p>
        </w:tc>
        <w:tc>
          <w:tcPr>
            <w:tcW w:w="958" w:type="dxa"/>
            <w:tcBorders>
              <w:top w:val="single" w:color="auto" w:sz="6" w:space="0"/>
              <w:left w:val="single" w:color="auto" w:sz="6" w:space="0"/>
              <w:bottom w:val="single" w:color="auto" w:sz="6" w:space="0"/>
              <w:right w:val="single" w:color="auto" w:sz="6" w:space="0"/>
            </w:tcBorders>
            <w:vAlign w:val="center"/>
          </w:tcPr>
          <w:p w14:paraId="318DC8DF">
            <w:pPr>
              <w:widowControl/>
              <w:spacing w:line="500" w:lineRule="exact"/>
              <w:rPr>
                <w:sz w:val="24"/>
                <w:szCs w:val="24"/>
              </w:rPr>
            </w:pPr>
            <w:r>
              <w:rPr>
                <w:rFonts w:hint="eastAsia"/>
                <w:sz w:val="24"/>
                <w:szCs w:val="24"/>
              </w:rPr>
              <w:t>按实际</w:t>
            </w:r>
          </w:p>
        </w:tc>
        <w:tc>
          <w:tcPr>
            <w:tcW w:w="992" w:type="dxa"/>
            <w:tcBorders>
              <w:top w:val="single" w:color="auto" w:sz="6" w:space="0"/>
              <w:left w:val="single" w:color="auto" w:sz="6" w:space="0"/>
              <w:bottom w:val="single" w:color="auto" w:sz="6" w:space="0"/>
              <w:right w:val="single" w:color="auto" w:sz="6" w:space="0"/>
            </w:tcBorders>
            <w:vAlign w:val="center"/>
          </w:tcPr>
          <w:p w14:paraId="39CA316E">
            <w:pPr>
              <w:widowControl/>
              <w:shd w:val="clear" w:color="auto" w:fill="FFFFFF"/>
              <w:spacing w:line="400" w:lineRule="exact"/>
              <w:jc w:val="right"/>
              <w:rPr>
                <w:rFonts w:eastAsia="仿宋" w:asciiTheme="minorHAnsi" w:hAnsiTheme="minorHAnsi"/>
                <w:spacing w:val="-6"/>
                <w:kern w:val="0"/>
                <w:sz w:val="24"/>
                <w:szCs w:val="28"/>
              </w:rPr>
            </w:pPr>
            <w:r>
              <w:rPr>
                <w:rFonts w:hint="eastAsia"/>
                <w:kern w:val="0"/>
                <w:sz w:val="24"/>
                <w:lang w:val="en-US" w:eastAsia="zh-CN"/>
              </w:rPr>
              <w:t>7</w:t>
            </w:r>
            <w:r>
              <w:rPr>
                <w:kern w:val="0"/>
                <w:sz w:val="24"/>
              </w:rPr>
              <w:t>00</w:t>
            </w:r>
          </w:p>
        </w:tc>
        <w:tc>
          <w:tcPr>
            <w:tcW w:w="994" w:type="dxa"/>
            <w:tcBorders>
              <w:top w:val="single" w:color="auto" w:sz="6" w:space="0"/>
              <w:left w:val="single" w:color="auto" w:sz="6" w:space="0"/>
              <w:bottom w:val="single" w:color="auto" w:sz="6" w:space="0"/>
              <w:right w:val="single" w:color="auto" w:sz="6" w:space="0"/>
            </w:tcBorders>
            <w:vAlign w:val="center"/>
          </w:tcPr>
          <w:p w14:paraId="10913830">
            <w:pPr>
              <w:pStyle w:val="13"/>
              <w:widowControl/>
              <w:spacing w:line="500" w:lineRule="exact"/>
              <w:ind w:firstLine="0" w:firstLineChars="0"/>
              <w:jc w:val="left"/>
              <w:rPr>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53430CFF">
            <w:pPr>
              <w:pStyle w:val="13"/>
              <w:widowControl/>
              <w:spacing w:line="500" w:lineRule="exact"/>
              <w:ind w:firstLine="0" w:firstLineChars="0"/>
              <w:jc w:val="left"/>
              <w:rPr>
                <w:sz w:val="24"/>
                <w:szCs w:val="24"/>
              </w:rPr>
            </w:pPr>
          </w:p>
        </w:tc>
        <w:tc>
          <w:tcPr>
            <w:tcW w:w="1569" w:type="dxa"/>
            <w:tcBorders>
              <w:top w:val="single" w:color="auto" w:sz="6" w:space="0"/>
              <w:left w:val="single" w:color="auto" w:sz="6" w:space="0"/>
              <w:bottom w:val="single" w:color="auto" w:sz="6" w:space="0"/>
              <w:right w:val="single" w:color="auto" w:sz="6" w:space="0"/>
            </w:tcBorders>
            <w:vAlign w:val="center"/>
          </w:tcPr>
          <w:p w14:paraId="6FCC54B4">
            <w:pPr>
              <w:widowControl/>
              <w:shd w:val="clear" w:color="auto" w:fill="FFFFFF"/>
              <w:rPr>
                <w:rFonts w:eastAsia="仿宋" w:asciiTheme="minorHAnsi" w:hAnsiTheme="minorHAnsi"/>
                <w:spacing w:val="-6"/>
                <w:kern w:val="0"/>
                <w:sz w:val="21"/>
                <w:szCs w:val="21"/>
              </w:rPr>
            </w:pPr>
            <w:r>
              <w:rPr>
                <w:rFonts w:hint="eastAsia"/>
                <w:kern w:val="0"/>
                <w:sz w:val="21"/>
                <w:szCs w:val="21"/>
              </w:rPr>
              <w:t>需分</w:t>
            </w:r>
            <w:r>
              <w:rPr>
                <w:kern w:val="0"/>
                <w:sz w:val="21"/>
                <w:szCs w:val="21"/>
              </w:rPr>
              <w:t>拣</w:t>
            </w:r>
            <w:r>
              <w:rPr>
                <w:rFonts w:hint="eastAsia"/>
                <w:kern w:val="0"/>
                <w:sz w:val="21"/>
                <w:szCs w:val="21"/>
              </w:rPr>
              <w:t>25至30个品种质控品不等。</w:t>
            </w:r>
          </w:p>
        </w:tc>
      </w:tr>
      <w:tr w14:paraId="7A9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1D684923">
            <w:pPr>
              <w:pStyle w:val="13"/>
              <w:widowControl/>
              <w:spacing w:line="500" w:lineRule="exact"/>
              <w:ind w:firstLine="0" w:firstLineChars="0"/>
              <w:jc w:val="center"/>
            </w:pPr>
            <w:r>
              <w:rPr>
                <w:rFonts w:hint="eastAsia"/>
              </w:rPr>
              <w:t>2</w:t>
            </w:r>
          </w:p>
        </w:tc>
        <w:tc>
          <w:tcPr>
            <w:tcW w:w="1315" w:type="dxa"/>
            <w:tcBorders>
              <w:top w:val="single" w:color="auto" w:sz="6" w:space="0"/>
              <w:left w:val="single" w:color="auto" w:sz="6" w:space="0"/>
              <w:bottom w:val="single" w:color="auto" w:sz="6" w:space="0"/>
              <w:right w:val="single" w:color="auto" w:sz="6" w:space="0"/>
            </w:tcBorders>
            <w:vAlign w:val="center"/>
          </w:tcPr>
          <w:p w14:paraId="3AAE6CB8">
            <w:pPr>
              <w:pStyle w:val="13"/>
              <w:widowControl/>
              <w:spacing w:line="500" w:lineRule="exact"/>
              <w:ind w:firstLine="0" w:firstLineChars="0"/>
              <w:rPr>
                <w:rFonts w:ascii="仿宋" w:hAnsi="仿宋" w:eastAsia="仿宋"/>
                <w:sz w:val="24"/>
                <w:szCs w:val="24"/>
              </w:rPr>
            </w:pPr>
            <w:r>
              <w:rPr>
                <w:rFonts w:hint="eastAsia" w:ascii="仿宋" w:hAnsi="仿宋"/>
                <w:sz w:val="24"/>
                <w:szCs w:val="24"/>
              </w:rPr>
              <w:t>2#包装箱</w:t>
            </w:r>
          </w:p>
        </w:tc>
        <w:tc>
          <w:tcPr>
            <w:tcW w:w="1927" w:type="dxa"/>
            <w:tcBorders>
              <w:top w:val="single" w:color="auto" w:sz="6" w:space="0"/>
              <w:left w:val="single" w:color="auto" w:sz="6" w:space="0"/>
              <w:bottom w:val="single" w:color="auto" w:sz="6" w:space="0"/>
              <w:right w:val="single" w:color="auto" w:sz="6" w:space="0"/>
            </w:tcBorders>
            <w:vAlign w:val="center"/>
          </w:tcPr>
          <w:p w14:paraId="5A3168AF">
            <w:pPr>
              <w:pStyle w:val="13"/>
              <w:widowControl/>
              <w:spacing w:line="500" w:lineRule="exact"/>
              <w:ind w:firstLine="0" w:firstLineChars="0"/>
              <w:rPr>
                <w:rFonts w:ascii="仿宋" w:hAnsi="仿宋" w:eastAsia="仿宋"/>
                <w:sz w:val="28"/>
                <w:szCs w:val="28"/>
              </w:rPr>
            </w:pPr>
            <w:r>
              <w:rPr>
                <w:rFonts w:hint="eastAsia" w:ascii="仿宋" w:hAnsi="仿宋"/>
                <w:sz w:val="28"/>
                <w:szCs w:val="28"/>
              </w:rPr>
              <w:t>465*332*220</w:t>
            </w:r>
          </w:p>
        </w:tc>
        <w:tc>
          <w:tcPr>
            <w:tcW w:w="958" w:type="dxa"/>
            <w:tcBorders>
              <w:top w:val="single" w:color="auto" w:sz="6" w:space="0"/>
              <w:left w:val="single" w:color="auto" w:sz="6" w:space="0"/>
              <w:bottom w:val="single" w:color="auto" w:sz="6" w:space="0"/>
              <w:right w:val="single" w:color="auto" w:sz="6" w:space="0"/>
            </w:tcBorders>
            <w:vAlign w:val="center"/>
          </w:tcPr>
          <w:p w14:paraId="31DE39FF">
            <w:pPr>
              <w:widowControl/>
              <w:spacing w:line="500" w:lineRule="exact"/>
              <w:rPr>
                <w:rFonts w:ascii="仿宋" w:hAnsi="仿宋"/>
                <w:sz w:val="24"/>
                <w:szCs w:val="24"/>
              </w:rPr>
            </w:pPr>
            <w:r>
              <w:rPr>
                <w:rFonts w:hint="eastAsia"/>
                <w:sz w:val="24"/>
                <w:szCs w:val="24"/>
              </w:rPr>
              <w:t>按实际</w:t>
            </w:r>
          </w:p>
        </w:tc>
        <w:tc>
          <w:tcPr>
            <w:tcW w:w="992" w:type="dxa"/>
            <w:tcBorders>
              <w:top w:val="single" w:color="auto" w:sz="6" w:space="0"/>
              <w:left w:val="single" w:color="auto" w:sz="6" w:space="0"/>
              <w:bottom w:val="single" w:color="auto" w:sz="6" w:space="0"/>
              <w:right w:val="single" w:color="auto" w:sz="6" w:space="0"/>
            </w:tcBorders>
            <w:vAlign w:val="center"/>
          </w:tcPr>
          <w:p w14:paraId="5937EBFC">
            <w:pPr>
              <w:widowControl/>
              <w:shd w:val="clear" w:color="auto" w:fill="FFFFFF"/>
              <w:spacing w:line="400" w:lineRule="exact"/>
              <w:jc w:val="right"/>
              <w:rPr>
                <w:rFonts w:eastAsia="仿宋" w:asciiTheme="minorHAnsi" w:hAnsiTheme="minorHAnsi"/>
                <w:spacing w:val="-6"/>
                <w:kern w:val="0"/>
                <w:sz w:val="24"/>
                <w:szCs w:val="28"/>
              </w:rPr>
            </w:pPr>
            <w:r>
              <w:rPr>
                <w:rFonts w:hint="eastAsia"/>
                <w:kern w:val="0"/>
                <w:sz w:val="24"/>
                <w:lang w:val="en-US" w:eastAsia="zh-CN"/>
              </w:rPr>
              <w:t>6</w:t>
            </w:r>
            <w:r>
              <w:rPr>
                <w:kern w:val="0"/>
                <w:sz w:val="24"/>
              </w:rPr>
              <w:t>00</w:t>
            </w:r>
          </w:p>
        </w:tc>
        <w:tc>
          <w:tcPr>
            <w:tcW w:w="994" w:type="dxa"/>
            <w:tcBorders>
              <w:top w:val="single" w:color="auto" w:sz="6" w:space="0"/>
              <w:left w:val="single" w:color="auto" w:sz="6" w:space="0"/>
              <w:bottom w:val="single" w:color="auto" w:sz="6" w:space="0"/>
              <w:right w:val="single" w:color="auto" w:sz="6" w:space="0"/>
            </w:tcBorders>
            <w:vAlign w:val="center"/>
          </w:tcPr>
          <w:p w14:paraId="5A3F034D">
            <w:pPr>
              <w:pStyle w:val="13"/>
              <w:widowControl/>
              <w:spacing w:line="500" w:lineRule="exact"/>
              <w:ind w:firstLine="0" w:firstLineChars="0"/>
              <w:jc w:val="left"/>
              <w:rPr>
                <w:rFonts w:ascii="仿宋" w:hAnsi="仿宋"/>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319C9C7B">
            <w:pPr>
              <w:pStyle w:val="13"/>
              <w:widowControl/>
              <w:spacing w:line="500" w:lineRule="exact"/>
              <w:ind w:firstLine="0" w:firstLineChars="0"/>
              <w:jc w:val="left"/>
              <w:rPr>
                <w:rFonts w:ascii="仿宋" w:hAnsi="仿宋"/>
                <w:sz w:val="24"/>
                <w:szCs w:val="24"/>
              </w:rPr>
            </w:pPr>
          </w:p>
        </w:tc>
        <w:tc>
          <w:tcPr>
            <w:tcW w:w="1569" w:type="dxa"/>
            <w:tcBorders>
              <w:top w:val="single" w:color="auto" w:sz="6" w:space="0"/>
              <w:left w:val="single" w:color="auto" w:sz="6" w:space="0"/>
              <w:bottom w:val="single" w:color="auto" w:sz="6" w:space="0"/>
              <w:right w:val="single" w:color="auto" w:sz="6" w:space="0"/>
            </w:tcBorders>
            <w:vAlign w:val="center"/>
          </w:tcPr>
          <w:p w14:paraId="79A08BC0">
            <w:pPr>
              <w:widowControl/>
              <w:shd w:val="clear" w:color="auto" w:fill="FFFFFF"/>
              <w:rPr>
                <w:rFonts w:eastAsia="仿宋" w:asciiTheme="minorHAnsi" w:hAnsiTheme="minorHAnsi"/>
                <w:spacing w:val="-6"/>
                <w:kern w:val="0"/>
                <w:sz w:val="21"/>
                <w:szCs w:val="21"/>
              </w:rPr>
            </w:pPr>
            <w:r>
              <w:rPr>
                <w:rFonts w:hint="eastAsia"/>
                <w:kern w:val="0"/>
                <w:sz w:val="21"/>
                <w:szCs w:val="21"/>
              </w:rPr>
              <w:t>需分</w:t>
            </w:r>
            <w:r>
              <w:rPr>
                <w:kern w:val="0"/>
                <w:sz w:val="21"/>
                <w:szCs w:val="21"/>
              </w:rPr>
              <w:t>拣</w:t>
            </w:r>
            <w:r>
              <w:rPr>
                <w:rFonts w:hint="eastAsia"/>
                <w:kern w:val="0"/>
                <w:sz w:val="21"/>
                <w:szCs w:val="21"/>
              </w:rPr>
              <w:t>18至25个品种质控品不等。</w:t>
            </w:r>
          </w:p>
        </w:tc>
      </w:tr>
      <w:tr w14:paraId="609A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56FEC782">
            <w:pPr>
              <w:pStyle w:val="13"/>
              <w:widowControl/>
              <w:spacing w:line="500" w:lineRule="exact"/>
              <w:ind w:firstLine="0" w:firstLineChars="0"/>
              <w:jc w:val="center"/>
            </w:pPr>
            <w:r>
              <w:rPr>
                <w:rFonts w:hint="eastAsia"/>
              </w:rPr>
              <w:t>3</w:t>
            </w:r>
          </w:p>
        </w:tc>
        <w:tc>
          <w:tcPr>
            <w:tcW w:w="1315" w:type="dxa"/>
            <w:tcBorders>
              <w:top w:val="single" w:color="auto" w:sz="6" w:space="0"/>
              <w:left w:val="single" w:color="auto" w:sz="6" w:space="0"/>
              <w:bottom w:val="single" w:color="auto" w:sz="6" w:space="0"/>
              <w:right w:val="single" w:color="auto" w:sz="6" w:space="0"/>
            </w:tcBorders>
            <w:vAlign w:val="center"/>
          </w:tcPr>
          <w:p w14:paraId="4C52665F">
            <w:pPr>
              <w:pStyle w:val="13"/>
              <w:widowControl/>
              <w:spacing w:line="500" w:lineRule="exact"/>
              <w:ind w:firstLine="0" w:firstLineChars="0"/>
              <w:rPr>
                <w:rFonts w:ascii="仿宋" w:hAnsi="仿宋" w:eastAsia="仿宋"/>
                <w:sz w:val="24"/>
                <w:szCs w:val="24"/>
              </w:rPr>
            </w:pPr>
            <w:r>
              <w:rPr>
                <w:rFonts w:hint="eastAsia" w:ascii="仿宋" w:hAnsi="仿宋"/>
                <w:sz w:val="24"/>
                <w:szCs w:val="24"/>
              </w:rPr>
              <w:t>3#包装箱</w:t>
            </w:r>
          </w:p>
        </w:tc>
        <w:tc>
          <w:tcPr>
            <w:tcW w:w="1927" w:type="dxa"/>
            <w:tcBorders>
              <w:top w:val="single" w:color="auto" w:sz="6" w:space="0"/>
              <w:left w:val="single" w:color="auto" w:sz="6" w:space="0"/>
              <w:bottom w:val="single" w:color="auto" w:sz="6" w:space="0"/>
              <w:right w:val="single" w:color="auto" w:sz="6" w:space="0"/>
            </w:tcBorders>
            <w:vAlign w:val="center"/>
          </w:tcPr>
          <w:p w14:paraId="51BA7944">
            <w:pPr>
              <w:pStyle w:val="13"/>
              <w:widowControl/>
              <w:spacing w:line="500" w:lineRule="exact"/>
              <w:ind w:firstLine="0" w:firstLineChars="0"/>
              <w:rPr>
                <w:rFonts w:ascii="仿宋" w:hAnsi="仿宋" w:eastAsia="仿宋"/>
                <w:sz w:val="28"/>
                <w:szCs w:val="28"/>
              </w:rPr>
            </w:pPr>
            <w:r>
              <w:rPr>
                <w:rFonts w:hint="eastAsia" w:ascii="仿宋" w:hAnsi="仿宋"/>
                <w:sz w:val="28"/>
                <w:szCs w:val="28"/>
              </w:rPr>
              <w:t>416*278*178</w:t>
            </w:r>
          </w:p>
        </w:tc>
        <w:tc>
          <w:tcPr>
            <w:tcW w:w="958" w:type="dxa"/>
            <w:tcBorders>
              <w:top w:val="single" w:color="auto" w:sz="6" w:space="0"/>
              <w:left w:val="single" w:color="auto" w:sz="6" w:space="0"/>
              <w:bottom w:val="single" w:color="auto" w:sz="6" w:space="0"/>
              <w:right w:val="single" w:color="auto" w:sz="6" w:space="0"/>
            </w:tcBorders>
            <w:vAlign w:val="center"/>
          </w:tcPr>
          <w:p w14:paraId="0DA18E92">
            <w:pPr>
              <w:widowControl/>
              <w:spacing w:line="500" w:lineRule="exact"/>
              <w:rPr>
                <w:rFonts w:ascii="仿宋" w:hAnsi="仿宋"/>
                <w:sz w:val="24"/>
                <w:szCs w:val="24"/>
              </w:rPr>
            </w:pPr>
            <w:r>
              <w:rPr>
                <w:rFonts w:hint="eastAsia"/>
                <w:sz w:val="24"/>
                <w:szCs w:val="24"/>
              </w:rPr>
              <w:t>按实际</w:t>
            </w:r>
          </w:p>
        </w:tc>
        <w:tc>
          <w:tcPr>
            <w:tcW w:w="992" w:type="dxa"/>
            <w:tcBorders>
              <w:top w:val="single" w:color="auto" w:sz="6" w:space="0"/>
              <w:left w:val="single" w:color="auto" w:sz="6" w:space="0"/>
              <w:bottom w:val="single" w:color="auto" w:sz="6" w:space="0"/>
              <w:right w:val="single" w:color="auto" w:sz="6" w:space="0"/>
            </w:tcBorders>
            <w:vAlign w:val="center"/>
          </w:tcPr>
          <w:p w14:paraId="5C2D39C8">
            <w:pPr>
              <w:widowControl/>
              <w:shd w:val="clear" w:color="auto" w:fill="FFFFFF"/>
              <w:spacing w:line="400" w:lineRule="exact"/>
              <w:jc w:val="right"/>
              <w:rPr>
                <w:rFonts w:eastAsia="仿宋" w:asciiTheme="minorHAnsi" w:hAnsiTheme="minorHAnsi"/>
                <w:spacing w:val="-6"/>
                <w:kern w:val="0"/>
                <w:sz w:val="24"/>
                <w:szCs w:val="28"/>
              </w:rPr>
            </w:pPr>
            <w:r>
              <w:rPr>
                <w:rFonts w:hint="eastAsia"/>
                <w:kern w:val="0"/>
                <w:sz w:val="24"/>
              </w:rPr>
              <w:t>2</w:t>
            </w:r>
            <w:r>
              <w:rPr>
                <w:kern w:val="0"/>
                <w:sz w:val="24"/>
              </w:rPr>
              <w:t>000</w:t>
            </w:r>
          </w:p>
        </w:tc>
        <w:tc>
          <w:tcPr>
            <w:tcW w:w="994" w:type="dxa"/>
            <w:tcBorders>
              <w:top w:val="single" w:color="auto" w:sz="6" w:space="0"/>
              <w:left w:val="single" w:color="auto" w:sz="6" w:space="0"/>
              <w:bottom w:val="single" w:color="auto" w:sz="6" w:space="0"/>
              <w:right w:val="single" w:color="auto" w:sz="6" w:space="0"/>
            </w:tcBorders>
            <w:vAlign w:val="center"/>
          </w:tcPr>
          <w:p w14:paraId="0E3159AC">
            <w:pPr>
              <w:pStyle w:val="13"/>
              <w:widowControl/>
              <w:spacing w:line="500" w:lineRule="exact"/>
              <w:ind w:firstLine="0" w:firstLineChars="0"/>
              <w:jc w:val="left"/>
              <w:rPr>
                <w:rFonts w:ascii="仿宋" w:hAnsi="仿宋"/>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0D91D6FE">
            <w:pPr>
              <w:pStyle w:val="13"/>
              <w:widowControl/>
              <w:spacing w:line="500" w:lineRule="exact"/>
              <w:ind w:firstLine="0" w:firstLineChars="0"/>
              <w:jc w:val="left"/>
              <w:rPr>
                <w:rFonts w:ascii="仿宋" w:hAnsi="仿宋"/>
                <w:sz w:val="24"/>
                <w:szCs w:val="24"/>
              </w:rPr>
            </w:pPr>
          </w:p>
        </w:tc>
        <w:tc>
          <w:tcPr>
            <w:tcW w:w="1569" w:type="dxa"/>
            <w:tcBorders>
              <w:top w:val="single" w:color="auto" w:sz="6" w:space="0"/>
              <w:left w:val="single" w:color="auto" w:sz="6" w:space="0"/>
              <w:bottom w:val="single" w:color="auto" w:sz="6" w:space="0"/>
              <w:right w:val="single" w:color="auto" w:sz="6" w:space="0"/>
            </w:tcBorders>
            <w:vAlign w:val="center"/>
          </w:tcPr>
          <w:p w14:paraId="3CE5DDD4">
            <w:pPr>
              <w:widowControl/>
              <w:shd w:val="clear" w:color="auto" w:fill="FFFFFF"/>
              <w:rPr>
                <w:rFonts w:eastAsia="仿宋" w:asciiTheme="minorHAnsi" w:hAnsiTheme="minorHAnsi"/>
                <w:spacing w:val="-6"/>
                <w:kern w:val="0"/>
                <w:sz w:val="21"/>
                <w:szCs w:val="21"/>
              </w:rPr>
            </w:pPr>
            <w:r>
              <w:rPr>
                <w:rFonts w:hint="eastAsia"/>
                <w:kern w:val="0"/>
                <w:sz w:val="21"/>
                <w:szCs w:val="21"/>
              </w:rPr>
              <w:t>需分</w:t>
            </w:r>
            <w:r>
              <w:rPr>
                <w:kern w:val="0"/>
                <w:sz w:val="21"/>
                <w:szCs w:val="21"/>
              </w:rPr>
              <w:t>拣</w:t>
            </w:r>
            <w:r>
              <w:rPr>
                <w:rFonts w:hint="eastAsia"/>
                <w:kern w:val="0"/>
                <w:sz w:val="21"/>
                <w:szCs w:val="21"/>
              </w:rPr>
              <w:t>9至16个品种质控品不等。</w:t>
            </w:r>
          </w:p>
        </w:tc>
      </w:tr>
      <w:tr w14:paraId="6C68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5C75DFCE">
            <w:pPr>
              <w:pStyle w:val="13"/>
              <w:widowControl/>
              <w:spacing w:line="500" w:lineRule="exact"/>
              <w:ind w:firstLine="0" w:firstLineChars="0"/>
              <w:jc w:val="center"/>
            </w:pPr>
            <w:r>
              <w:rPr>
                <w:rFonts w:hint="eastAsia"/>
              </w:rPr>
              <w:t>4</w:t>
            </w:r>
          </w:p>
        </w:tc>
        <w:tc>
          <w:tcPr>
            <w:tcW w:w="1315" w:type="dxa"/>
            <w:tcBorders>
              <w:top w:val="single" w:color="auto" w:sz="6" w:space="0"/>
              <w:left w:val="single" w:color="auto" w:sz="6" w:space="0"/>
              <w:bottom w:val="single" w:color="auto" w:sz="6" w:space="0"/>
              <w:right w:val="single" w:color="auto" w:sz="6" w:space="0"/>
            </w:tcBorders>
            <w:vAlign w:val="center"/>
          </w:tcPr>
          <w:p w14:paraId="2C1BD511">
            <w:pPr>
              <w:pStyle w:val="13"/>
              <w:widowControl/>
              <w:spacing w:line="500" w:lineRule="exact"/>
              <w:ind w:firstLine="0" w:firstLineChars="0"/>
              <w:rPr>
                <w:rFonts w:ascii="仿宋" w:hAnsi="仿宋" w:eastAsia="仿宋"/>
                <w:sz w:val="24"/>
                <w:szCs w:val="24"/>
              </w:rPr>
            </w:pPr>
            <w:r>
              <w:rPr>
                <w:rFonts w:hint="eastAsia" w:ascii="仿宋" w:hAnsi="仿宋"/>
                <w:sz w:val="24"/>
                <w:szCs w:val="24"/>
              </w:rPr>
              <w:t>4#包装箱</w:t>
            </w:r>
          </w:p>
        </w:tc>
        <w:tc>
          <w:tcPr>
            <w:tcW w:w="1927" w:type="dxa"/>
            <w:tcBorders>
              <w:top w:val="single" w:color="auto" w:sz="6" w:space="0"/>
              <w:left w:val="single" w:color="auto" w:sz="6" w:space="0"/>
              <w:bottom w:val="single" w:color="auto" w:sz="6" w:space="0"/>
              <w:right w:val="single" w:color="auto" w:sz="6" w:space="0"/>
            </w:tcBorders>
            <w:vAlign w:val="center"/>
          </w:tcPr>
          <w:p w14:paraId="7B84E444">
            <w:pPr>
              <w:pStyle w:val="13"/>
              <w:widowControl/>
              <w:spacing w:line="500" w:lineRule="exact"/>
              <w:ind w:firstLine="0" w:firstLineChars="0"/>
              <w:rPr>
                <w:rFonts w:ascii="仿宋" w:hAnsi="仿宋" w:eastAsia="仿宋"/>
                <w:sz w:val="28"/>
                <w:szCs w:val="28"/>
              </w:rPr>
            </w:pPr>
            <w:r>
              <w:rPr>
                <w:rFonts w:hint="eastAsia" w:ascii="仿宋" w:hAnsi="仿宋"/>
                <w:sz w:val="28"/>
                <w:szCs w:val="28"/>
              </w:rPr>
              <w:t>310*240*200</w:t>
            </w:r>
          </w:p>
        </w:tc>
        <w:tc>
          <w:tcPr>
            <w:tcW w:w="958" w:type="dxa"/>
            <w:tcBorders>
              <w:top w:val="single" w:color="auto" w:sz="6" w:space="0"/>
              <w:left w:val="single" w:color="auto" w:sz="6" w:space="0"/>
              <w:bottom w:val="single" w:color="auto" w:sz="6" w:space="0"/>
              <w:right w:val="single" w:color="auto" w:sz="6" w:space="0"/>
            </w:tcBorders>
            <w:vAlign w:val="center"/>
          </w:tcPr>
          <w:p w14:paraId="4AE784C7">
            <w:pPr>
              <w:widowControl/>
              <w:spacing w:line="500" w:lineRule="exact"/>
              <w:rPr>
                <w:rFonts w:ascii="仿宋" w:hAnsi="仿宋"/>
                <w:sz w:val="24"/>
                <w:szCs w:val="24"/>
              </w:rPr>
            </w:pPr>
            <w:r>
              <w:rPr>
                <w:rFonts w:hint="eastAsia"/>
                <w:sz w:val="24"/>
                <w:szCs w:val="24"/>
              </w:rPr>
              <w:t>按实际</w:t>
            </w:r>
          </w:p>
        </w:tc>
        <w:tc>
          <w:tcPr>
            <w:tcW w:w="992" w:type="dxa"/>
            <w:tcBorders>
              <w:top w:val="single" w:color="auto" w:sz="6" w:space="0"/>
              <w:left w:val="single" w:color="auto" w:sz="6" w:space="0"/>
              <w:bottom w:val="single" w:color="auto" w:sz="6" w:space="0"/>
              <w:right w:val="single" w:color="auto" w:sz="6" w:space="0"/>
            </w:tcBorders>
            <w:vAlign w:val="center"/>
          </w:tcPr>
          <w:p w14:paraId="78A5C56E">
            <w:pPr>
              <w:widowControl/>
              <w:shd w:val="clear" w:color="auto" w:fill="FFFFFF"/>
              <w:spacing w:line="400" w:lineRule="exact"/>
              <w:jc w:val="right"/>
              <w:rPr>
                <w:rFonts w:eastAsia="仿宋" w:asciiTheme="minorHAnsi" w:hAnsiTheme="minorHAnsi"/>
                <w:spacing w:val="-6"/>
                <w:kern w:val="0"/>
                <w:sz w:val="24"/>
                <w:szCs w:val="28"/>
              </w:rPr>
            </w:pPr>
            <w:r>
              <w:rPr>
                <w:rFonts w:hint="eastAsia"/>
                <w:kern w:val="0"/>
                <w:sz w:val="24"/>
                <w:lang w:val="en-US" w:eastAsia="zh-CN"/>
              </w:rPr>
              <w:t>3</w:t>
            </w:r>
            <w:r>
              <w:rPr>
                <w:kern w:val="0"/>
                <w:sz w:val="24"/>
              </w:rPr>
              <w:t>000</w:t>
            </w:r>
          </w:p>
        </w:tc>
        <w:tc>
          <w:tcPr>
            <w:tcW w:w="994" w:type="dxa"/>
            <w:tcBorders>
              <w:top w:val="single" w:color="auto" w:sz="6" w:space="0"/>
              <w:left w:val="single" w:color="auto" w:sz="6" w:space="0"/>
              <w:bottom w:val="single" w:color="auto" w:sz="6" w:space="0"/>
              <w:right w:val="single" w:color="auto" w:sz="6" w:space="0"/>
            </w:tcBorders>
            <w:vAlign w:val="center"/>
          </w:tcPr>
          <w:p w14:paraId="1DA4588C">
            <w:pPr>
              <w:pStyle w:val="13"/>
              <w:widowControl/>
              <w:spacing w:line="500" w:lineRule="exact"/>
              <w:ind w:firstLine="0" w:firstLineChars="0"/>
              <w:jc w:val="left"/>
              <w:rPr>
                <w:rFonts w:ascii="仿宋" w:hAnsi="仿宋"/>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7786319E">
            <w:pPr>
              <w:pStyle w:val="13"/>
              <w:widowControl/>
              <w:spacing w:line="500" w:lineRule="exact"/>
              <w:ind w:firstLine="0" w:firstLineChars="0"/>
              <w:jc w:val="left"/>
              <w:rPr>
                <w:rFonts w:ascii="仿宋" w:hAnsi="仿宋"/>
                <w:sz w:val="24"/>
                <w:szCs w:val="24"/>
              </w:rPr>
            </w:pPr>
          </w:p>
        </w:tc>
        <w:tc>
          <w:tcPr>
            <w:tcW w:w="1569" w:type="dxa"/>
            <w:tcBorders>
              <w:top w:val="single" w:color="auto" w:sz="6" w:space="0"/>
              <w:left w:val="single" w:color="auto" w:sz="6" w:space="0"/>
              <w:bottom w:val="single" w:color="auto" w:sz="6" w:space="0"/>
              <w:right w:val="single" w:color="auto" w:sz="6" w:space="0"/>
            </w:tcBorders>
            <w:vAlign w:val="center"/>
          </w:tcPr>
          <w:p w14:paraId="569BDAE6">
            <w:pPr>
              <w:widowControl/>
              <w:shd w:val="clear" w:color="auto" w:fill="FFFFFF"/>
              <w:rPr>
                <w:rFonts w:eastAsia="仿宋" w:asciiTheme="minorHAnsi" w:hAnsiTheme="minorHAnsi"/>
                <w:spacing w:val="-6"/>
                <w:kern w:val="0"/>
                <w:sz w:val="21"/>
                <w:szCs w:val="21"/>
              </w:rPr>
            </w:pPr>
            <w:r>
              <w:rPr>
                <w:rFonts w:hint="eastAsia"/>
                <w:kern w:val="0"/>
                <w:sz w:val="21"/>
                <w:szCs w:val="21"/>
              </w:rPr>
              <w:t>需分</w:t>
            </w:r>
            <w:r>
              <w:rPr>
                <w:kern w:val="0"/>
                <w:sz w:val="21"/>
                <w:szCs w:val="21"/>
              </w:rPr>
              <w:t>拣</w:t>
            </w:r>
            <w:r>
              <w:rPr>
                <w:rFonts w:hint="eastAsia"/>
                <w:kern w:val="0"/>
                <w:sz w:val="21"/>
                <w:szCs w:val="21"/>
              </w:rPr>
              <w:t>5至9个品种质控品不等。</w:t>
            </w:r>
          </w:p>
        </w:tc>
      </w:tr>
      <w:tr w14:paraId="42C9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651C1412">
            <w:pPr>
              <w:pStyle w:val="13"/>
              <w:widowControl/>
              <w:spacing w:line="500" w:lineRule="exact"/>
              <w:ind w:firstLine="0" w:firstLineChars="0"/>
              <w:jc w:val="center"/>
            </w:pPr>
            <w:r>
              <w:rPr>
                <w:rFonts w:hint="eastAsia"/>
              </w:rPr>
              <w:t>5</w:t>
            </w:r>
          </w:p>
        </w:tc>
        <w:tc>
          <w:tcPr>
            <w:tcW w:w="1315" w:type="dxa"/>
            <w:tcBorders>
              <w:top w:val="single" w:color="auto" w:sz="6" w:space="0"/>
              <w:left w:val="single" w:color="auto" w:sz="6" w:space="0"/>
              <w:bottom w:val="single" w:color="auto" w:sz="6" w:space="0"/>
              <w:right w:val="single" w:color="auto" w:sz="6" w:space="0"/>
            </w:tcBorders>
            <w:vAlign w:val="center"/>
          </w:tcPr>
          <w:p w14:paraId="2207BD3D">
            <w:pPr>
              <w:pStyle w:val="13"/>
              <w:widowControl/>
              <w:spacing w:line="500" w:lineRule="exact"/>
              <w:ind w:firstLine="0" w:firstLineChars="0"/>
              <w:rPr>
                <w:rFonts w:ascii="仿宋" w:hAnsi="仿宋" w:eastAsia="仿宋"/>
                <w:sz w:val="24"/>
                <w:szCs w:val="24"/>
              </w:rPr>
            </w:pPr>
            <w:r>
              <w:rPr>
                <w:rFonts w:hint="eastAsia" w:ascii="仿宋" w:hAnsi="仿宋"/>
                <w:sz w:val="24"/>
                <w:szCs w:val="24"/>
              </w:rPr>
              <w:t>5#包装箱</w:t>
            </w:r>
          </w:p>
        </w:tc>
        <w:tc>
          <w:tcPr>
            <w:tcW w:w="1927" w:type="dxa"/>
            <w:tcBorders>
              <w:top w:val="single" w:color="auto" w:sz="6" w:space="0"/>
              <w:left w:val="single" w:color="auto" w:sz="6" w:space="0"/>
              <w:bottom w:val="single" w:color="auto" w:sz="6" w:space="0"/>
              <w:right w:val="single" w:color="auto" w:sz="6" w:space="0"/>
            </w:tcBorders>
            <w:vAlign w:val="center"/>
          </w:tcPr>
          <w:p w14:paraId="4E7EDE6F">
            <w:pPr>
              <w:pStyle w:val="13"/>
              <w:widowControl/>
              <w:spacing w:line="500" w:lineRule="exact"/>
              <w:ind w:firstLine="0" w:firstLineChars="0"/>
              <w:rPr>
                <w:rFonts w:ascii="仿宋" w:hAnsi="仿宋" w:eastAsia="仿宋"/>
                <w:sz w:val="28"/>
                <w:szCs w:val="28"/>
              </w:rPr>
            </w:pPr>
            <w:r>
              <w:rPr>
                <w:rFonts w:hint="eastAsia" w:ascii="仿宋" w:hAnsi="仿宋"/>
                <w:sz w:val="28"/>
                <w:szCs w:val="28"/>
              </w:rPr>
              <w:t>265*195*145</w:t>
            </w:r>
          </w:p>
        </w:tc>
        <w:tc>
          <w:tcPr>
            <w:tcW w:w="958" w:type="dxa"/>
            <w:tcBorders>
              <w:top w:val="single" w:color="auto" w:sz="6" w:space="0"/>
              <w:left w:val="single" w:color="auto" w:sz="6" w:space="0"/>
              <w:bottom w:val="single" w:color="auto" w:sz="6" w:space="0"/>
              <w:right w:val="single" w:color="auto" w:sz="6" w:space="0"/>
            </w:tcBorders>
            <w:vAlign w:val="center"/>
          </w:tcPr>
          <w:p w14:paraId="7C930221">
            <w:pPr>
              <w:widowControl/>
              <w:spacing w:line="500" w:lineRule="exact"/>
              <w:rPr>
                <w:rFonts w:ascii="仿宋" w:hAnsi="仿宋"/>
                <w:sz w:val="24"/>
                <w:szCs w:val="24"/>
              </w:rPr>
            </w:pPr>
            <w:r>
              <w:rPr>
                <w:rFonts w:hint="eastAsia"/>
                <w:sz w:val="24"/>
                <w:szCs w:val="24"/>
              </w:rPr>
              <w:t>按实际</w:t>
            </w:r>
          </w:p>
        </w:tc>
        <w:tc>
          <w:tcPr>
            <w:tcW w:w="992" w:type="dxa"/>
            <w:tcBorders>
              <w:top w:val="single" w:color="auto" w:sz="6" w:space="0"/>
              <w:left w:val="single" w:color="auto" w:sz="6" w:space="0"/>
              <w:bottom w:val="single" w:color="auto" w:sz="6" w:space="0"/>
              <w:right w:val="single" w:color="auto" w:sz="6" w:space="0"/>
            </w:tcBorders>
            <w:vAlign w:val="center"/>
          </w:tcPr>
          <w:p w14:paraId="2A80A821">
            <w:pPr>
              <w:widowControl/>
              <w:shd w:val="clear" w:color="auto" w:fill="FFFFFF"/>
              <w:spacing w:line="400" w:lineRule="exact"/>
              <w:jc w:val="right"/>
              <w:rPr>
                <w:rFonts w:eastAsia="仿宋" w:asciiTheme="minorHAnsi" w:hAnsiTheme="minorHAnsi"/>
                <w:spacing w:val="-6"/>
                <w:kern w:val="0"/>
                <w:sz w:val="24"/>
                <w:szCs w:val="28"/>
              </w:rPr>
            </w:pPr>
            <w:r>
              <w:rPr>
                <w:rFonts w:hint="eastAsia"/>
                <w:kern w:val="0"/>
                <w:sz w:val="24"/>
                <w:lang w:val="en-US" w:eastAsia="zh-CN"/>
              </w:rPr>
              <w:t>2</w:t>
            </w:r>
            <w:r>
              <w:rPr>
                <w:kern w:val="0"/>
                <w:sz w:val="24"/>
              </w:rPr>
              <w:t>000</w:t>
            </w:r>
          </w:p>
        </w:tc>
        <w:tc>
          <w:tcPr>
            <w:tcW w:w="994" w:type="dxa"/>
            <w:tcBorders>
              <w:top w:val="single" w:color="auto" w:sz="6" w:space="0"/>
              <w:left w:val="single" w:color="auto" w:sz="6" w:space="0"/>
              <w:bottom w:val="single" w:color="auto" w:sz="6" w:space="0"/>
              <w:right w:val="single" w:color="auto" w:sz="6" w:space="0"/>
            </w:tcBorders>
            <w:vAlign w:val="center"/>
          </w:tcPr>
          <w:p w14:paraId="586A8F3E">
            <w:pPr>
              <w:pStyle w:val="13"/>
              <w:widowControl/>
              <w:spacing w:line="500" w:lineRule="exact"/>
              <w:ind w:firstLine="0" w:firstLineChars="0"/>
              <w:jc w:val="left"/>
              <w:rPr>
                <w:rFonts w:ascii="仿宋" w:hAnsi="仿宋"/>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631B3D25">
            <w:pPr>
              <w:pStyle w:val="13"/>
              <w:widowControl/>
              <w:spacing w:line="500" w:lineRule="exact"/>
              <w:ind w:firstLine="0" w:firstLineChars="0"/>
              <w:jc w:val="left"/>
              <w:rPr>
                <w:rFonts w:ascii="仿宋" w:hAnsi="仿宋"/>
                <w:sz w:val="24"/>
                <w:szCs w:val="24"/>
              </w:rPr>
            </w:pPr>
          </w:p>
        </w:tc>
        <w:tc>
          <w:tcPr>
            <w:tcW w:w="1569" w:type="dxa"/>
            <w:tcBorders>
              <w:top w:val="single" w:color="auto" w:sz="6" w:space="0"/>
              <w:left w:val="single" w:color="auto" w:sz="6" w:space="0"/>
              <w:bottom w:val="single" w:color="auto" w:sz="6" w:space="0"/>
              <w:right w:val="single" w:color="auto" w:sz="6" w:space="0"/>
            </w:tcBorders>
            <w:vAlign w:val="center"/>
          </w:tcPr>
          <w:p w14:paraId="0AF4A79A">
            <w:pPr>
              <w:widowControl/>
              <w:shd w:val="clear" w:color="auto" w:fill="FFFFFF"/>
              <w:rPr>
                <w:rFonts w:eastAsia="仿宋" w:asciiTheme="minorHAnsi" w:hAnsiTheme="minorHAnsi"/>
                <w:spacing w:val="-6"/>
                <w:kern w:val="0"/>
                <w:sz w:val="21"/>
                <w:szCs w:val="21"/>
              </w:rPr>
            </w:pPr>
            <w:r>
              <w:rPr>
                <w:rFonts w:hint="eastAsia"/>
                <w:kern w:val="0"/>
                <w:sz w:val="21"/>
                <w:szCs w:val="21"/>
              </w:rPr>
              <w:t>需分</w:t>
            </w:r>
            <w:r>
              <w:rPr>
                <w:kern w:val="0"/>
                <w:sz w:val="21"/>
                <w:szCs w:val="21"/>
              </w:rPr>
              <w:t>拣3</w:t>
            </w:r>
            <w:r>
              <w:rPr>
                <w:rFonts w:hint="eastAsia"/>
                <w:kern w:val="0"/>
                <w:sz w:val="21"/>
                <w:szCs w:val="21"/>
              </w:rPr>
              <w:t>至</w:t>
            </w:r>
            <w:r>
              <w:rPr>
                <w:kern w:val="0"/>
                <w:sz w:val="21"/>
                <w:szCs w:val="21"/>
              </w:rPr>
              <w:t>4</w:t>
            </w:r>
            <w:r>
              <w:rPr>
                <w:rFonts w:hint="eastAsia"/>
                <w:kern w:val="0"/>
                <w:sz w:val="21"/>
                <w:szCs w:val="21"/>
              </w:rPr>
              <w:t>个品种质控品不等。</w:t>
            </w:r>
          </w:p>
        </w:tc>
      </w:tr>
      <w:tr w14:paraId="64BC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1CD4FA8E">
            <w:pPr>
              <w:pStyle w:val="13"/>
              <w:widowControl/>
              <w:spacing w:line="500" w:lineRule="exact"/>
              <w:ind w:firstLine="0" w:firstLineChars="0"/>
              <w:jc w:val="center"/>
            </w:pPr>
            <w:r>
              <w:rPr>
                <w:rFonts w:hint="eastAsia"/>
              </w:rPr>
              <w:t>6</w:t>
            </w:r>
          </w:p>
        </w:tc>
        <w:tc>
          <w:tcPr>
            <w:tcW w:w="1315" w:type="dxa"/>
            <w:tcBorders>
              <w:top w:val="single" w:color="auto" w:sz="6" w:space="0"/>
              <w:left w:val="single" w:color="auto" w:sz="6" w:space="0"/>
              <w:bottom w:val="single" w:color="auto" w:sz="6" w:space="0"/>
              <w:right w:val="single" w:color="auto" w:sz="6" w:space="0"/>
            </w:tcBorders>
            <w:vAlign w:val="center"/>
          </w:tcPr>
          <w:p w14:paraId="7C95A6E6">
            <w:pPr>
              <w:pStyle w:val="13"/>
              <w:widowControl/>
              <w:spacing w:line="500" w:lineRule="exact"/>
              <w:ind w:firstLine="0" w:firstLineChars="0"/>
              <w:rPr>
                <w:rFonts w:eastAsia="仿宋" w:cs="仿宋" w:asciiTheme="minorHAnsi" w:hAnsiTheme="minorHAnsi"/>
                <w:spacing w:val="-6"/>
                <w:sz w:val="24"/>
                <w:szCs w:val="24"/>
              </w:rPr>
            </w:pPr>
            <w:r>
              <w:rPr>
                <w:rFonts w:hint="eastAsia" w:ascii="仿宋" w:hAnsi="仿宋"/>
                <w:sz w:val="24"/>
                <w:szCs w:val="24"/>
              </w:rPr>
              <w:t>6#包装箱</w:t>
            </w:r>
          </w:p>
        </w:tc>
        <w:tc>
          <w:tcPr>
            <w:tcW w:w="1927" w:type="dxa"/>
            <w:tcBorders>
              <w:top w:val="single" w:color="auto" w:sz="6" w:space="0"/>
              <w:left w:val="single" w:color="auto" w:sz="6" w:space="0"/>
              <w:bottom w:val="single" w:color="auto" w:sz="6" w:space="0"/>
              <w:right w:val="single" w:color="auto" w:sz="6" w:space="0"/>
            </w:tcBorders>
            <w:vAlign w:val="center"/>
          </w:tcPr>
          <w:p w14:paraId="4F0D9D86">
            <w:pPr>
              <w:pStyle w:val="13"/>
              <w:widowControl/>
              <w:spacing w:line="500" w:lineRule="exact"/>
              <w:ind w:firstLine="0" w:firstLineChars="0"/>
              <w:rPr>
                <w:rFonts w:eastAsia="仿宋" w:cs="仿宋" w:asciiTheme="minorHAnsi" w:hAnsiTheme="minorHAnsi"/>
                <w:spacing w:val="-6"/>
                <w:sz w:val="28"/>
                <w:szCs w:val="28"/>
              </w:rPr>
            </w:pPr>
            <w:r>
              <w:rPr>
                <w:rFonts w:hint="eastAsia" w:ascii="仿宋" w:hAnsi="仿宋"/>
                <w:sz w:val="28"/>
                <w:szCs w:val="28"/>
              </w:rPr>
              <w:t>23</w:t>
            </w:r>
            <w:r>
              <w:rPr>
                <w:rFonts w:ascii="仿宋" w:hAnsi="仿宋"/>
                <w:sz w:val="28"/>
                <w:szCs w:val="28"/>
              </w:rPr>
              <w:t>0</w:t>
            </w:r>
            <w:r>
              <w:rPr>
                <w:rFonts w:hint="eastAsia" w:ascii="仿宋" w:hAnsi="仿宋"/>
                <w:sz w:val="28"/>
                <w:szCs w:val="28"/>
              </w:rPr>
              <w:t>*170*130</w:t>
            </w:r>
          </w:p>
        </w:tc>
        <w:tc>
          <w:tcPr>
            <w:tcW w:w="958" w:type="dxa"/>
            <w:tcBorders>
              <w:top w:val="single" w:color="auto" w:sz="6" w:space="0"/>
              <w:left w:val="single" w:color="auto" w:sz="6" w:space="0"/>
              <w:bottom w:val="single" w:color="auto" w:sz="6" w:space="0"/>
              <w:right w:val="single" w:color="auto" w:sz="6" w:space="0"/>
            </w:tcBorders>
            <w:vAlign w:val="center"/>
          </w:tcPr>
          <w:p w14:paraId="15A38D20">
            <w:pPr>
              <w:pStyle w:val="13"/>
              <w:widowControl/>
              <w:spacing w:line="500" w:lineRule="exact"/>
              <w:ind w:firstLine="0" w:firstLineChars="0"/>
              <w:rPr>
                <w:rFonts w:ascii="仿宋" w:hAnsi="仿宋" w:eastAsia="仿宋"/>
                <w:sz w:val="30"/>
                <w:szCs w:val="30"/>
              </w:rPr>
            </w:pPr>
            <w:r>
              <w:rPr>
                <w:rFonts w:ascii="Arial" w:hAnsi="Arial" w:cs="Arial"/>
                <w:sz w:val="30"/>
                <w:szCs w:val="30"/>
              </w:rPr>
              <w:t>≤</w:t>
            </w:r>
            <w:r>
              <w:rPr>
                <w:rFonts w:hint="eastAsia" w:ascii="Arial" w:hAnsi="Arial" w:cs="Arial"/>
                <w:sz w:val="30"/>
                <w:szCs w:val="30"/>
              </w:rPr>
              <w:t xml:space="preserve"> </w:t>
            </w:r>
            <w:r>
              <w:rPr>
                <w:rFonts w:hint="eastAsia" w:ascii="仿宋" w:hAnsi="仿宋"/>
                <w:sz w:val="30"/>
                <w:szCs w:val="30"/>
              </w:rPr>
              <w:t>2kg</w:t>
            </w:r>
          </w:p>
        </w:tc>
        <w:tc>
          <w:tcPr>
            <w:tcW w:w="992" w:type="dxa"/>
            <w:tcBorders>
              <w:top w:val="single" w:color="auto" w:sz="6" w:space="0"/>
              <w:left w:val="single" w:color="auto" w:sz="6" w:space="0"/>
              <w:bottom w:val="single" w:color="auto" w:sz="6" w:space="0"/>
              <w:right w:val="single" w:color="auto" w:sz="6" w:space="0"/>
            </w:tcBorders>
            <w:vAlign w:val="center"/>
          </w:tcPr>
          <w:p w14:paraId="15C2E8F7">
            <w:pPr>
              <w:widowControl/>
              <w:shd w:val="clear" w:color="auto" w:fill="FFFFFF"/>
              <w:spacing w:line="400" w:lineRule="exact"/>
              <w:jc w:val="right"/>
              <w:rPr>
                <w:rFonts w:eastAsia="仿宋" w:asciiTheme="minorHAnsi" w:hAnsiTheme="minorHAnsi"/>
                <w:spacing w:val="-6"/>
                <w:kern w:val="0"/>
                <w:sz w:val="24"/>
                <w:szCs w:val="28"/>
              </w:rPr>
            </w:pPr>
            <w:r>
              <w:rPr>
                <w:rFonts w:hint="eastAsia"/>
                <w:kern w:val="0"/>
                <w:sz w:val="24"/>
                <w:lang w:val="en-US" w:eastAsia="zh-CN"/>
              </w:rPr>
              <w:t>42</w:t>
            </w:r>
            <w:r>
              <w:rPr>
                <w:kern w:val="0"/>
                <w:sz w:val="24"/>
              </w:rPr>
              <w:t>00</w:t>
            </w:r>
          </w:p>
        </w:tc>
        <w:tc>
          <w:tcPr>
            <w:tcW w:w="994" w:type="dxa"/>
            <w:tcBorders>
              <w:top w:val="single" w:color="auto" w:sz="6" w:space="0"/>
              <w:left w:val="single" w:color="auto" w:sz="6" w:space="0"/>
              <w:bottom w:val="single" w:color="auto" w:sz="6" w:space="0"/>
              <w:right w:val="single" w:color="auto" w:sz="6" w:space="0"/>
            </w:tcBorders>
            <w:vAlign w:val="center"/>
          </w:tcPr>
          <w:p w14:paraId="5BA20E43">
            <w:pPr>
              <w:pStyle w:val="13"/>
              <w:widowControl/>
              <w:spacing w:line="500" w:lineRule="exact"/>
              <w:ind w:firstLine="0" w:firstLineChars="0"/>
              <w:jc w:val="left"/>
              <w:rPr>
                <w:rFonts w:ascii="仿宋" w:hAnsi="仿宋" w:eastAsia="仿宋" w:cs="Arial"/>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35BB566C">
            <w:pPr>
              <w:pStyle w:val="13"/>
              <w:widowControl/>
              <w:spacing w:line="500" w:lineRule="exact"/>
              <w:ind w:firstLine="0" w:firstLineChars="0"/>
              <w:jc w:val="left"/>
              <w:rPr>
                <w:rFonts w:ascii="仿宋" w:hAnsi="仿宋" w:eastAsia="仿宋" w:cs="Arial"/>
                <w:sz w:val="24"/>
                <w:szCs w:val="24"/>
              </w:rPr>
            </w:pPr>
          </w:p>
        </w:tc>
        <w:tc>
          <w:tcPr>
            <w:tcW w:w="1569" w:type="dxa"/>
            <w:tcBorders>
              <w:top w:val="single" w:color="auto" w:sz="6" w:space="0"/>
              <w:left w:val="single" w:color="auto" w:sz="6" w:space="0"/>
              <w:bottom w:val="single" w:color="auto" w:sz="6" w:space="0"/>
              <w:right w:val="single" w:color="auto" w:sz="6" w:space="0"/>
            </w:tcBorders>
            <w:vAlign w:val="center"/>
          </w:tcPr>
          <w:p w14:paraId="1EA1BAD2">
            <w:pPr>
              <w:widowControl/>
              <w:shd w:val="clear" w:color="auto" w:fill="FFFFFF"/>
              <w:rPr>
                <w:rFonts w:eastAsia="仿宋" w:asciiTheme="minorHAnsi" w:hAnsiTheme="minorHAnsi"/>
                <w:spacing w:val="-6"/>
                <w:kern w:val="0"/>
                <w:sz w:val="21"/>
                <w:szCs w:val="21"/>
              </w:rPr>
            </w:pPr>
            <w:r>
              <w:rPr>
                <w:rFonts w:hint="eastAsia"/>
                <w:kern w:val="0"/>
                <w:sz w:val="21"/>
                <w:szCs w:val="21"/>
              </w:rPr>
              <w:t>需分</w:t>
            </w:r>
            <w:r>
              <w:rPr>
                <w:kern w:val="0"/>
                <w:sz w:val="21"/>
                <w:szCs w:val="21"/>
              </w:rPr>
              <w:t>拣1</w:t>
            </w:r>
            <w:r>
              <w:rPr>
                <w:rFonts w:hint="eastAsia"/>
                <w:kern w:val="0"/>
                <w:sz w:val="21"/>
                <w:szCs w:val="21"/>
              </w:rPr>
              <w:t>至</w:t>
            </w:r>
            <w:r>
              <w:rPr>
                <w:kern w:val="0"/>
                <w:sz w:val="21"/>
                <w:szCs w:val="21"/>
              </w:rPr>
              <w:t>3</w:t>
            </w:r>
            <w:r>
              <w:rPr>
                <w:rFonts w:hint="eastAsia"/>
                <w:kern w:val="0"/>
                <w:sz w:val="21"/>
                <w:szCs w:val="21"/>
              </w:rPr>
              <w:t>个品种质控品不等。</w:t>
            </w:r>
          </w:p>
        </w:tc>
      </w:tr>
      <w:tr w14:paraId="5F4B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op w:val="single" w:color="auto" w:sz="6" w:space="0"/>
              <w:left w:val="single" w:color="auto" w:sz="6" w:space="0"/>
              <w:bottom w:val="single" w:color="auto" w:sz="6" w:space="0"/>
              <w:right w:val="single" w:color="auto" w:sz="6" w:space="0"/>
            </w:tcBorders>
            <w:vAlign w:val="center"/>
          </w:tcPr>
          <w:p w14:paraId="4FA30EA7">
            <w:pPr>
              <w:pStyle w:val="13"/>
              <w:widowControl/>
              <w:spacing w:line="500" w:lineRule="exact"/>
              <w:ind w:firstLine="0" w:firstLineChars="0"/>
              <w:jc w:val="center"/>
            </w:pPr>
            <w:r>
              <w:rPr>
                <w:rFonts w:hint="eastAsia"/>
              </w:rPr>
              <w:t>7</w:t>
            </w:r>
          </w:p>
        </w:tc>
        <w:tc>
          <w:tcPr>
            <w:tcW w:w="1315" w:type="dxa"/>
            <w:tcBorders>
              <w:top w:val="single" w:color="auto" w:sz="6" w:space="0"/>
              <w:left w:val="single" w:color="auto" w:sz="6" w:space="0"/>
              <w:bottom w:val="single" w:color="auto" w:sz="6" w:space="0"/>
              <w:right w:val="single" w:color="auto" w:sz="6" w:space="0"/>
            </w:tcBorders>
          </w:tcPr>
          <w:p w14:paraId="3CDCE826">
            <w:pPr>
              <w:pStyle w:val="13"/>
              <w:widowControl/>
              <w:spacing w:line="500" w:lineRule="exact"/>
              <w:ind w:firstLine="0" w:firstLineChars="0"/>
              <w:jc w:val="left"/>
              <w:rPr>
                <w:rFonts w:ascii="仿宋" w:hAnsi="仿宋" w:eastAsia="仿宋"/>
                <w:sz w:val="24"/>
                <w:szCs w:val="24"/>
              </w:rPr>
            </w:pPr>
            <w:r>
              <w:rPr>
                <w:rFonts w:hint="eastAsia" w:ascii="仿宋" w:hAnsi="仿宋"/>
                <w:sz w:val="24"/>
                <w:szCs w:val="24"/>
              </w:rPr>
              <w:t>其它类</w:t>
            </w:r>
          </w:p>
        </w:tc>
        <w:tc>
          <w:tcPr>
            <w:tcW w:w="1927" w:type="dxa"/>
            <w:tcBorders>
              <w:top w:val="single" w:color="auto" w:sz="6" w:space="0"/>
              <w:left w:val="single" w:color="auto" w:sz="6" w:space="0"/>
              <w:bottom w:val="single" w:color="auto" w:sz="6" w:space="0"/>
              <w:right w:val="single" w:color="auto" w:sz="6" w:space="0"/>
            </w:tcBorders>
          </w:tcPr>
          <w:p w14:paraId="0D4B95F6">
            <w:pPr>
              <w:pStyle w:val="13"/>
              <w:widowControl/>
              <w:spacing w:line="500" w:lineRule="exact"/>
              <w:ind w:firstLine="0" w:firstLineChars="0"/>
              <w:jc w:val="left"/>
              <w:rPr>
                <w:rFonts w:ascii="仿宋" w:hAnsi="仿宋" w:eastAsia="仿宋"/>
              </w:rPr>
            </w:pPr>
            <w:r>
              <w:rPr>
                <w:rFonts w:hint="eastAsia" w:ascii="仿宋" w:hAnsi="仿宋"/>
              </w:rPr>
              <w:t>其它尺寸</w:t>
            </w:r>
          </w:p>
        </w:tc>
        <w:tc>
          <w:tcPr>
            <w:tcW w:w="958" w:type="dxa"/>
            <w:tcBorders>
              <w:top w:val="single" w:color="auto" w:sz="6" w:space="0"/>
              <w:left w:val="single" w:color="auto" w:sz="6" w:space="0"/>
              <w:bottom w:val="single" w:color="auto" w:sz="6" w:space="0"/>
              <w:right w:val="single" w:color="auto" w:sz="6" w:space="0"/>
            </w:tcBorders>
          </w:tcPr>
          <w:p w14:paraId="6F93F285">
            <w:pPr>
              <w:pStyle w:val="13"/>
              <w:widowControl/>
              <w:spacing w:line="500" w:lineRule="exact"/>
              <w:ind w:firstLine="0" w:firstLineChars="0"/>
              <w:jc w:val="left"/>
              <w:rPr>
                <w:rFonts w:ascii="仿宋" w:hAnsi="仿宋"/>
              </w:rPr>
            </w:pPr>
            <w:r>
              <w:rPr>
                <w:rFonts w:hint="eastAsia"/>
                <w:sz w:val="24"/>
                <w:szCs w:val="24"/>
              </w:rPr>
              <w:t>按实际</w:t>
            </w:r>
          </w:p>
        </w:tc>
        <w:tc>
          <w:tcPr>
            <w:tcW w:w="992" w:type="dxa"/>
            <w:tcBorders>
              <w:top w:val="single" w:color="auto" w:sz="6" w:space="0"/>
              <w:left w:val="single" w:color="auto" w:sz="6" w:space="0"/>
              <w:bottom w:val="single" w:color="auto" w:sz="6" w:space="0"/>
              <w:right w:val="single" w:color="auto" w:sz="6" w:space="0"/>
            </w:tcBorders>
            <w:vAlign w:val="center"/>
          </w:tcPr>
          <w:p w14:paraId="1716BEF5">
            <w:pPr>
              <w:pStyle w:val="13"/>
              <w:widowControl/>
              <w:spacing w:line="500" w:lineRule="exact"/>
              <w:ind w:firstLine="0" w:firstLineChars="0"/>
              <w:jc w:val="right"/>
              <w:rPr>
                <w:rFonts w:ascii="仿宋" w:hAnsi="仿宋" w:eastAsia="仿宋" w:cs="仿宋"/>
                <w:spacing w:val="-6"/>
                <w:sz w:val="28"/>
              </w:rPr>
            </w:pPr>
            <w:r>
              <w:rPr>
                <w:rFonts w:hint="eastAsia"/>
                <w:kern w:val="0"/>
                <w:sz w:val="24"/>
              </w:rPr>
              <w:t>1</w:t>
            </w:r>
            <w:r>
              <w:rPr>
                <w:rFonts w:hint="eastAsia"/>
                <w:kern w:val="0"/>
                <w:sz w:val="24"/>
                <w:lang w:val="en-US" w:eastAsia="zh-CN"/>
              </w:rPr>
              <w:t>5</w:t>
            </w:r>
            <w:r>
              <w:rPr>
                <w:rFonts w:hint="eastAsia"/>
                <w:kern w:val="0"/>
                <w:sz w:val="24"/>
              </w:rPr>
              <w:t>00</w:t>
            </w:r>
          </w:p>
        </w:tc>
        <w:tc>
          <w:tcPr>
            <w:tcW w:w="994" w:type="dxa"/>
            <w:tcBorders>
              <w:top w:val="single" w:color="auto" w:sz="6" w:space="0"/>
              <w:left w:val="single" w:color="auto" w:sz="6" w:space="0"/>
              <w:bottom w:val="single" w:color="auto" w:sz="6" w:space="0"/>
              <w:right w:val="single" w:color="auto" w:sz="6" w:space="0"/>
            </w:tcBorders>
            <w:vAlign w:val="center"/>
          </w:tcPr>
          <w:p w14:paraId="61C651AE">
            <w:pPr>
              <w:pStyle w:val="13"/>
              <w:widowControl/>
              <w:spacing w:line="500" w:lineRule="exact"/>
              <w:ind w:firstLine="0" w:firstLineChars="0"/>
              <w:jc w:val="left"/>
              <w:rPr>
                <w:rFonts w:ascii="仿宋" w:hAnsi="仿宋"/>
                <w:sz w:val="24"/>
                <w:szCs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762AB5C9">
            <w:pPr>
              <w:pStyle w:val="13"/>
              <w:widowControl/>
              <w:spacing w:line="500" w:lineRule="exact"/>
              <w:ind w:firstLine="0" w:firstLineChars="0"/>
              <w:jc w:val="left"/>
              <w:rPr>
                <w:rFonts w:ascii="仿宋" w:hAnsi="仿宋"/>
                <w:sz w:val="24"/>
                <w:szCs w:val="24"/>
              </w:rPr>
            </w:pPr>
          </w:p>
        </w:tc>
        <w:tc>
          <w:tcPr>
            <w:tcW w:w="1569" w:type="dxa"/>
            <w:tcBorders>
              <w:top w:val="single" w:color="auto" w:sz="6" w:space="0"/>
              <w:left w:val="single" w:color="auto" w:sz="6" w:space="0"/>
              <w:bottom w:val="single" w:color="auto" w:sz="6" w:space="0"/>
              <w:right w:val="single" w:color="auto" w:sz="6" w:space="0"/>
            </w:tcBorders>
          </w:tcPr>
          <w:p w14:paraId="33040B1F">
            <w:pPr>
              <w:pStyle w:val="13"/>
              <w:widowControl/>
              <w:spacing w:line="240" w:lineRule="auto"/>
              <w:ind w:firstLine="0" w:firstLineChars="0"/>
              <w:jc w:val="left"/>
              <w:rPr>
                <w:rFonts w:ascii="仿宋" w:hAnsi="仿宋"/>
                <w:sz w:val="21"/>
                <w:szCs w:val="21"/>
              </w:rPr>
            </w:pPr>
            <w:r>
              <w:rPr>
                <w:rFonts w:hint="eastAsia" w:eastAsia="仿宋" w:asciiTheme="minorHAnsi" w:hAnsiTheme="minorHAnsi"/>
                <w:spacing w:val="-6"/>
                <w:kern w:val="0"/>
                <w:sz w:val="21"/>
                <w:szCs w:val="21"/>
              </w:rPr>
              <w:t>按实</w:t>
            </w:r>
            <w:r>
              <w:rPr>
                <w:rFonts w:hint="eastAsia"/>
                <w:spacing w:val="-6"/>
                <w:kern w:val="0"/>
                <w:sz w:val="21"/>
                <w:szCs w:val="21"/>
              </w:rPr>
              <w:t>际需求</w:t>
            </w:r>
            <w:r>
              <w:rPr>
                <w:rFonts w:hint="eastAsia" w:eastAsia="仿宋" w:asciiTheme="minorHAnsi" w:hAnsiTheme="minorHAnsi"/>
                <w:spacing w:val="-6"/>
                <w:kern w:val="0"/>
                <w:sz w:val="21"/>
                <w:szCs w:val="21"/>
              </w:rPr>
              <w:t>分拣。</w:t>
            </w:r>
          </w:p>
        </w:tc>
      </w:tr>
      <w:tr w14:paraId="168B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6" w:type="dxa"/>
            <w:gridSpan w:val="4"/>
            <w:tcBorders>
              <w:top w:val="single" w:color="auto" w:sz="6" w:space="0"/>
              <w:left w:val="single" w:color="auto" w:sz="6" w:space="0"/>
              <w:bottom w:val="single" w:color="auto" w:sz="6" w:space="0"/>
              <w:right w:val="single" w:color="auto" w:sz="6" w:space="0"/>
            </w:tcBorders>
          </w:tcPr>
          <w:p w14:paraId="50BF96FA">
            <w:pPr>
              <w:pStyle w:val="13"/>
              <w:widowControl/>
              <w:spacing w:line="500" w:lineRule="exact"/>
              <w:ind w:firstLine="0" w:firstLineChars="0"/>
              <w:jc w:val="center"/>
              <w:rPr>
                <w:rFonts w:ascii="仿宋" w:hAnsi="仿宋"/>
              </w:rPr>
            </w:pPr>
            <w:r>
              <w:rPr>
                <w:rFonts w:hint="eastAsia"/>
              </w:rPr>
              <w:t>合   计（元）</w:t>
            </w:r>
          </w:p>
        </w:tc>
        <w:tc>
          <w:tcPr>
            <w:tcW w:w="992" w:type="dxa"/>
            <w:tcBorders>
              <w:top w:val="single" w:color="auto" w:sz="6" w:space="0"/>
              <w:left w:val="single" w:color="auto" w:sz="6" w:space="0"/>
              <w:bottom w:val="single" w:color="auto" w:sz="6" w:space="0"/>
              <w:right w:val="single" w:color="auto" w:sz="6" w:space="0"/>
            </w:tcBorders>
          </w:tcPr>
          <w:p w14:paraId="0D876E08">
            <w:pPr>
              <w:pStyle w:val="13"/>
              <w:widowControl/>
              <w:spacing w:line="500" w:lineRule="exact"/>
              <w:ind w:firstLine="0" w:firstLineChars="0"/>
              <w:jc w:val="center"/>
              <w:rPr>
                <w:rFonts w:ascii="仿宋" w:hAnsi="仿宋"/>
              </w:rPr>
            </w:pPr>
            <w:r>
              <w:rPr>
                <w:rFonts w:hint="eastAsia"/>
                <w:kern w:val="0"/>
                <w:sz w:val="24"/>
              </w:rPr>
              <w:t>14000</w:t>
            </w:r>
          </w:p>
        </w:tc>
        <w:tc>
          <w:tcPr>
            <w:tcW w:w="3981" w:type="dxa"/>
            <w:gridSpan w:val="3"/>
            <w:tcBorders>
              <w:top w:val="single" w:color="auto" w:sz="6" w:space="0"/>
              <w:left w:val="single" w:color="auto" w:sz="6" w:space="0"/>
              <w:bottom w:val="single" w:color="auto" w:sz="6" w:space="0"/>
              <w:right w:val="single" w:color="auto" w:sz="6" w:space="0"/>
            </w:tcBorders>
          </w:tcPr>
          <w:p w14:paraId="6682978D">
            <w:pPr>
              <w:pStyle w:val="13"/>
              <w:widowControl/>
              <w:spacing w:line="500" w:lineRule="exact"/>
              <w:ind w:firstLine="0" w:firstLineChars="0"/>
              <w:jc w:val="center"/>
              <w:rPr>
                <w:rFonts w:ascii="仿宋" w:hAnsi="仿宋"/>
                <w:sz w:val="28"/>
                <w:szCs w:val="28"/>
              </w:rPr>
            </w:pPr>
          </w:p>
        </w:tc>
      </w:tr>
    </w:tbl>
    <w:p w14:paraId="713BB23A">
      <w:pPr>
        <w:pStyle w:val="13"/>
        <w:widowControl/>
        <w:shd w:val="clear" w:color="auto" w:fill="FFFFFF"/>
        <w:spacing w:line="500" w:lineRule="exact"/>
        <w:ind w:firstLine="0" w:firstLineChars="0"/>
        <w:jc w:val="left"/>
        <w:rPr>
          <w:sz w:val="24"/>
          <w:szCs w:val="24"/>
        </w:rPr>
      </w:pPr>
      <w:r>
        <w:rPr>
          <w:rFonts w:hint="eastAsia"/>
          <w:sz w:val="24"/>
          <w:szCs w:val="24"/>
        </w:rPr>
        <w:t>注：1.以上规格、重量、数量为参考计量，具体以实物为准；</w:t>
      </w:r>
    </w:p>
    <w:p w14:paraId="5217C648">
      <w:pPr>
        <w:pStyle w:val="13"/>
        <w:widowControl/>
        <w:shd w:val="clear" w:color="auto" w:fill="FFFFFF"/>
        <w:spacing w:line="500" w:lineRule="exact"/>
        <w:ind w:firstLine="480"/>
        <w:jc w:val="left"/>
        <w:rPr>
          <w:sz w:val="24"/>
          <w:szCs w:val="24"/>
        </w:rPr>
      </w:pPr>
      <w:r>
        <w:rPr>
          <w:rFonts w:hint="eastAsia"/>
          <w:sz w:val="24"/>
          <w:szCs w:val="24"/>
        </w:rPr>
        <w:t>2.以上报价已含税收、运输费、废品处理费、加班费、保险费</w:t>
      </w:r>
      <w:r>
        <w:rPr>
          <w:rFonts w:hint="eastAsia"/>
          <w:sz w:val="24"/>
          <w:szCs w:val="24"/>
          <w:lang w:eastAsia="zh-CN"/>
        </w:rPr>
        <w:t>、</w:t>
      </w:r>
      <w:r>
        <w:rPr>
          <w:rFonts w:hint="eastAsia"/>
          <w:sz w:val="24"/>
          <w:szCs w:val="24"/>
          <w:lang w:val="en-US" w:eastAsia="zh-CN"/>
        </w:rPr>
        <w:t>税收</w:t>
      </w:r>
      <w:r>
        <w:rPr>
          <w:rFonts w:hint="eastAsia"/>
          <w:sz w:val="24"/>
          <w:szCs w:val="24"/>
        </w:rPr>
        <w:t>等一切费用；</w:t>
      </w:r>
    </w:p>
    <w:p w14:paraId="2230FAE0">
      <w:pPr>
        <w:pStyle w:val="13"/>
        <w:widowControl/>
        <w:shd w:val="clear" w:color="auto" w:fill="FFFFFF"/>
        <w:spacing w:line="500" w:lineRule="exact"/>
        <w:ind w:firstLine="480"/>
        <w:jc w:val="left"/>
        <w:rPr>
          <w:sz w:val="24"/>
          <w:szCs w:val="24"/>
        </w:rPr>
      </w:pPr>
      <w:r>
        <w:rPr>
          <w:rFonts w:hint="eastAsia"/>
          <w:sz w:val="24"/>
          <w:szCs w:val="24"/>
        </w:rPr>
        <w:t>3、项目结算按实际完成量的</w:t>
      </w:r>
      <w:r>
        <w:rPr>
          <w:rFonts w:hint="eastAsia"/>
          <w:sz w:val="24"/>
          <w:szCs w:val="24"/>
          <w:lang w:val="en-US" w:eastAsia="zh-CN"/>
        </w:rPr>
        <w:t>甲</w:t>
      </w:r>
      <w:r>
        <w:rPr>
          <w:rFonts w:hint="eastAsia"/>
          <w:sz w:val="24"/>
          <w:szCs w:val="24"/>
        </w:rPr>
        <w:t>方审核为准。</w:t>
      </w:r>
    </w:p>
    <w:p w14:paraId="1C29C549">
      <w:pPr>
        <w:spacing w:line="500" w:lineRule="exact"/>
        <w:rPr>
          <w:rFonts w:asciiTheme="minorEastAsia" w:hAnsiTheme="minorEastAsia" w:eastAsiaTheme="minorEastAsia"/>
          <w:kern w:val="0"/>
          <w:sz w:val="24"/>
          <w:szCs w:val="24"/>
        </w:rPr>
      </w:pPr>
    </w:p>
    <w:p w14:paraId="6EC951A3">
      <w:pPr>
        <w:spacing w:line="500" w:lineRule="exact"/>
        <w:rPr>
          <w:rFonts w:asciiTheme="minorEastAsia" w:hAnsiTheme="minorEastAsia" w:eastAsiaTheme="minorEastAsia"/>
          <w:kern w:val="0"/>
          <w:sz w:val="24"/>
          <w:szCs w:val="24"/>
        </w:rPr>
      </w:pPr>
    </w:p>
    <w:p w14:paraId="612705DC">
      <w:pPr>
        <w:spacing w:line="500" w:lineRule="exact"/>
        <w:ind w:firstLine="5280" w:firstLineChars="2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公司名称：</w:t>
      </w:r>
    </w:p>
    <w:p w14:paraId="61C6CEB5">
      <w:pPr>
        <w:spacing w:line="500" w:lineRule="exact"/>
        <w:ind w:firstLine="5280" w:firstLineChars="2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w:t>
      </w:r>
    </w:p>
    <w:p w14:paraId="0FBB8019">
      <w:pPr>
        <w:spacing w:line="500" w:lineRule="exact"/>
        <w:ind w:firstLine="5280" w:firstLineChars="2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联系电话：</w:t>
      </w:r>
    </w:p>
    <w:sectPr>
      <w:pgSz w:w="11906" w:h="16838"/>
      <w:pgMar w:top="1270" w:right="1026" w:bottom="1157"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CC87">
    <w:pPr>
      <w:pStyle w:val="5"/>
    </w:pPr>
    <w:r>
      <w:ptab w:relativeTo="margin" w:alignment="center" w:leader="none"/>
    </w:r>
    <w:r>
      <w:rPr>
        <w:rFonts w:ascii="Arial" w:hAnsi="Arial" w:eastAsia="Arial Unicode MS" w:cs="Arial"/>
        <w:sz w:val="21"/>
        <w:szCs w:val="21"/>
      </w:rPr>
      <w:fldChar w:fldCharType="begin"/>
    </w:r>
    <w:r>
      <w:rPr>
        <w:rFonts w:ascii="Arial" w:hAnsi="Arial" w:eastAsia="Arial Unicode MS" w:cs="Arial"/>
        <w:sz w:val="21"/>
        <w:szCs w:val="21"/>
      </w:rPr>
      <w:instrText xml:space="preserve">PAGE    \* MERGEFORMAT</w:instrText>
    </w:r>
    <w:r>
      <w:rPr>
        <w:rFonts w:ascii="Arial" w:hAnsi="Arial" w:eastAsia="Arial Unicode MS" w:cs="Arial"/>
        <w:sz w:val="21"/>
        <w:szCs w:val="21"/>
      </w:rPr>
      <w:fldChar w:fldCharType="separate"/>
    </w:r>
    <w:r>
      <w:rPr>
        <w:rFonts w:ascii="Arial" w:hAnsi="Arial" w:eastAsia="Arial Unicode MS" w:cs="Arial"/>
        <w:sz w:val="21"/>
        <w:szCs w:val="21"/>
        <w:lang w:val="zh-CN"/>
      </w:rPr>
      <w:t>-</w:t>
    </w:r>
    <w:r>
      <w:rPr>
        <w:rFonts w:ascii="Arial" w:hAnsi="Arial" w:eastAsia="Arial Unicode MS" w:cs="Arial"/>
        <w:sz w:val="21"/>
        <w:szCs w:val="21"/>
      </w:rPr>
      <w:t xml:space="preserve"> 6 -</w:t>
    </w:r>
    <w:r>
      <w:rPr>
        <w:rFonts w:ascii="Arial" w:hAnsi="Arial" w:eastAsia="Arial Unicode MS" w:cs="Arial"/>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74957"/>
    <w:multiLevelType w:val="multilevel"/>
    <w:tmpl w:val="3D17495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QyMjU3Yjc0NDk2ZjViMDUxNmIyNmIxMDc2YjIifQ=="/>
  </w:docVars>
  <w:rsids>
    <w:rsidRoot w:val="00E03A49"/>
    <w:rsid w:val="00023B70"/>
    <w:rsid w:val="00197631"/>
    <w:rsid w:val="00203887"/>
    <w:rsid w:val="00267710"/>
    <w:rsid w:val="00374B61"/>
    <w:rsid w:val="00392ABB"/>
    <w:rsid w:val="004F43FC"/>
    <w:rsid w:val="0052540B"/>
    <w:rsid w:val="005824B9"/>
    <w:rsid w:val="005B4DD9"/>
    <w:rsid w:val="0075716F"/>
    <w:rsid w:val="00A3592F"/>
    <w:rsid w:val="00A907A3"/>
    <w:rsid w:val="00B062D8"/>
    <w:rsid w:val="00C53C49"/>
    <w:rsid w:val="00C672F1"/>
    <w:rsid w:val="00DB6921"/>
    <w:rsid w:val="00DD1319"/>
    <w:rsid w:val="00DD4B05"/>
    <w:rsid w:val="00E03A49"/>
    <w:rsid w:val="00FA024B"/>
    <w:rsid w:val="080829BC"/>
    <w:rsid w:val="0E671A91"/>
    <w:rsid w:val="12B75DF4"/>
    <w:rsid w:val="1A8F36CD"/>
    <w:rsid w:val="254C27CD"/>
    <w:rsid w:val="31CD53F3"/>
    <w:rsid w:val="40DC28F6"/>
    <w:rsid w:val="421B1624"/>
    <w:rsid w:val="44F23973"/>
    <w:rsid w:val="49264BB7"/>
    <w:rsid w:val="4B9C7101"/>
    <w:rsid w:val="4F6F4D85"/>
    <w:rsid w:val="513E4F39"/>
    <w:rsid w:val="5349193C"/>
    <w:rsid w:val="5EAB5E8A"/>
    <w:rsid w:val="6E5F2613"/>
    <w:rsid w:val="6F6322C2"/>
    <w:rsid w:val="747D6BAD"/>
    <w:rsid w:val="7A4F1436"/>
    <w:rsid w:val="7C933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1"/>
    <w:pPr>
      <w:ind w:left="658"/>
    </w:pPr>
    <w:rPr>
      <w:rFonts w:ascii="仿宋" w:hAnsi="仿宋" w:eastAsia="仿宋" w:cs="仿宋"/>
      <w:spacing w:val="-6"/>
      <w:szCs w:val="21"/>
      <w:lang w:val="zh-CN" w:bidi="zh-CN"/>
    </w:rPr>
  </w:style>
  <w:style w:type="paragraph" w:customStyle="1" w:styleId="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8">
    <w:name w:val="Normal (Web)"/>
    <w:basedOn w:val="1"/>
    <w:qFormat/>
    <w:uiPriority w:val="0"/>
    <w:rPr>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正文文本 字符"/>
    <w:basedOn w:val="11"/>
    <w:link w:val="2"/>
    <w:qFormat/>
    <w:uiPriority w:val="1"/>
    <w:rPr>
      <w:rFonts w:ascii="仿宋" w:hAnsi="仿宋" w:eastAsia="仿宋" w:cs="仿宋"/>
      <w:spacing w:val="-6"/>
      <w:szCs w:val="21"/>
      <w:lang w:val="zh-CN" w:bidi="zh-CN"/>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Calibri" w:hAnsi="Calibri" w:eastAsia="宋体" w:cs="Times New Roman"/>
      <w:kern w:val="2"/>
      <w:sz w:val="18"/>
      <w:szCs w:val="18"/>
    </w:rPr>
  </w:style>
  <w:style w:type="character" w:customStyle="1" w:styleId="15">
    <w:name w:val="页脚 字符"/>
    <w:basedOn w:val="11"/>
    <w:link w:val="5"/>
    <w:qFormat/>
    <w:uiPriority w:val="99"/>
    <w:rPr>
      <w:rFonts w:ascii="Calibri" w:hAnsi="Calibri" w:eastAsia="宋体" w:cs="Times New Roman"/>
      <w:kern w:val="2"/>
      <w:sz w:val="18"/>
      <w:szCs w:val="18"/>
    </w:rPr>
  </w:style>
  <w:style w:type="paragraph" w:customStyle="1" w:styleId="16">
    <w:name w:val="表格文字"/>
    <w:basedOn w:val="1"/>
    <w:qFormat/>
    <w:uiPriority w:val="0"/>
    <w:pPr>
      <w:jc w:val="left"/>
    </w:pPr>
    <w:rPr>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1900</Words>
  <Characters>2256</Characters>
  <Lines>18</Lines>
  <Paragraphs>5</Paragraphs>
  <TotalTime>9</TotalTime>
  <ScaleCrop>false</ScaleCrop>
  <LinksUpToDate>false</LinksUpToDate>
  <CharactersWithSpaces>2483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2022-12-09T10:43:00Z</dcterms:created>
  <dc:creator>admin</dc:creator>
  <cp:lastModifiedBy>春</cp:lastModifiedBy>
  <dcterms:modified xsi:type="dcterms:W3CDTF">2024-09-23T09:04:35Z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C0663652EFF7429EA4300B93D60CBA01_13</vt:lpwstr>
  </property>
</Properties>
</file>