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5711">
      <w:pPr>
        <w:pStyle w:val="3"/>
        <w:numPr>
          <w:ilvl w:val="0"/>
          <w:numId w:val="0"/>
        </w:numPr>
        <w:shd w:val="clear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附件1：</w:t>
      </w:r>
    </w:p>
    <w:p w14:paraId="1F3C6E9A">
      <w:pPr>
        <w:pStyle w:val="3"/>
        <w:numPr>
          <w:ilvl w:val="0"/>
          <w:numId w:val="0"/>
        </w:numPr>
        <w:shd w:val="clear"/>
        <w:jc w:val="center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采购需求</w:t>
      </w:r>
    </w:p>
    <w:p w14:paraId="6D204D39">
      <w:pPr>
        <w:numPr>
          <w:ilvl w:val="0"/>
          <w:numId w:val="0"/>
        </w:numPr>
      </w:pPr>
    </w:p>
    <w:p w14:paraId="47AF363C"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cs="宋体"/>
          <w:color w:val="auto"/>
          <w:sz w:val="24"/>
          <w:szCs w:val="24"/>
          <w:highlight w:val="none"/>
          <w:lang w:val="en-US"/>
        </w:rPr>
      </w:pPr>
      <w:bookmarkStart w:id="0" w:name="_Toc15263"/>
      <w:bookmarkStart w:id="1" w:name="_Toc21112"/>
      <w:bookmarkStart w:id="2" w:name="_Toc18187"/>
      <w:r>
        <w:rPr>
          <w:rFonts w:hint="eastAsia" w:cs="宋体"/>
          <w:color w:val="auto"/>
          <w:sz w:val="24"/>
          <w:szCs w:val="24"/>
          <w:highlight w:val="none"/>
        </w:rPr>
        <w:t>一、</w:t>
      </w:r>
      <w:bookmarkEnd w:id="0"/>
      <w:bookmarkEnd w:id="1"/>
      <w:bookmarkEnd w:id="2"/>
      <w:bookmarkStart w:id="3" w:name="OLE_LINK6"/>
      <w:r>
        <w:rPr>
          <w:rFonts w:hint="eastAsia" w:cs="宋体"/>
          <w:color w:val="auto"/>
          <w:sz w:val="24"/>
          <w:szCs w:val="24"/>
          <w:highlight w:val="none"/>
        </w:rPr>
        <w:t>采购内容</w:t>
      </w:r>
      <w:r>
        <w:rPr>
          <w:rFonts w:hint="eastAsia" w:cs="宋体"/>
          <w:color w:val="auto"/>
          <w:sz w:val="24"/>
          <w:szCs w:val="24"/>
          <w:highlight w:val="none"/>
          <w:lang w:val="en-US"/>
        </w:rPr>
        <w:t>及要求</w:t>
      </w:r>
    </w:p>
    <w:bookmarkEnd w:id="3"/>
    <w:tbl>
      <w:tblPr>
        <w:tblStyle w:val="12"/>
        <w:tblW w:w="548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906"/>
        <w:gridCol w:w="1548"/>
        <w:gridCol w:w="2608"/>
        <w:gridCol w:w="2537"/>
      </w:tblGrid>
      <w:tr w14:paraId="15CF8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455B2205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020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C784C53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14:paraId="5E180920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395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1A69398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简要技术需求或服务要求</w:t>
            </w:r>
          </w:p>
        </w:tc>
        <w:tc>
          <w:tcPr>
            <w:tcW w:w="13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CD9FA44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是否允许采购进口产品</w:t>
            </w:r>
          </w:p>
        </w:tc>
      </w:tr>
      <w:tr w14:paraId="59D96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261D7B65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020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00527AC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学位服</w:t>
            </w:r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14:paraId="0FDA6DCF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约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180套</w:t>
            </w:r>
          </w:p>
        </w:tc>
        <w:tc>
          <w:tcPr>
            <w:tcW w:w="1395" w:type="pct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E297118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详见采购需求</w:t>
            </w:r>
          </w:p>
        </w:tc>
        <w:tc>
          <w:tcPr>
            <w:tcW w:w="13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D50405E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否</w:t>
            </w:r>
          </w:p>
        </w:tc>
      </w:tr>
      <w:tr w14:paraId="68C70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117FEC15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20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CDAF586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导师服</w:t>
            </w:r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14:paraId="18BEC2A3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约250套</w:t>
            </w:r>
          </w:p>
        </w:tc>
        <w:tc>
          <w:tcPr>
            <w:tcW w:w="1395" w:type="pct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C503EE4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357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4FD6832">
            <w:pPr>
              <w:shd w:val="clear"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否</w:t>
            </w:r>
          </w:p>
        </w:tc>
      </w:tr>
    </w:tbl>
    <w:p w14:paraId="0BEBA762">
      <w:pPr>
        <w:shd w:val="clear"/>
        <w:bidi w:val="0"/>
        <w:rPr>
          <w:rFonts w:hint="eastAsia"/>
          <w:color w:val="auto"/>
          <w:highlight w:val="none"/>
        </w:rPr>
      </w:pPr>
    </w:p>
    <w:p w14:paraId="01898EEF"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二、技术要求</w:t>
      </w:r>
    </w:p>
    <w:p w14:paraId="097C747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1.学位服（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约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180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套）</w:t>
      </w:r>
    </w:p>
    <w:p w14:paraId="33B31F01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学位服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：四个规格，XL\L\M\S，服装质地优良，做工精细，穿着舒适；不同尺码数量根据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要求确定，金额按实际数量结算。</w:t>
      </w:r>
    </w:p>
    <w:p w14:paraId="29E9777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薄厚适中，垂感好，防静电、透气性佳、不易褶皱、不起球、不褪色、不缩水，不反光，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校标绣制（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广东省人民医院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Logo）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77B1CB6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服装面料要求：</w:t>
      </w:r>
    </w:p>
    <w:p w14:paraId="78243B53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面料舒适，柔软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透气，抗皱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7E6DB307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★面料要有正式的第三方检验报告，不得含有可分解芳香胺等致癌成分，采用环保染料活性着色、耐汗耐水色牢度、PH值等指标均要符合国家标准要求；检测报告出具时间为2023年或2024年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（需提供检测报告复印件）。</w:t>
      </w:r>
    </w:p>
    <w:p w14:paraId="5BDDEA53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甲醛含量符合国家标准要求；</w:t>
      </w:r>
    </w:p>
    <w:p w14:paraId="6BB85B72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面料悬垂性极好，基本达到了免熨烫；</w:t>
      </w:r>
    </w:p>
    <w:p w14:paraId="0AC36691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透气性好，适宜夏天和南方地区高校毕业典礼之用。</w:t>
      </w:r>
    </w:p>
    <w:p w14:paraId="5075635D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学位帽：</w:t>
      </w:r>
    </w:p>
    <w:p w14:paraId="35E7131F"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圆帽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49759D64"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携带系扎，不要粘扣（粘扣会粘女生的头发确保戴帽牢固低头不落）；</w:t>
      </w:r>
    </w:p>
    <w:p w14:paraId="7BE81642"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顶上的帽扣机械定制布料包扣，坚固漂亮；</w:t>
      </w:r>
    </w:p>
    <w:p w14:paraId="083026F7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流苏：</w:t>
      </w:r>
    </w:p>
    <w:p w14:paraId="2A9E879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扎线改用金黄色的金属圈达到不散落，绳长和苏长符合规范。</w:t>
      </w:r>
    </w:p>
    <w:p w14:paraId="7E1A294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垂布：</w:t>
      </w:r>
    </w:p>
    <w:p w14:paraId="3A0D739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图案清晰、色泽艳丽、穿着固定、不移动、不走位；饰边处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为医科类的白色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D3221D0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领带领结：</w:t>
      </w:r>
    </w:p>
    <w:p w14:paraId="15A423E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红色，方便的自动拉扣。</w:t>
      </w:r>
    </w:p>
    <w:p w14:paraId="58BBA0F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专用袋：</w:t>
      </w:r>
    </w:p>
    <w:p w14:paraId="2DA5548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环保材料制成，结实耐用、外观靓丽，便于识别规格、学科的学位服专用袋。</w:t>
      </w:r>
    </w:p>
    <w:p w14:paraId="4CFBFBFA">
      <w:pPr>
        <w:pStyle w:val="2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 xml:space="preserve">    （7）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不同尺码数量根据招标人要求确定，金额按实际数量结算。</w:t>
      </w:r>
    </w:p>
    <w:p w14:paraId="44566B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2、导师服（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约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250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套）</w:t>
      </w:r>
    </w:p>
    <w:p w14:paraId="3710AFE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导师服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：四个规格，XL\L\M\S，服装质地优良，做工精细，穿着舒适；不同尺码数量根据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要求确定，金额按实际数量结算。</w:t>
      </w:r>
    </w:p>
    <w:p w14:paraId="039AB62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薄厚适中，垂感好，防静电、透气性佳、不易褶皱、不起球、不褪色、不缩水，不反光，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校标绣制（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广东省人民医院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Logo）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65FF3F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服装面料要求：</w:t>
      </w:r>
    </w:p>
    <w:p w14:paraId="2626C051"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面料舒适，柔软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透气，抗皱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7BB4BA27"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★面料要有正式的第三方检验报告，不得含有可分解芳香胺等致癌成分，采用环保染料活性着色、耐汗耐水色牢度、PH值等指标均要符合国家标准要求；检测报告出具时间为2023年或2024年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（需提供检测报告复印件）。</w:t>
      </w:r>
    </w:p>
    <w:p w14:paraId="25E9746F"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甲醛含量符合国家标准要求；</w:t>
      </w:r>
    </w:p>
    <w:p w14:paraId="2F2FCACF"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面料悬垂性极好，基本达到了免熨烫；</w:t>
      </w:r>
    </w:p>
    <w:p w14:paraId="79A0AE50"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透气性好，适宜夏天和南方地区高校毕业典礼之用。</w:t>
      </w:r>
    </w:p>
    <w:p w14:paraId="17FE152C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帽：</w:t>
      </w:r>
    </w:p>
    <w:p w14:paraId="5EF6ECBC"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圆帽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78747E97"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携带系扎，不要粘扣（粘扣会粘女生的头发确保戴帽牢固低头不落）；</w:t>
      </w:r>
    </w:p>
    <w:p w14:paraId="3025988A"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顶上的帽扣机械定制布料包扣，坚固漂亮；</w:t>
      </w:r>
    </w:p>
    <w:p w14:paraId="6F36EB65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流苏：</w:t>
      </w:r>
    </w:p>
    <w:p w14:paraId="25F117A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扎线改用金黄色的金属圈达到不散落，绳长和苏长符合规范。</w:t>
      </w:r>
    </w:p>
    <w:p w14:paraId="69B1153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垂布：</w:t>
      </w:r>
    </w:p>
    <w:p w14:paraId="30FD191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图案清晰、色泽艳丽、穿着固定、不移动、不走位；饰边处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为医科类的白色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4E11AD3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领带领结：</w:t>
      </w:r>
    </w:p>
    <w:p w14:paraId="1971AF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红色，方便的自动拉扣。</w:t>
      </w:r>
    </w:p>
    <w:p w14:paraId="42790BBD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专用袋：</w:t>
      </w:r>
    </w:p>
    <w:p w14:paraId="65A5F69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环保材料制成，结实耐用、外观靓丽，便于识别规格、学科的学位服专用袋。</w:t>
      </w:r>
    </w:p>
    <w:p w14:paraId="07E08EA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）不同尺码数量根据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要求确定，金额按实际数量结算。</w:t>
      </w:r>
    </w:p>
    <w:p w14:paraId="566B13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3、备货</w:t>
      </w:r>
    </w:p>
    <w:p w14:paraId="6110682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投标人供货时需额外提供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套学位服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及20套导师服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备用，以防各类情况发生。</w:t>
      </w:r>
    </w:p>
    <w:p w14:paraId="1CE013E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注：规格尺码按人体身高确定（一般采用估计法）：</w:t>
      </w:r>
    </w:p>
    <w:tbl>
      <w:tblPr>
        <w:tblStyle w:val="1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305"/>
      </w:tblGrid>
      <w:tr w14:paraId="7692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4" w:type="dxa"/>
            <w:vAlign w:val="center"/>
          </w:tcPr>
          <w:p w14:paraId="0234596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XL（特大号）</w:t>
            </w:r>
          </w:p>
        </w:tc>
        <w:tc>
          <w:tcPr>
            <w:tcW w:w="2254" w:type="dxa"/>
            <w:vAlign w:val="center"/>
          </w:tcPr>
          <w:p w14:paraId="0578D4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M（中号）</w:t>
            </w:r>
          </w:p>
        </w:tc>
        <w:tc>
          <w:tcPr>
            <w:tcW w:w="2254" w:type="dxa"/>
            <w:vAlign w:val="center"/>
          </w:tcPr>
          <w:p w14:paraId="0A937D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L（大号）</w:t>
            </w:r>
          </w:p>
        </w:tc>
        <w:tc>
          <w:tcPr>
            <w:tcW w:w="2305" w:type="dxa"/>
            <w:vAlign w:val="center"/>
          </w:tcPr>
          <w:p w14:paraId="5B9ED9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S（小号）</w:t>
            </w:r>
          </w:p>
        </w:tc>
      </w:tr>
      <w:tr w14:paraId="4883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4" w:type="dxa"/>
            <w:vAlign w:val="center"/>
          </w:tcPr>
          <w:p w14:paraId="065FCF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高于175cm</w:t>
            </w:r>
          </w:p>
        </w:tc>
        <w:tc>
          <w:tcPr>
            <w:tcW w:w="2254" w:type="dxa"/>
            <w:vAlign w:val="center"/>
          </w:tcPr>
          <w:p w14:paraId="111108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170-165cm</w:t>
            </w:r>
          </w:p>
        </w:tc>
        <w:tc>
          <w:tcPr>
            <w:tcW w:w="2254" w:type="dxa"/>
            <w:vAlign w:val="center"/>
          </w:tcPr>
          <w:p w14:paraId="0A563B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175-170cm</w:t>
            </w:r>
          </w:p>
        </w:tc>
        <w:tc>
          <w:tcPr>
            <w:tcW w:w="2305" w:type="dxa"/>
            <w:vAlign w:val="center"/>
          </w:tcPr>
          <w:p w14:paraId="282434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165cm以下</w:t>
            </w:r>
          </w:p>
        </w:tc>
      </w:tr>
    </w:tbl>
    <w:p w14:paraId="2312FA61"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样品要求</w:t>
      </w:r>
    </w:p>
    <w:p w14:paraId="29E994A8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1.样品清单</w:t>
      </w:r>
    </w:p>
    <w:tbl>
      <w:tblPr>
        <w:tblStyle w:val="12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80"/>
        <w:gridCol w:w="661"/>
        <w:gridCol w:w="738"/>
        <w:gridCol w:w="2225"/>
        <w:gridCol w:w="2545"/>
      </w:tblGrid>
      <w:tr w14:paraId="62C09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5B70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48F1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样品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3FFB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EE3D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3E15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</w:rPr>
              <w:t>技术参数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F275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2C93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1A32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F0E1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</w:rPr>
              <w:t>学位服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864E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M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10E3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1套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D868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top"/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详见“二、技术要求”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8FB7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top"/>
              <w:rPr>
                <w:rFonts w:hint="default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垂布为白色（医科）</w:t>
            </w:r>
          </w:p>
        </w:tc>
      </w:tr>
      <w:tr w14:paraId="3F31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3393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BCB9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</w:rPr>
              <w:t>导师服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2219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592C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1套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3A8F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top"/>
              <w:rPr>
                <w:rFonts w:hint="eastAsia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详见“二、技术要求”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B69B">
            <w:pPr>
              <w:widowControl/>
              <w:shd w:val="clear"/>
              <w:spacing w:line="240" w:lineRule="auto"/>
              <w:ind w:firstLine="0" w:firstLineChars="0"/>
              <w:jc w:val="center"/>
              <w:textAlignment w:val="top"/>
              <w:rPr>
                <w:rFonts w:hint="default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导师披肩为白色（医科）</w:t>
            </w:r>
          </w:p>
        </w:tc>
      </w:tr>
    </w:tbl>
    <w:p w14:paraId="0CE3B63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32"/>
          <w:highlight w:val="none"/>
          <w:lang w:val="en-US" w:eastAsia="zh-CN"/>
        </w:rPr>
        <w:t>注：样品中不得出现投标人的名称、商标</w:t>
      </w:r>
    </w:p>
    <w:p w14:paraId="1F486069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</w:rPr>
      </w:pPr>
    </w:p>
    <w:p w14:paraId="096ED01E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</w:rPr>
      </w:pPr>
    </w:p>
    <w:p w14:paraId="131E2FB7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</w:rPr>
      </w:pPr>
    </w:p>
    <w:p w14:paraId="1783EAC0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</w:rPr>
      </w:pPr>
    </w:p>
    <w:p w14:paraId="33877B48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</w:rPr>
      </w:pPr>
    </w:p>
    <w:p w14:paraId="6E1AA6A2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</w:rPr>
      </w:pPr>
    </w:p>
    <w:p w14:paraId="60F7AE09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</w:rPr>
      </w:pPr>
    </w:p>
    <w:p w14:paraId="7B67C763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</w:rPr>
      </w:pPr>
    </w:p>
    <w:p w14:paraId="0F1A1BB0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</w:rPr>
      </w:pPr>
    </w:p>
    <w:p w14:paraId="74C9A7C5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</w:rPr>
      </w:pPr>
    </w:p>
    <w:p w14:paraId="073F7C4A">
      <w:pPr>
        <w:spacing w:line="360" w:lineRule="auto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0D0D244-EF73-43E3-B239-06011AA6BD7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66E56"/>
    <w:multiLevelType w:val="multilevel"/>
    <w:tmpl w:val="02866E56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5A72254"/>
    <w:multiLevelType w:val="multilevel"/>
    <w:tmpl w:val="55A72254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C4ADB7C"/>
    <w:multiLevelType w:val="multilevel"/>
    <w:tmpl w:val="6C4ADB7C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ZTk5ZTIzM2I5MWQ4NTkzYmZmZTI3OGY5OWJjZDUifQ=="/>
  </w:docVars>
  <w:rsids>
    <w:rsidRoot w:val="4FED18C7"/>
    <w:rsid w:val="0181117D"/>
    <w:rsid w:val="14370C86"/>
    <w:rsid w:val="147D38F2"/>
    <w:rsid w:val="21FC4207"/>
    <w:rsid w:val="312127E2"/>
    <w:rsid w:val="3EF6560C"/>
    <w:rsid w:val="4FED18C7"/>
    <w:rsid w:val="545D3CF8"/>
    <w:rsid w:val="708F349D"/>
    <w:rsid w:val="7BE0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432"/>
      </w:tabs>
      <w:snapToGrid w:val="0"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432"/>
      </w:tabs>
      <w:snapToGrid w:val="0"/>
      <w:spacing w:line="360" w:lineRule="auto"/>
      <w:jc w:val="left"/>
      <w:outlineLvl w:val="1"/>
    </w:pPr>
    <w:rPr>
      <w:rFonts w:ascii="宋体" w:hAnsi="宋体"/>
      <w:b/>
      <w:bCs/>
      <w:sz w:val="32"/>
      <w:szCs w:val="32"/>
      <w:lang w:val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6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7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  <w:lang w:val="en-GB"/>
    </w:rPr>
  </w:style>
  <w:style w:type="character" w:styleId="14">
    <w:name w:val="page number"/>
    <w:basedOn w:val="13"/>
    <w:qFormat/>
    <w:uiPriority w:val="0"/>
    <w:rPr>
      <w:rFonts w:ascii="Arial" w:hAnsi="Arial" w:eastAsia="黑体" w:cs="Arial"/>
      <w:snapToGrid w:val="0"/>
      <w:kern w:val="0"/>
      <w:szCs w:val="21"/>
    </w:rPr>
  </w:style>
  <w:style w:type="paragraph" w:styleId="15">
    <w:name w:val="List Paragraph"/>
    <w:basedOn w:val="1"/>
    <w:autoRedefine/>
    <w:qFormat/>
    <w:uiPriority w:val="34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16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2528</Words>
  <Characters>2717</Characters>
  <Lines>0</Lines>
  <Paragraphs>0</Paragraphs>
  <TotalTime>5</TotalTime>
  <ScaleCrop>false</ScaleCrop>
  <LinksUpToDate>false</LinksUpToDate>
  <CharactersWithSpaces>2845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2024-10-12T07:55:00Z</dcterms:created>
  <dc:creator>user</dc:creator>
  <cp:lastModifiedBy>- 杰 -</cp:lastModifiedBy>
  <dcterms:modified xsi:type="dcterms:W3CDTF">2024-10-23T10:15:03Z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7ECA877657EA49A1882E89EFBFC02AFE_13</vt:lpwstr>
  </property>
</Properties>
</file>