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169A">
      <w:pPr>
        <w:widowControl/>
        <w:shd w:val="clear" w:color="auto" w:fill="FFFFFF"/>
        <w:spacing w:line="500" w:lineRule="exact"/>
        <w:jc w:val="center"/>
        <w:rPr>
          <w:rFonts w:hint="default" w:ascii="微软雅黑" w:hAnsi="微软雅黑" w:eastAsia="微软雅黑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  <w:lang w:val="en-US" w:eastAsia="zh-CN"/>
        </w:rPr>
        <w:t>医院直饮水机滤芯更换及维护服务技术需求</w:t>
      </w:r>
    </w:p>
    <w:p w14:paraId="1960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</w:p>
    <w:p w14:paraId="2C94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 w14:paraId="1CD4B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广东省人民医院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直饮水机过滤器滤芯需定期更换、及设备定期巡查和维护，以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保障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直饮水机水质符合饮用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要求。</w:t>
      </w:r>
    </w:p>
    <w:p w14:paraId="2A603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4E04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医院直饮水机滤芯更换及维护服务采购项目</w:t>
      </w:r>
    </w:p>
    <w:p w14:paraId="48C2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三、项目范围</w:t>
      </w:r>
    </w:p>
    <w:p w14:paraId="6993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5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广东省人民医院（院本部、惠福分院、平洲分院、合群门诊及医院各属和租赁物业等）；</w:t>
      </w:r>
    </w:p>
    <w:p w14:paraId="6BAE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四、项目时限</w:t>
      </w:r>
    </w:p>
    <w:p w14:paraId="3421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5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服务时长为两年，时间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月1日至202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，</w:t>
      </w:r>
    </w:p>
    <w:p w14:paraId="04201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5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供应商服务时限期满，若采购方未完成新采购合同签订的，供应商必须无条件按在合同单价做计量服务，并配合采购方做好合同结束的交接事项，方能完全结束本服务。</w:t>
      </w:r>
    </w:p>
    <w:p w14:paraId="2581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/>
          <w:b/>
          <w:bCs/>
          <w:sz w:val="28"/>
          <w:szCs w:val="28"/>
        </w:rPr>
        <w:t>项目内容及需求</w:t>
      </w:r>
    </w:p>
    <w:p w14:paraId="1DF1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5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详见：附表1：医院直饮水机滤芯更换及维保服务采购统计表</w:t>
      </w:r>
    </w:p>
    <w:p w14:paraId="264CA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六、服务标准</w:t>
      </w:r>
    </w:p>
    <w:p w14:paraId="74F68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1、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须出具滤芯卫生安全产品卫生许可批件或检测报告相关证明材料，滤芯材质卫生要求应符合《生活饮用水输配水设备及防护材料卫生安全评价规范》(2001)；</w:t>
      </w:r>
    </w:p>
    <w:p w14:paraId="7497B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2、供应商提供的产品质量必须符合GB34914-2021《净水机水效限定值及水效等级》的标准；</w:t>
      </w:r>
    </w:p>
    <w:p w14:paraId="47101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3、项目执行标准：需符合GB5749-2022《生活饮用水卫生标准》的相关规范；</w:t>
      </w:r>
    </w:p>
    <w:p w14:paraId="60B40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4、须提供主要品牌厂家授权书；</w:t>
      </w:r>
    </w:p>
    <w:p w14:paraId="7B8F5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5、维保人员应持有《健康证》。</w:t>
      </w:r>
    </w:p>
    <w:p w14:paraId="3A56C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项目技术、维护服务要求</w:t>
      </w:r>
    </w:p>
    <w:p w14:paraId="3D337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1、维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护工作内容和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要求：</w:t>
      </w:r>
    </w:p>
    <w:p w14:paraId="3B0C1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A、内部机件调整清理（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包括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巡检故障排查、进排水的疏通等）；</w:t>
      </w:r>
    </w:p>
    <w:p w14:paraId="1C159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B、过滤器清洁；</w:t>
      </w:r>
    </w:p>
    <w:p w14:paraId="0AC99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C、进水、排水管道检查；</w:t>
      </w:r>
    </w:p>
    <w:p w14:paraId="055BA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D、外观维护；</w:t>
      </w:r>
    </w:p>
    <w:p w14:paraId="0DC5F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E、电路维修：饮水机附属电路维修；</w:t>
      </w:r>
    </w:p>
    <w:p w14:paraId="53407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F、排水维修：饮水机机身排水；</w:t>
      </w:r>
    </w:p>
    <w:p w14:paraId="6EF56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G、每个月对所有直饮水机的巡视检查、故障排查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及制表统计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。</w:t>
      </w:r>
    </w:p>
    <w:p w14:paraId="68000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、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过滤系统的滤芯更换</w:t>
      </w:r>
    </w:p>
    <w:p w14:paraId="5A49D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A贺众牌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直饮水机的滤芯更换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及维护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周期：</w:t>
      </w:r>
    </w:p>
    <w:tbl>
      <w:tblPr>
        <w:tblStyle w:val="8"/>
        <w:tblW w:w="48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947"/>
        <w:gridCol w:w="974"/>
        <w:gridCol w:w="997"/>
        <w:gridCol w:w="1243"/>
        <w:gridCol w:w="996"/>
        <w:gridCol w:w="1457"/>
        <w:gridCol w:w="1273"/>
      </w:tblGrid>
      <w:tr w14:paraId="0768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4AAE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过滤系统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E909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第一道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5635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第二道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7DB0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第三道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DE66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第四道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B2B5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第五道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7327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饮水机消毒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5691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设备维护</w:t>
            </w:r>
          </w:p>
        </w:tc>
      </w:tr>
      <w:tr w14:paraId="20F6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A621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品名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F700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UF-61C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8E3D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UF-62C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74C4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UF-63C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5DA2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逆渗透膜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9C9F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UF-21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25CC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清缸杀菌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B4A4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配件维修</w:t>
            </w:r>
          </w:p>
        </w:tc>
      </w:tr>
      <w:tr w14:paraId="6C48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DA68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更换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服务）</w:t>
            </w:r>
            <w:r>
              <w:rPr>
                <w:rFonts w:hint="eastAsia" w:ascii="仿宋" w:hAnsi="仿宋" w:eastAsia="仿宋" w:cs="仿宋"/>
              </w:rPr>
              <w:t>周期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0F44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3个月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2812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3个月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356C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3个月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2BCA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6个月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A77A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6个月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EB1A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12个月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E5F6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不定期</w:t>
            </w:r>
          </w:p>
        </w:tc>
      </w:tr>
      <w:tr w14:paraId="3160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0877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更换</w:t>
            </w:r>
            <w:r>
              <w:rPr>
                <w:rFonts w:hint="eastAsia" w:ascii="仿宋" w:hAnsi="仿宋" w:eastAsia="仿宋" w:cs="仿宋"/>
              </w:rPr>
              <w:t>总数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7948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4支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1F0A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4支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5613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4支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11A8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2支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84B4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2支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E8F9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1次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4040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维修配件全包</w:t>
            </w:r>
          </w:p>
        </w:tc>
      </w:tr>
    </w:tbl>
    <w:p w14:paraId="04B8D663">
      <w:pPr>
        <w:pStyle w:val="2"/>
        <w:rPr>
          <w:rFonts w:hint="eastAsia"/>
          <w:sz w:val="21"/>
          <w:szCs w:val="21"/>
          <w:lang w:val="en-US" w:eastAsia="zh-CN"/>
        </w:rPr>
      </w:pPr>
    </w:p>
    <w:p w14:paraId="075A0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B其它品牌直饮水机的滤芯更换及维护周期</w:t>
      </w:r>
    </w:p>
    <w:tbl>
      <w:tblPr>
        <w:tblStyle w:val="8"/>
        <w:tblW w:w="98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879"/>
        <w:gridCol w:w="984"/>
        <w:gridCol w:w="919"/>
        <w:gridCol w:w="862"/>
        <w:gridCol w:w="984"/>
        <w:gridCol w:w="1088"/>
        <w:gridCol w:w="1144"/>
        <w:gridCol w:w="1200"/>
      </w:tblGrid>
      <w:tr w14:paraId="5A2E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9298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牌</w:t>
            </w:r>
          </w:p>
        </w:tc>
        <w:tc>
          <w:tcPr>
            <w:tcW w:w="5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绿康源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F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史密斯</w:t>
            </w:r>
          </w:p>
        </w:tc>
      </w:tr>
      <w:tr w14:paraId="6A8F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7F1B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过滤系统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级数</w:t>
            </w:r>
          </w:p>
        </w:tc>
        <w:tc>
          <w:tcPr>
            <w:tcW w:w="4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7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4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饮水机消毒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E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两级</w:t>
            </w:r>
          </w:p>
        </w:tc>
      </w:tr>
      <w:tr w14:paraId="0F3C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8DDE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过滤级名称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3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52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颗粒活性炭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7E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压缩活性炭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AC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</w:rPr>
              <w:t>逆渗透膜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36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后置活性炭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A0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清缸杀菌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AF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复合滤芯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D3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反渗透膜</w:t>
            </w:r>
          </w:p>
        </w:tc>
      </w:tr>
      <w:tr w14:paraId="1CE5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CBAD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更换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服务）</w:t>
            </w:r>
            <w:r>
              <w:rPr>
                <w:rFonts w:hint="eastAsia" w:ascii="仿宋" w:hAnsi="仿宋" w:eastAsia="仿宋" w:cs="仿宋"/>
              </w:rPr>
              <w:t>周期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E352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3个月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A0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3个月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0A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3个月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51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6个月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E7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6个月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DD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12个月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C0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27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1次/两年</w:t>
            </w:r>
          </w:p>
        </w:tc>
      </w:tr>
      <w:tr w14:paraId="034E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6245">
            <w:pPr>
              <w:pStyle w:val="18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一年更</w:t>
            </w:r>
            <w:r>
              <w:rPr>
                <w:rFonts w:hint="eastAsia" w:ascii="仿宋" w:hAnsi="仿宋" w:eastAsia="仿宋" w:cs="仿宋"/>
              </w:rPr>
              <w:t>换总数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DA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4支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39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4支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63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EC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2支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50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2支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86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1次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F7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23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</w:t>
            </w:r>
          </w:p>
        </w:tc>
      </w:tr>
    </w:tbl>
    <w:p w14:paraId="0FC3E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Times New Roman"/>
          <w:sz w:val="21"/>
          <w:szCs w:val="21"/>
          <w:lang w:val="en-US" w:eastAsia="zh-CN"/>
        </w:rPr>
      </w:pPr>
    </w:p>
    <w:p w14:paraId="13A35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4、每次对每台直饮水机更换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对应品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牌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原装滤芯或匹配的滤芯，确保饮水机出水符合《生活饮用水水质处理器卫生安全与功能评价规范反渗透处理装置》(2001)的要求。</w:t>
      </w:r>
    </w:p>
    <w:p w14:paraId="3ABEB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5、所采用的活性炭滤芯、逆渗透膜需要提供涉水批件（有效期内）。</w:t>
      </w:r>
    </w:p>
    <w:p w14:paraId="1E59A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6、所采用的PP滤芯须提供2023年以来的检测报告。</w:t>
      </w:r>
    </w:p>
    <w:p w14:paraId="105EF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7、不接受任何原有机型改动（如控制系统、固有配件、过滤系统及外壳）。</w:t>
      </w:r>
    </w:p>
    <w:p w14:paraId="0BCD7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8、需要对本项目所服务的设备工作原理非常熟悉，有能力及时解决问题不影响使用。每年厂家有做培训（提供原设备厂家相关盖章培训证明）。</w:t>
      </w:r>
    </w:p>
    <w:p w14:paraId="0BD32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9、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供应商服务商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在每台直饮水机上附保养卡《客户服务卡》；</w:t>
      </w:r>
    </w:p>
    <w:p w14:paraId="61159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10、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应制定《故障应急方案》，并严格按照方案执行；</w:t>
      </w:r>
    </w:p>
    <w:p w14:paraId="1B658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11、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接到采购人报修电话后，服务响应时间为20分钟，工作时间3个小时内到达现场处理故障，紧急情况2小时到达现场，7天24小时制，并及时向采购人反馈故障维修信息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；</w:t>
      </w:r>
    </w:p>
    <w:p w14:paraId="18092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12、供应商的服务，必须无条件接受采购人相关部门的监督和管理，采购人有权进行水质监测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（监测要求包括及不限于附表内容，详见附表2-水质监测主要参数）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，监测不合格的，供应商必须无条件整改、直到合格，情节严重或影响恶劣，采购人有权进行费用扣罚及追究相关赔偿和责任。</w:t>
      </w:r>
    </w:p>
    <w:p w14:paraId="45696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sz w:val="28"/>
          <w:szCs w:val="28"/>
          <w:lang w:val="en-US" w:eastAsia="zh-CN"/>
        </w:rPr>
        <w:t>八、其它服务要求</w:t>
      </w:r>
    </w:p>
    <w:p w14:paraId="0F20C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1、供应商在工作期间，必须爱护采购人财物、运输平稳和安全，轻拿轻放，若供应商作业造成医疗设备或医疗业务损坏的，供应商需按照损坏时同一设备的市场价格赔偿；</w:t>
      </w:r>
    </w:p>
    <w:p w14:paraId="30ECD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5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2、供应商必须严格遵守安全操作规程，</w:t>
      </w:r>
      <w:r>
        <w:rPr>
          <w:rFonts w:hint="eastAsia" w:ascii="宋体" w:hAnsi="宋体"/>
          <w:sz w:val="28"/>
          <w:szCs w:val="28"/>
          <w:lang w:val="en-US" w:eastAsia="zh-CN"/>
        </w:rPr>
        <w:t>保守采购人秘密，</w:t>
      </w:r>
      <w:r>
        <w:rPr>
          <w:rFonts w:hint="eastAsia"/>
          <w:sz w:val="28"/>
          <w:szCs w:val="28"/>
          <w:lang w:val="en-US" w:eastAsia="zh-CN"/>
        </w:rPr>
        <w:t>作业期间供应商所需设备、工具、耗材、人员培训、作业安全、节假日加班、工伤、保险及第三方伤害责任等均由供应商自行负责；</w:t>
      </w:r>
    </w:p>
    <w:p w14:paraId="303C6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50"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3、作业期间，供应商员工必须服从采购人现场管理人员指挥，</w:t>
      </w:r>
      <w:r>
        <w:rPr>
          <w:rFonts w:hint="eastAsia" w:ascii="宋体" w:hAnsi="宋体"/>
          <w:sz w:val="28"/>
          <w:szCs w:val="28"/>
          <w:lang w:val="en-US" w:eastAsia="zh-CN"/>
        </w:rPr>
        <w:t>文明服务，遵守医院各项规章制度及作息时间，按要求实施作业服务，不得消极怠工，不得弄虚作假；</w:t>
      </w:r>
    </w:p>
    <w:p w14:paraId="1E17E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5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>公司</w:t>
      </w:r>
      <w:r>
        <w:rPr>
          <w:rFonts w:hint="eastAsia"/>
          <w:sz w:val="28"/>
          <w:szCs w:val="28"/>
          <w:lang w:val="en-US" w:eastAsia="zh-CN"/>
        </w:rPr>
        <w:t>需具有较强</w:t>
      </w:r>
      <w:r>
        <w:rPr>
          <w:sz w:val="28"/>
          <w:szCs w:val="28"/>
        </w:rPr>
        <w:t>能力、服务好、信誉高，</w:t>
      </w:r>
      <w:r>
        <w:rPr>
          <w:rFonts w:hint="eastAsia"/>
          <w:sz w:val="28"/>
          <w:szCs w:val="28"/>
          <w:lang w:val="en-US" w:eastAsia="zh-CN"/>
        </w:rPr>
        <w:t>须具备履行合同所必需的设备、人员和专业技术能力；</w:t>
      </w:r>
    </w:p>
    <w:p w14:paraId="3E73E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50"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5、建议供应商购买相关的公共责任保险，以便于公共饮用水的安全保障</w:t>
      </w:r>
      <w:r>
        <w:rPr>
          <w:sz w:val="28"/>
          <w:szCs w:val="28"/>
        </w:rPr>
        <w:t>。</w:t>
      </w:r>
    </w:p>
    <w:p w14:paraId="6DCF5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九、报价要求</w:t>
      </w:r>
    </w:p>
    <w:p w14:paraId="4E0E7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50"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1、报价分别按附表3进行单项报价、附表4总价报价；</w:t>
      </w:r>
    </w:p>
    <w:p w14:paraId="53391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50"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2、如采购人有新要求增加的，按采购人的同等机型要求提供服务，结算方式同样按报价单价计算；</w:t>
      </w:r>
    </w:p>
    <w:p w14:paraId="07A6D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50" w:firstLine="560" w:firstLineChars="200"/>
        <w:jc w:val="lef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3、本项目不设现场勘察，了解采购需求，慎重报价。</w:t>
      </w:r>
    </w:p>
    <w:p w14:paraId="4CF07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50"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按季度（3个月）进行结算，服务商按每季度服务周期的实际服务台数提供相关结算资料，资料包括及不限于：统计表、汇总表、服务工单、确认表等，经医院责任部门核实后，供应商提供有效发票给医院责任部门按流程进行结算和办理付款。</w:t>
      </w:r>
    </w:p>
    <w:p w14:paraId="5EED0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50" w:firstLine="560" w:firstLineChars="200"/>
        <w:jc w:val="left"/>
        <w:textAlignment w:val="auto"/>
        <w:rPr>
          <w:rFonts w:hint="eastAsia"/>
          <w:kern w:val="0"/>
          <w:sz w:val="28"/>
          <w:szCs w:val="40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</w:t>
      </w:r>
      <w:r>
        <w:rPr>
          <w:rFonts w:hint="eastAsia"/>
          <w:kern w:val="0"/>
          <w:sz w:val="28"/>
          <w:szCs w:val="40"/>
          <w:lang w:val="en-US" w:eastAsia="zh-CN"/>
        </w:rPr>
        <w:t>报价需含税收、运输费、工具、维修费、耗材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、</w:t>
      </w:r>
      <w:r>
        <w:rPr>
          <w:rFonts w:hint="eastAsia"/>
          <w:kern w:val="0"/>
          <w:sz w:val="28"/>
          <w:szCs w:val="40"/>
          <w:lang w:val="en-US" w:eastAsia="zh-CN"/>
        </w:rPr>
        <w:t>加班费、保险费等一切费用。</w:t>
      </w:r>
    </w:p>
    <w:p w14:paraId="7F082A13">
      <w:pPr>
        <w:pStyle w:val="2"/>
        <w:rPr>
          <w:rFonts w:hint="default"/>
          <w:lang w:val="en-US" w:eastAsia="zh-CN"/>
        </w:rPr>
      </w:pPr>
    </w:p>
    <w:p w14:paraId="19A03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kern w:val="0"/>
          <w:sz w:val="24"/>
          <w:szCs w:val="36"/>
        </w:rPr>
      </w:pPr>
    </w:p>
    <w:p w14:paraId="35F6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kern w:val="0"/>
          <w:sz w:val="24"/>
          <w:szCs w:val="36"/>
        </w:rPr>
      </w:pPr>
    </w:p>
    <w:p w14:paraId="18E09946">
      <w:pPr>
        <w:pStyle w:val="2"/>
        <w:rPr>
          <w:rFonts w:hint="eastAsia"/>
          <w:kern w:val="0"/>
          <w:sz w:val="24"/>
          <w:szCs w:val="36"/>
        </w:rPr>
      </w:pPr>
    </w:p>
    <w:p w14:paraId="5F4D4DC9"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D010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5691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F85BA1"/>
    <w:rsid w:val="000F69C7"/>
    <w:rsid w:val="002E0043"/>
    <w:rsid w:val="003F149A"/>
    <w:rsid w:val="00555F00"/>
    <w:rsid w:val="00DF170E"/>
    <w:rsid w:val="00F14A7C"/>
    <w:rsid w:val="00F85BA1"/>
    <w:rsid w:val="01DB5247"/>
    <w:rsid w:val="02A3544F"/>
    <w:rsid w:val="141B04C5"/>
    <w:rsid w:val="17BB3C0B"/>
    <w:rsid w:val="1C2B14FA"/>
    <w:rsid w:val="1DF600AD"/>
    <w:rsid w:val="2F6760D2"/>
    <w:rsid w:val="34876A56"/>
    <w:rsid w:val="37560DC9"/>
    <w:rsid w:val="3DB01C75"/>
    <w:rsid w:val="41165502"/>
    <w:rsid w:val="4820375A"/>
    <w:rsid w:val="49224555"/>
    <w:rsid w:val="504A004A"/>
    <w:rsid w:val="5180658D"/>
    <w:rsid w:val="5BFD1EB7"/>
    <w:rsid w:val="5FAE0C60"/>
    <w:rsid w:val="665F1BE9"/>
    <w:rsid w:val="66B8217A"/>
    <w:rsid w:val="68AA5747"/>
    <w:rsid w:val="6CDC3EA7"/>
    <w:rsid w:val="72DB7644"/>
    <w:rsid w:val="74C42B1F"/>
    <w:rsid w:val="7FD63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link w:val="12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5"/>
    <w:unhideWhenUsed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正文文本缩进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首行缩进 2 Char"/>
    <w:basedOn w:val="12"/>
    <w:link w:val="7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2071</Words>
  <Characters>2158</Characters>
  <Lines>3</Lines>
  <Paragraphs>1</Paragraphs>
  <TotalTime>716</TotalTime>
  <ScaleCrop>false</ScaleCrop>
  <LinksUpToDate>false</LinksUpToDate>
  <CharactersWithSpaces>2160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2021-11-01T01:01:00Z</dcterms:created>
  <dc:creator>Administrator</dc:creator>
  <cp:lastModifiedBy>春</cp:lastModifiedBy>
  <cp:lastPrinted>2024-10-30T03:48:43Z</cp:lastPrinted>
  <dcterms:modified xsi:type="dcterms:W3CDTF">2024-10-30T09:52:37Z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E59BE2F197324C858436A0D4B246412C_13</vt:lpwstr>
  </property>
</Properties>
</file>