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C8BA8">
      <w:pPr>
        <w:spacing w:before="624" w:beforeLines="200" w:after="312" w:afterLines="100" w:line="360" w:lineRule="auto"/>
        <w:jc w:val="center"/>
        <w:rPr>
          <w:rFonts w:hint="eastAsia"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医院部分装修区域无线网络拆装服务</w:t>
      </w:r>
    </w:p>
    <w:p w14:paraId="44DC801D">
      <w:pPr>
        <w:spacing w:before="624" w:beforeLines="200" w:after="312" w:afterLines="100" w:line="360" w:lineRule="auto"/>
        <w:jc w:val="center"/>
        <w:rPr>
          <w:rFonts w:ascii="宋体" w:hAnsi="宋体"/>
          <w:b/>
          <w:sz w:val="44"/>
          <w:szCs w:val="30"/>
        </w:rPr>
      </w:pPr>
      <w:r>
        <w:rPr>
          <w:rFonts w:hint="eastAsia" w:ascii="宋体" w:hAnsi="宋体"/>
          <w:b/>
          <w:sz w:val="44"/>
          <w:szCs w:val="30"/>
        </w:rPr>
        <w:t>项目需求书</w:t>
      </w:r>
    </w:p>
    <w:p w14:paraId="5A2BA7E2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项目名称</w:t>
      </w:r>
    </w:p>
    <w:p w14:paraId="57D470A7">
      <w:pPr>
        <w:spacing w:line="360" w:lineRule="auto"/>
        <w:ind w:left="432"/>
        <w:rPr>
          <w:rFonts w:ascii="宋体" w:hAnsi="宋体"/>
          <w:sz w:val="22"/>
        </w:rPr>
      </w:pPr>
      <w:r>
        <w:rPr>
          <w:rFonts w:hint="eastAsia" w:ascii="宋体" w:hAnsi="宋体"/>
          <w:sz w:val="22"/>
        </w:rPr>
        <w:t>项目名称：医院部分装修区域无线网络拆装服务项目</w:t>
      </w:r>
    </w:p>
    <w:p w14:paraId="0BF2918F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采购清单</w:t>
      </w:r>
    </w:p>
    <w:p w14:paraId="73C6DB16">
      <w:r>
        <w:rPr>
          <w:rFonts w:hint="eastAsia"/>
        </w:rPr>
        <w:t>采购设备及数量如下：</w:t>
      </w:r>
    </w:p>
    <w:tbl>
      <w:tblPr>
        <w:tblStyle w:val="20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1"/>
        <w:gridCol w:w="5131"/>
      </w:tblGrid>
      <w:tr w14:paraId="55EB57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ECFC7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61" w:type="dxa"/>
          </w:tcPr>
          <w:p w14:paraId="7422010D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5131" w:type="dxa"/>
          </w:tcPr>
          <w:p w14:paraId="2D4548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配置描述</w:t>
            </w:r>
          </w:p>
        </w:tc>
      </w:tr>
      <w:tr w14:paraId="442B29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0774625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</w:tcPr>
          <w:p w14:paraId="3ACACAAA">
            <w:pPr>
              <w:jc w:val="center"/>
            </w:pPr>
            <w:r>
              <w:rPr>
                <w:rFonts w:hint="eastAsia"/>
              </w:rPr>
              <w:t>门诊住院大楼东川门诊3-5层装修改造工程AP拆除</w:t>
            </w:r>
          </w:p>
        </w:tc>
        <w:tc>
          <w:tcPr>
            <w:tcW w:w="5131" w:type="dxa"/>
          </w:tcPr>
          <w:p w14:paraId="37BC0C2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【仅拆除】对无线AP进行拆卸（门诊楼3-5楼、按照图纸可以拆卸分布式AP共计62个，放装AP共计6个；）拆卸后的AP使用到其他楼宇。</w:t>
            </w:r>
          </w:p>
        </w:tc>
      </w:tr>
      <w:tr w14:paraId="1BDCE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46F56429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1" w:type="dxa"/>
          </w:tcPr>
          <w:p w14:paraId="4F104FA9">
            <w:pPr>
              <w:jc w:val="center"/>
            </w:pPr>
            <w:r>
              <w:rPr>
                <w:rFonts w:hint="eastAsia"/>
              </w:rPr>
              <w:t>伟伦楼整体改造工程AP拆除</w:t>
            </w:r>
          </w:p>
        </w:tc>
        <w:tc>
          <w:tcPr>
            <w:tcW w:w="5131" w:type="dxa"/>
          </w:tcPr>
          <w:p w14:paraId="33B758F8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【仅拆除】对无线AP进行拆卸（伟伦楼-1，-2楼、2-7楼按照图纸可以拆卸分布式AP共计5</w:t>
            </w:r>
            <w:r>
              <w:rPr>
                <w:rFonts w:ascii="宋体" w:hAnsi="宋体" w:cs="宋体"/>
                <w:color w:val="000000"/>
                <w:szCs w:val="21"/>
              </w:rPr>
              <w:t>8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个，放装AP共计12个；）拆卸后的AP使用到其他楼宇</w:t>
            </w:r>
          </w:p>
        </w:tc>
      </w:tr>
      <w:tr w14:paraId="0D989E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3AF000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1" w:type="dxa"/>
          </w:tcPr>
          <w:p w14:paraId="6BA1E5E3">
            <w:pPr>
              <w:jc w:val="center"/>
            </w:pPr>
            <w:r>
              <w:rPr>
                <w:rFonts w:hint="eastAsia"/>
              </w:rPr>
              <w:t>科教楼首层血透室装修无线网络AP利旧拆装</w:t>
            </w:r>
          </w:p>
        </w:tc>
        <w:tc>
          <w:tcPr>
            <w:tcW w:w="5131" w:type="dxa"/>
          </w:tcPr>
          <w:p w14:paraId="544C48F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【利旧拆装】对无线AP进行拆装（4个分布式AP）</w:t>
            </w:r>
          </w:p>
        </w:tc>
      </w:tr>
      <w:tr w14:paraId="5C1D5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3169AFB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261" w:type="dxa"/>
          </w:tcPr>
          <w:p w14:paraId="05446CB3">
            <w:pPr>
              <w:jc w:val="center"/>
            </w:pPr>
            <w:r>
              <w:rPr>
                <w:rFonts w:hint="eastAsia"/>
              </w:rPr>
              <w:t>门诊住院大楼20层病房装修工程AP利旧拆装</w:t>
            </w:r>
          </w:p>
        </w:tc>
        <w:tc>
          <w:tcPr>
            <w:tcW w:w="5131" w:type="dxa"/>
          </w:tcPr>
          <w:p w14:paraId="0F08B53B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【利旧拆装】对无线AP进行拆装（8个分布式AP，18个放装AP）</w:t>
            </w:r>
          </w:p>
        </w:tc>
      </w:tr>
      <w:tr w14:paraId="4BD24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BF8AFA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261" w:type="dxa"/>
          </w:tcPr>
          <w:p w14:paraId="3E7865FA">
            <w:pPr>
              <w:jc w:val="center"/>
            </w:pPr>
            <w:r>
              <w:rPr>
                <w:rFonts w:hint="eastAsia"/>
              </w:rPr>
              <w:t>英东楼负一楼膳食厨房改造工程AP利旧拆装</w:t>
            </w:r>
          </w:p>
        </w:tc>
        <w:tc>
          <w:tcPr>
            <w:tcW w:w="5131" w:type="dxa"/>
          </w:tcPr>
          <w:p w14:paraId="3BF89E0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【利旧拆装】对无线AP进行拆装（3个分布式AP）</w:t>
            </w:r>
          </w:p>
        </w:tc>
      </w:tr>
    </w:tbl>
    <w:p w14:paraId="05ED3385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项目需求</w:t>
      </w:r>
    </w:p>
    <w:p w14:paraId="097E171C">
      <w:pPr>
        <w:rPr>
          <w:lang w:val="zh-CN"/>
        </w:rPr>
      </w:pPr>
    </w:p>
    <w:p w14:paraId="77DE3839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sz w:val="24"/>
        </w:rPr>
        <w:t>3.1.1</w:t>
      </w:r>
      <w:r>
        <w:rPr>
          <w:rFonts w:hint="eastAsia" w:ascii="宋体" w:hAnsi="宋体"/>
          <w:b/>
          <w:bCs/>
          <w:sz w:val="24"/>
        </w:rPr>
        <w:t>、医院部分装修区域无线网络拆装服务项目</w:t>
      </w:r>
    </w:p>
    <w:p w14:paraId="65E280FF">
      <w:pPr>
        <w:widowControl/>
        <w:spacing w:line="360" w:lineRule="auto"/>
        <w:ind w:firstLine="567" w:firstLineChars="270"/>
        <w:jc w:val="left"/>
        <w:rPr>
          <w:rFonts w:ascii="仿宋_GB2312" w:hAnsi="宋体" w:eastAsia="仿宋_GB2312" w:cs="Arial"/>
          <w:b/>
          <w:sz w:val="28"/>
          <w:szCs w:val="28"/>
        </w:rPr>
      </w:pPr>
      <w:r>
        <w:rPr>
          <w:rFonts w:hint="eastAsia" w:ascii="宋体" w:hAnsi="宋体" w:cs="黑体"/>
          <w:szCs w:val="21"/>
        </w:rPr>
        <w:t>广东省人民医院为适应业务发展，对科教楼首层、门诊楼20层、英东楼负一楼、重新装修，该区域已全面覆盖无线网络，装修期间将拆除原无线网络。现需根据装修进度，对原无线WiF</w:t>
      </w:r>
      <w:r>
        <w:rPr>
          <w:rFonts w:ascii="宋体" w:hAnsi="宋体" w:cs="黑体"/>
          <w:szCs w:val="21"/>
        </w:rPr>
        <w:t>i</w:t>
      </w:r>
      <w:r>
        <w:rPr>
          <w:rFonts w:hint="eastAsia" w:ascii="宋体" w:hAnsi="宋体" w:cs="黑体"/>
          <w:szCs w:val="21"/>
        </w:rPr>
        <w:t>网络进行</w:t>
      </w:r>
      <w:r>
        <w:rPr>
          <w:rFonts w:ascii="宋体" w:hAnsi="宋体" w:cs="黑体"/>
          <w:szCs w:val="21"/>
        </w:rPr>
        <w:t>重新</w:t>
      </w:r>
      <w:r>
        <w:rPr>
          <w:rFonts w:hint="eastAsia" w:ascii="宋体" w:hAnsi="宋体" w:cs="黑体"/>
          <w:szCs w:val="21"/>
        </w:rPr>
        <w:t>覆盖，要求复装后无线信号质量达到无线网络拆除前的信号质量。利旧设备采用</w:t>
      </w:r>
      <w:r>
        <w:rPr>
          <w:rFonts w:hint="eastAsia" w:ascii="宋体" w:hAnsi="宋体" w:cs="宋体"/>
          <w:color w:val="000000"/>
          <w:szCs w:val="21"/>
        </w:rPr>
        <w:t>门诊楼3-5楼，20楼，伟伦楼2-7楼的，科教楼1楼，英东楼负一的无线AP。</w:t>
      </w:r>
    </w:p>
    <w:p w14:paraId="3D7B9B44">
      <w:pPr>
        <w:widowControl/>
        <w:spacing w:line="360" w:lineRule="auto"/>
        <w:ind w:firstLine="567" w:firstLineChars="270"/>
        <w:jc w:val="left"/>
        <w:rPr>
          <w:rFonts w:ascii="宋体" w:hAnsi="宋体" w:cs="黑体"/>
          <w:szCs w:val="21"/>
        </w:rPr>
      </w:pPr>
      <w:r>
        <w:rPr>
          <w:rFonts w:hint="eastAsia" w:ascii="宋体" w:hAnsi="宋体" w:cs="黑体"/>
          <w:szCs w:val="21"/>
        </w:rPr>
        <w:t>1、覆盖范围：广东省人民医院上表清单，需对这些楼层的无线WiFi网络进行重新覆盖并在施工完成后，提供本项目区域的网络施工质量保障服务；</w:t>
      </w:r>
    </w:p>
    <w:p w14:paraId="4A00575E">
      <w:pPr>
        <w:widowControl/>
        <w:spacing w:line="360" w:lineRule="auto"/>
        <w:ind w:firstLine="567" w:firstLineChars="270"/>
        <w:jc w:val="left"/>
        <w:rPr>
          <w:rFonts w:ascii="宋体" w:hAnsi="宋体" w:cs="黑体"/>
          <w:szCs w:val="21"/>
        </w:rPr>
      </w:pPr>
      <w:r>
        <w:rPr>
          <w:rFonts w:hint="eastAsia" w:ascii="宋体" w:hAnsi="宋体" w:cs="黑体"/>
          <w:szCs w:val="21"/>
        </w:rPr>
        <w:t>2、无线网络接入：供应商对本项目建设的无线网络需接入原WiFi网络无线控制器（H</w:t>
      </w:r>
      <w:r>
        <w:rPr>
          <w:rFonts w:ascii="宋体" w:hAnsi="宋体" w:cs="黑体"/>
          <w:szCs w:val="21"/>
        </w:rPr>
        <w:t>3C EWP-WX6108E8</w:t>
      </w:r>
      <w:r>
        <w:rPr>
          <w:rFonts w:hint="eastAsia" w:ascii="宋体" w:hAnsi="宋体" w:cs="黑体"/>
          <w:szCs w:val="21"/>
        </w:rPr>
        <w:t>）、原WiFi网络认证设备、原WiFi网络网管设备，进行统一管理；</w:t>
      </w:r>
    </w:p>
    <w:p w14:paraId="0A249EEC">
      <w:pPr>
        <w:widowControl/>
        <w:spacing w:line="360" w:lineRule="auto"/>
        <w:ind w:firstLine="567" w:firstLineChars="270"/>
        <w:jc w:val="left"/>
        <w:rPr>
          <w:rFonts w:ascii="宋体" w:hAnsi="宋体" w:cs="黑体"/>
          <w:szCs w:val="21"/>
        </w:rPr>
      </w:pPr>
      <w:r>
        <w:rPr>
          <w:rFonts w:hint="eastAsia" w:ascii="宋体" w:hAnsi="宋体" w:cs="黑体"/>
          <w:szCs w:val="21"/>
        </w:rPr>
        <w:t>3、分布式AP需外置≥8个RP-SMA接口，每个接口均可同时支持2.4G和5GHz（固化，非功分器转换），需与无线控制器同一品牌。</w:t>
      </w:r>
    </w:p>
    <w:p w14:paraId="39F17B2F">
      <w:pPr>
        <w:spacing w:line="360" w:lineRule="auto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4、内外网</w:t>
      </w:r>
      <w:r>
        <w:rPr>
          <w:rFonts w:ascii="宋体" w:hAnsi="宋体" w:cs="宋体"/>
          <w:szCs w:val="21"/>
        </w:rPr>
        <w:t>WLAN</w:t>
      </w:r>
      <w:r>
        <w:rPr>
          <w:rFonts w:hint="eastAsia" w:ascii="宋体" w:hAnsi="宋体" w:cs="宋体"/>
          <w:szCs w:val="21"/>
        </w:rPr>
        <w:t>连接</w:t>
      </w:r>
      <w:r>
        <w:rPr>
          <w:rFonts w:ascii="宋体" w:hAnsi="宋体" w:cs="宋体"/>
          <w:szCs w:val="21"/>
        </w:rPr>
        <w:t>AP</w:t>
      </w:r>
      <w:r>
        <w:rPr>
          <w:rFonts w:hint="eastAsia" w:ascii="宋体" w:hAnsi="宋体" w:cs="宋体"/>
          <w:szCs w:val="21"/>
        </w:rPr>
        <w:t>最低应采用六类双绞线。</w:t>
      </w:r>
    </w:p>
    <w:p w14:paraId="000F7D70">
      <w:pPr>
        <w:spacing w:line="360" w:lineRule="auto"/>
        <w:ind w:firstLine="420" w:firstLineChars="200"/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cs="宋体"/>
          <w:szCs w:val="21"/>
        </w:rPr>
        <w:t>5、</w:t>
      </w:r>
      <w:r>
        <w:rPr>
          <w:rFonts w:hint="eastAsia" w:ascii="宋体" w:hAnsi="宋体" w:cs="宋体"/>
          <w:kern w:val="0"/>
          <w:szCs w:val="21"/>
        </w:rPr>
        <w:t>外网</w:t>
      </w:r>
      <w:r>
        <w:rPr>
          <w:rFonts w:ascii="宋体" w:hAnsi="宋体" w:cs="宋体"/>
          <w:kern w:val="0"/>
          <w:szCs w:val="21"/>
        </w:rPr>
        <w:t>WLAN</w:t>
      </w:r>
      <w:r>
        <w:rPr>
          <w:rFonts w:hint="eastAsia" w:ascii="宋体" w:hAnsi="宋体" w:cs="宋体"/>
          <w:kern w:val="0"/>
          <w:szCs w:val="21"/>
        </w:rPr>
        <w:t>与内网</w:t>
      </w:r>
      <w:r>
        <w:rPr>
          <w:rFonts w:ascii="宋体" w:hAnsi="宋体" w:cs="宋体"/>
          <w:kern w:val="0"/>
          <w:szCs w:val="21"/>
        </w:rPr>
        <w:t>WLAN</w:t>
      </w:r>
      <w:r>
        <w:rPr>
          <w:rFonts w:hint="eastAsia" w:ascii="宋体" w:hAnsi="宋体" w:cs="宋体"/>
          <w:kern w:val="0"/>
          <w:szCs w:val="21"/>
        </w:rPr>
        <w:t>物理隔离，外网</w:t>
      </w:r>
      <w:r>
        <w:rPr>
          <w:rFonts w:ascii="宋体" w:hAnsi="宋体" w:cs="宋体"/>
          <w:kern w:val="0"/>
          <w:szCs w:val="21"/>
        </w:rPr>
        <w:t>WLAN</w:t>
      </w:r>
      <w:r>
        <w:rPr>
          <w:rFonts w:hint="eastAsia" w:ascii="宋体" w:hAnsi="宋体" w:cs="宋体"/>
          <w:kern w:val="0"/>
          <w:szCs w:val="21"/>
        </w:rPr>
        <w:t>与内网</w:t>
      </w:r>
      <w:r>
        <w:rPr>
          <w:rFonts w:ascii="宋体" w:hAnsi="宋体" w:cs="宋体"/>
          <w:kern w:val="0"/>
          <w:szCs w:val="21"/>
        </w:rPr>
        <w:t>WLAN</w:t>
      </w:r>
      <w:r>
        <w:rPr>
          <w:rFonts w:hint="eastAsia" w:ascii="宋体" w:hAnsi="宋体" w:cs="宋体"/>
          <w:kern w:val="0"/>
          <w:szCs w:val="21"/>
        </w:rPr>
        <w:t>间不共用任何设备及线路。</w:t>
      </w:r>
    </w:p>
    <w:p w14:paraId="15555A68">
      <w:pPr>
        <w:spacing w:line="360" w:lineRule="auto"/>
        <w:ind w:firstLine="420" w:firstLineChars="200"/>
        <w:rPr>
          <w:rFonts w:ascii="宋体" w:hAnsi="宋体" w:cs="黑体"/>
          <w:szCs w:val="21"/>
        </w:rPr>
      </w:pPr>
      <w:r>
        <w:rPr>
          <w:rFonts w:hint="eastAsia" w:ascii="宋体" w:hAnsi="宋体" w:cs="黑体"/>
          <w:szCs w:val="21"/>
        </w:rPr>
        <w:t>6、</w:t>
      </w:r>
      <w:r>
        <w:rPr>
          <w:rFonts w:hint="eastAsia" w:ascii="宋体" w:hAnsi="宋体" w:cs="宋体"/>
          <w:kern w:val="0"/>
          <w:szCs w:val="21"/>
        </w:rPr>
        <w:t>施工</w:t>
      </w:r>
      <w:r>
        <w:rPr>
          <w:rFonts w:ascii="宋体" w:hAnsi="宋体" w:cs="宋体"/>
          <w:kern w:val="0"/>
          <w:szCs w:val="21"/>
        </w:rPr>
        <w:t>要求：</w:t>
      </w:r>
      <w:r>
        <w:rPr>
          <w:rFonts w:hint="eastAsia" w:ascii="宋体" w:hAnsi="宋体" w:cs="宋体"/>
          <w:kern w:val="0"/>
          <w:szCs w:val="21"/>
        </w:rPr>
        <w:t>重装已装修区域的AP并进行网线布放，提供全新馈线放置到需覆盖信号位置。确保施工完毕后AP无线网络正常使用。如装修后因布局变更导致原有AP不满足覆盖要求，需新增AP设备保证无线网络全面覆盖办公场所。</w:t>
      </w:r>
      <w:r>
        <w:rPr>
          <w:rFonts w:hint="eastAsia" w:ascii="宋体" w:hAnsi="宋体" w:cs="黑体"/>
          <w:szCs w:val="21"/>
        </w:rPr>
        <w:t xml:space="preserve"> </w:t>
      </w:r>
    </w:p>
    <w:p w14:paraId="679AB433">
      <w:pPr>
        <w:spacing w:line="360" w:lineRule="auto"/>
        <w:rPr>
          <w:rFonts w:ascii="宋体" w:hAnsi="宋体"/>
          <w:b/>
          <w:bCs/>
          <w:sz w:val="24"/>
        </w:rPr>
      </w:pPr>
    </w:p>
    <w:p w14:paraId="59A1BC7D">
      <w:pPr>
        <w:widowControl/>
        <w:spacing w:line="360" w:lineRule="auto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（一）项目实施要求</w:t>
      </w:r>
    </w:p>
    <w:p w14:paraId="30ECCEF1">
      <w:pPr>
        <w:widowControl/>
        <w:spacing w:line="360" w:lineRule="auto"/>
        <w:ind w:firstLine="567" w:firstLineChars="270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1、前期环境调研并和客户双方讨论初步实施方案；</w:t>
      </w:r>
    </w:p>
    <w:p w14:paraId="07CBCBD2">
      <w:pPr>
        <w:widowControl/>
        <w:spacing w:line="360" w:lineRule="auto"/>
        <w:ind w:firstLine="567" w:firstLineChars="270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2、项目组成员、客户代表双方讨论并细化项目实施方案；</w:t>
      </w:r>
    </w:p>
    <w:p w14:paraId="3056E9B8">
      <w:pPr>
        <w:widowControl/>
        <w:spacing w:line="360" w:lineRule="auto"/>
        <w:ind w:firstLine="567" w:firstLineChars="270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3、实施方案、时间确定后，开始进行网络布线以及设备的安装、调试；</w:t>
      </w:r>
    </w:p>
    <w:p w14:paraId="1150F4B0">
      <w:pPr>
        <w:widowControl/>
        <w:spacing w:line="360" w:lineRule="auto"/>
        <w:ind w:firstLine="567" w:firstLineChars="270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4、在安装过程中保持和用户沟通，每天反馈项目进度和遇到的问题（重大问题及时反馈），并通过实施文档对相应的设备进行配置；</w:t>
      </w:r>
    </w:p>
    <w:p w14:paraId="69C7CA4B">
      <w:pPr>
        <w:widowControl/>
        <w:spacing w:line="360" w:lineRule="auto"/>
        <w:ind w:firstLine="567" w:firstLineChars="270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5、安装配置完成后，根据测试文档进行设备调试，并填写测试结果反馈给用户；</w:t>
      </w:r>
    </w:p>
    <w:p w14:paraId="30A88E97">
      <w:pPr>
        <w:widowControl/>
        <w:spacing w:line="360" w:lineRule="auto"/>
        <w:ind w:firstLine="567" w:firstLineChars="270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6、设备测试成功后，设备开始进入运行，并在此过程中完善项目实施报告；</w:t>
      </w:r>
    </w:p>
    <w:p w14:paraId="4D730D8C">
      <w:pPr>
        <w:widowControl/>
        <w:spacing w:line="360" w:lineRule="auto"/>
        <w:ind w:firstLine="567" w:firstLineChars="270"/>
        <w:jc w:val="left"/>
        <w:rPr>
          <w:rFonts w:ascii="仿宋_GB2312" w:hAnsi="宋体" w:eastAsia="仿宋_GB2312" w:cs="Arial"/>
          <w:b/>
          <w:sz w:val="28"/>
          <w:szCs w:val="28"/>
        </w:rPr>
      </w:pPr>
      <w:r>
        <w:rPr>
          <w:rFonts w:hint="eastAsia" w:ascii="宋体" w:hAnsi="宋体" w:cs="Arial"/>
          <w:bCs/>
          <w:szCs w:val="21"/>
        </w:rPr>
        <w:t>7、提供相关培训服务。</w:t>
      </w:r>
    </w:p>
    <w:p w14:paraId="51D82168">
      <w:pPr>
        <w:spacing w:line="360" w:lineRule="auto"/>
        <w:rPr>
          <w:rFonts w:ascii="宋体" w:hAnsi="宋体" w:cs="宋体"/>
          <w:color w:val="000000"/>
          <w:szCs w:val="21"/>
        </w:rPr>
      </w:pPr>
    </w:p>
    <w:p w14:paraId="7E0BE513">
      <w:pPr>
        <w:spacing w:line="360" w:lineRule="auto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（二）设备参数</w:t>
      </w:r>
    </w:p>
    <w:tbl>
      <w:tblPr>
        <w:tblStyle w:val="20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917"/>
      </w:tblGrid>
      <w:tr w14:paraId="506005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0BCAC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</w:t>
            </w:r>
          </w:p>
        </w:tc>
        <w:tc>
          <w:tcPr>
            <w:tcW w:w="6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12E82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技术要求</w:t>
            </w:r>
          </w:p>
        </w:tc>
      </w:tr>
      <w:tr w14:paraId="29FA9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AF372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分布式AP</w:t>
            </w:r>
          </w:p>
        </w:tc>
        <w:tc>
          <w:tcPr>
            <w:tcW w:w="6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425DD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(1)可支持胖/瘦AP两种工作模式，支持802.11ac协议；</w:t>
            </w:r>
          </w:p>
          <w:p w14:paraId="358D86CC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 xml:space="preserve">(2)采用馈线+天线入室的方式部署，且保证双频入室； </w:t>
            </w:r>
          </w:p>
          <w:p w14:paraId="11790F29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(3)支持802.11ac/n/a：5.725GHz-5.850GHz，802.11b/g/n：2.4GHz-2.483GHz (中国)，2.4GHz+5GHz双频段同时工作；</w:t>
            </w:r>
          </w:p>
          <w:p w14:paraId="6C476392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(4)机身固化2个10/100/1000MRJ45口，支持端口聚合功能；</w:t>
            </w:r>
          </w:p>
          <w:p w14:paraId="09C3C36A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(5)外置≥8个RP-SMA接口，每个接口均可同时支持2.4G和5GHz（固化，非功分器转换）；</w:t>
            </w:r>
          </w:p>
          <w:p w14:paraId="362C7839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(6)整机最大功耗小于13W；</w:t>
            </w:r>
          </w:p>
          <w:p w14:paraId="630CFDD1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(7)支持AP上二层转发抑制；</w:t>
            </w:r>
          </w:p>
          <w:p w14:paraId="04723656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(8)支持虚拟AP(多SSID)之间的隔离；</w:t>
            </w:r>
          </w:p>
          <w:p w14:paraId="2C9B3AF0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(9)支持逐包功率控制(PPC) 和动态MIMO省电(DMPS)；</w:t>
            </w:r>
          </w:p>
          <w:p w14:paraId="5A30DDC8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(10)支持MAC 地址认证、802.1x认证、Portal认证；</w:t>
            </w:r>
          </w:p>
          <w:p w14:paraId="1FB91E45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(11)支持基于流量和用户数的负载均衡；</w:t>
            </w:r>
          </w:p>
          <w:p w14:paraId="1BCB0407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(12)支持智能带宽限速，带宽均分或基于每用户指定带宽或基于每SSID指定带宽；</w:t>
            </w:r>
          </w:p>
          <w:p w14:paraId="5666348B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(13)与无线控制器统一品牌；</w:t>
            </w:r>
          </w:p>
        </w:tc>
      </w:tr>
      <w:tr w14:paraId="3A720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FB0A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放装型AP</w:t>
            </w:r>
          </w:p>
        </w:tc>
        <w:tc>
          <w:tcPr>
            <w:tcW w:w="6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5591F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(1)支持胖/瘦AP两种工作模式</w:t>
            </w:r>
          </w:p>
          <w:p w14:paraId="7238AD5C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(2)同时支持802.11a/n/ac和802.11b/g/n工作。</w:t>
            </w:r>
          </w:p>
          <w:p w14:paraId="035F9DFC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(3)≥1个10/100/1000Mbps(RJ45)</w:t>
            </w:r>
          </w:p>
          <w:p w14:paraId="063C6DE5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(4)整机最大功耗小于13W(所有空间流满速率工作)</w:t>
            </w:r>
          </w:p>
          <w:p w14:paraId="57509726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(5)最大支持32虚拟AP</w:t>
            </w:r>
          </w:p>
          <w:p w14:paraId="49C3660B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(6)支持64、128位WEP加密，WPA，802.11i和WAPI、WPA和802.11i的多种密钥更新触发条件</w:t>
            </w:r>
          </w:p>
          <w:p w14:paraId="682E9AA5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(7)支持AP上二层转发抑制、虚拟AP(SSID)之间的隔离</w:t>
            </w:r>
          </w:p>
          <w:p w14:paraId="5EEFA64C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(8)支持报文过滤、广播抑制、SSID隐藏、MAC地址过滤</w:t>
            </w:r>
          </w:p>
          <w:p w14:paraId="2ACBA334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(9)支持802.1X认证、MAC地址认证、PPPoE认证</w:t>
            </w:r>
          </w:p>
          <w:p w14:paraId="6140C374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(10)支持基于接口的VLAN、基于802.1q的VLAN、基于用户类的VLAN、基于SSID的VLAN标记</w:t>
            </w:r>
          </w:p>
          <w:p w14:paraId="0C971083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黑体"/>
                <w:szCs w:val="21"/>
              </w:rPr>
              <w:t xml:space="preserve"> </w:t>
            </w:r>
            <w:r>
              <w:rPr>
                <w:rFonts w:hint="eastAsia" w:ascii="宋体" w:hAnsi="宋体" w:cs="Arial"/>
                <w:bCs/>
                <w:szCs w:val="21"/>
              </w:rPr>
              <w:t>(11)支持IPv4/IPv6双协议栈、Native原生、IPv6 Portal、IPv6 SAVI</w:t>
            </w:r>
          </w:p>
          <w:p w14:paraId="1A611D20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(12)支持集中式转发模式和AP本地转发模式</w:t>
            </w:r>
          </w:p>
          <w:p w14:paraId="1AA71C8F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(13) 支持only 11n接入功能，可以防止11a/g用户接入；</w:t>
            </w:r>
          </w:p>
          <w:p w14:paraId="17FF5BD0">
            <w:pPr>
              <w:widowControl/>
              <w:spacing w:line="360" w:lineRule="auto"/>
              <w:jc w:val="left"/>
              <w:rPr>
                <w:rFonts w:ascii="宋体" w:hAnsi="宋体" w:cs="Arial"/>
                <w:bCs/>
                <w:szCs w:val="21"/>
              </w:rPr>
            </w:pPr>
            <w:r>
              <w:rPr>
                <w:rFonts w:hint="eastAsia" w:ascii="宋体" w:hAnsi="宋体" w:cs="Arial"/>
                <w:bCs/>
                <w:szCs w:val="21"/>
              </w:rPr>
              <w:t>(14）与无线控制器统一品牌；</w:t>
            </w:r>
          </w:p>
        </w:tc>
      </w:tr>
      <w:tr w14:paraId="04AAE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43B77">
            <w:pPr>
              <w:pStyle w:val="13"/>
              <w:spacing w:before="156" w:line="360" w:lineRule="exact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全向吸顶天线</w:t>
            </w:r>
          </w:p>
        </w:tc>
        <w:tc>
          <w:tcPr>
            <w:tcW w:w="6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BA0DA9">
            <w:pPr>
              <w:pStyle w:val="68"/>
              <w:spacing w:line="360" w:lineRule="exact"/>
              <w:ind w:firstLine="0" w:firstLineChars="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2.4GHz(3dBi)&amp;5.150~5.850GHz(5dBi),RP-SMA-J×1,室内,天花板</w:t>
            </w:r>
          </w:p>
        </w:tc>
      </w:tr>
      <w:tr w14:paraId="1207D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ADCF4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10米馈线</w:t>
            </w:r>
          </w:p>
        </w:tc>
        <w:tc>
          <w:tcPr>
            <w:tcW w:w="6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DB458B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同轴电缆-10m-(反极性SMA50直公)-(COAX-RG8白色)-(反极性SMA50直母)</w:t>
            </w:r>
          </w:p>
        </w:tc>
      </w:tr>
      <w:tr w14:paraId="55134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FC728">
            <w:pPr>
              <w:widowControl/>
              <w:spacing w:line="36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米馈线</w:t>
            </w:r>
          </w:p>
        </w:tc>
        <w:tc>
          <w:tcPr>
            <w:tcW w:w="69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08362E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同轴电缆-5m-(反极性SMA50直公)-(COAX-RG8白色)-(反极性SMA50直母)</w:t>
            </w:r>
          </w:p>
        </w:tc>
      </w:tr>
      <w:tr w14:paraId="6B479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4805">
            <w:pPr>
              <w:widowControl/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24口P</w:t>
            </w:r>
            <w:r>
              <w:rPr>
                <w:rFonts w:ascii="宋体" w:hAnsi="宋体" w:cs="宋体"/>
                <w:kern w:val="0"/>
                <w:szCs w:val="21"/>
              </w:rPr>
              <w:t>o</w:t>
            </w:r>
            <w:r>
              <w:rPr>
                <w:rFonts w:hint="eastAsia" w:ascii="宋体" w:hAnsi="宋体" w:cs="宋体"/>
                <w:kern w:val="0"/>
                <w:szCs w:val="21"/>
              </w:rPr>
              <w:t>E交换机</w:t>
            </w:r>
          </w:p>
        </w:tc>
        <w:tc>
          <w:tcPr>
            <w:tcW w:w="69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7C75A">
            <w:pPr>
              <w:widowControl/>
              <w:tabs>
                <w:tab w:val="left" w:pos="312"/>
              </w:tabs>
              <w:spacing w:line="36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24个10/100/1000Base-TX以太网端口，4个非复用100/1000Base-X SFP端口，不少于370W PoE+输出；交换容量≥256Gbps，包转发率≥42Mpps；</w:t>
            </w:r>
          </w:p>
        </w:tc>
      </w:tr>
    </w:tbl>
    <w:p w14:paraId="6CE30786">
      <w:pPr>
        <w:spacing w:line="360" w:lineRule="auto"/>
        <w:rPr>
          <w:rFonts w:ascii="宋体" w:hAnsi="宋体" w:cs="宋体"/>
          <w:color w:val="000000"/>
          <w:szCs w:val="21"/>
        </w:rPr>
      </w:pPr>
    </w:p>
    <w:p w14:paraId="03338B6A">
      <w:pPr>
        <w:spacing w:line="360" w:lineRule="auto"/>
        <w:rPr>
          <w:rFonts w:ascii="宋体" w:hAnsi="宋体" w:cs="宋体"/>
          <w:color w:val="000000"/>
          <w:szCs w:val="21"/>
        </w:rPr>
      </w:pPr>
    </w:p>
    <w:p w14:paraId="76D5AFB9">
      <w:pPr>
        <w:spacing w:line="360" w:lineRule="auto"/>
        <w:rPr>
          <w:rFonts w:ascii="宋体" w:hAnsi="宋体" w:cs="宋体"/>
          <w:color w:val="000000"/>
          <w:szCs w:val="21"/>
        </w:rPr>
      </w:pPr>
    </w:p>
    <w:p w14:paraId="72F5F3A6">
      <w:pPr>
        <w:numPr>
          <w:ilvl w:val="0"/>
          <w:numId w:val="4"/>
        </w:numPr>
        <w:spacing w:line="360" w:lineRule="auto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可拆</w:t>
      </w:r>
      <w:r>
        <w:rPr>
          <w:rFonts w:ascii="宋体" w:hAnsi="宋体" w:cs="宋体"/>
          <w:b/>
          <w:bCs/>
          <w:color w:val="000000"/>
          <w:szCs w:val="21"/>
        </w:rPr>
        <w:t>AP</w:t>
      </w:r>
      <w:r>
        <w:rPr>
          <w:rFonts w:hint="eastAsia" w:ascii="宋体" w:hAnsi="宋体" w:cs="宋体"/>
          <w:b/>
          <w:bCs/>
          <w:color w:val="000000"/>
          <w:szCs w:val="21"/>
        </w:rPr>
        <w:t>的楼层清单</w:t>
      </w:r>
    </w:p>
    <w:tbl>
      <w:tblPr>
        <w:tblStyle w:val="20"/>
        <w:tblW w:w="8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1380"/>
        <w:gridCol w:w="2410"/>
        <w:gridCol w:w="1559"/>
        <w:gridCol w:w="2126"/>
      </w:tblGrid>
      <w:tr w14:paraId="2EBC4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2400" w:type="dxa"/>
            <w:gridSpan w:val="2"/>
            <w:shd w:val="clear" w:color="000000" w:fill="FFD966"/>
            <w:vAlign w:val="center"/>
          </w:tcPr>
          <w:p w14:paraId="2D08436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2410" w:type="dxa"/>
            <w:shd w:val="clear" w:color="000000" w:fill="FFD966"/>
            <w:vAlign w:val="center"/>
          </w:tcPr>
          <w:p w14:paraId="310D9943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分布式AP</w:t>
            </w:r>
          </w:p>
        </w:tc>
        <w:tc>
          <w:tcPr>
            <w:tcW w:w="1559" w:type="dxa"/>
            <w:shd w:val="clear" w:color="000000" w:fill="FFD966"/>
            <w:vAlign w:val="center"/>
          </w:tcPr>
          <w:p w14:paraId="71BD5B9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放装式AP</w:t>
            </w:r>
          </w:p>
        </w:tc>
        <w:tc>
          <w:tcPr>
            <w:tcW w:w="2126" w:type="dxa"/>
            <w:shd w:val="clear" w:color="000000" w:fill="FFD966"/>
            <w:vAlign w:val="center"/>
          </w:tcPr>
          <w:p w14:paraId="086F3E78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楼层24口PoE交换机</w:t>
            </w:r>
          </w:p>
        </w:tc>
      </w:tr>
      <w:tr w14:paraId="6B2E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vMerge w:val="restart"/>
            <w:shd w:val="clear" w:color="auto" w:fill="auto"/>
            <w:vAlign w:val="center"/>
          </w:tcPr>
          <w:p w14:paraId="07B9A94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伟伦楼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89FDA6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负1F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78A00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4B981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     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16C27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14:paraId="23E1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vMerge w:val="continue"/>
            <w:vAlign w:val="center"/>
          </w:tcPr>
          <w:p w14:paraId="0400BD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B600D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负2F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EDFD54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06C11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2977B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 w14:paraId="56ED6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vMerge w:val="continue"/>
            <w:vAlign w:val="center"/>
          </w:tcPr>
          <w:p w14:paraId="2E99E99A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1A37B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7D6422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B4090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CB93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14:paraId="4568E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vMerge w:val="continue"/>
            <w:vAlign w:val="center"/>
          </w:tcPr>
          <w:p w14:paraId="6D5EBE9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6C3D5C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1ECB1B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06AC0CC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7353F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 w14:paraId="147A6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vMerge w:val="continue"/>
            <w:vAlign w:val="center"/>
          </w:tcPr>
          <w:p w14:paraId="6554CF9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01AC381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6EF62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9DEF4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F1E8B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 w14:paraId="6FEB0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vMerge w:val="continue"/>
            <w:vAlign w:val="center"/>
          </w:tcPr>
          <w:p w14:paraId="360E241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578C5A6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7420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7FD1F0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9D419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 w14:paraId="3E27F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vMerge w:val="continue"/>
            <w:vAlign w:val="center"/>
          </w:tcPr>
          <w:p w14:paraId="25CF63E7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203850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6F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B85CD9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72E1CB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1044B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14:paraId="5E828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vMerge w:val="continue"/>
            <w:vAlign w:val="center"/>
          </w:tcPr>
          <w:p w14:paraId="4656B43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02FD45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7F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EA4210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10B2C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C04C9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</w:tr>
      <w:tr w14:paraId="00D35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vMerge w:val="restart"/>
            <w:shd w:val="clear" w:color="auto" w:fill="auto"/>
            <w:vAlign w:val="center"/>
          </w:tcPr>
          <w:p w14:paraId="1DD0F1D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门诊楼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3DABB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96049E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E00D90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9373E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14:paraId="3062E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vMerge w:val="continue"/>
            <w:vAlign w:val="center"/>
          </w:tcPr>
          <w:p w14:paraId="45F98F4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11F9EBB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D4796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142983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D7805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14:paraId="6BFFA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vMerge w:val="continue"/>
            <w:vAlign w:val="center"/>
          </w:tcPr>
          <w:p w14:paraId="5E86466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380" w:type="dxa"/>
            <w:shd w:val="clear" w:color="auto" w:fill="auto"/>
            <w:vAlign w:val="center"/>
          </w:tcPr>
          <w:p w14:paraId="604812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5F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803F2B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84363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1FE77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14:paraId="345862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shd w:val="clear" w:color="auto" w:fill="auto"/>
            <w:vAlign w:val="center"/>
          </w:tcPr>
          <w:p w14:paraId="41AF3DC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科教楼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AE2AB4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4D1996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F72A1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1658C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　</w:t>
            </w:r>
          </w:p>
        </w:tc>
      </w:tr>
      <w:tr w14:paraId="1E02A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shd w:val="clear" w:color="auto" w:fill="auto"/>
            <w:vAlign w:val="center"/>
          </w:tcPr>
          <w:p w14:paraId="3DB6301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门诊楼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15FB20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20F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F3CAD6D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D5F90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BE5D0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</w:t>
            </w:r>
          </w:p>
        </w:tc>
      </w:tr>
      <w:tr w14:paraId="04F3A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20" w:type="dxa"/>
            <w:shd w:val="clear" w:color="auto" w:fill="auto"/>
            <w:vAlign w:val="center"/>
          </w:tcPr>
          <w:p w14:paraId="66DA5C0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英东楼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208F4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负1F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C8A2DF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123B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7C48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0　</w:t>
            </w:r>
          </w:p>
        </w:tc>
      </w:tr>
      <w:tr w14:paraId="0530F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2400" w:type="dxa"/>
            <w:gridSpan w:val="2"/>
            <w:shd w:val="clear" w:color="000000" w:fill="FFD966"/>
            <w:vAlign w:val="center"/>
          </w:tcPr>
          <w:p w14:paraId="1294696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2410" w:type="dxa"/>
            <w:shd w:val="clear" w:color="000000" w:fill="FFD966"/>
            <w:vAlign w:val="center"/>
          </w:tcPr>
          <w:p w14:paraId="629D718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135</w:t>
            </w:r>
          </w:p>
        </w:tc>
        <w:tc>
          <w:tcPr>
            <w:tcW w:w="1559" w:type="dxa"/>
            <w:shd w:val="clear" w:color="000000" w:fill="FFD966"/>
            <w:vAlign w:val="center"/>
          </w:tcPr>
          <w:p w14:paraId="4D186C2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2126" w:type="dxa"/>
            <w:shd w:val="clear" w:color="000000" w:fill="FFD966"/>
            <w:vAlign w:val="center"/>
          </w:tcPr>
          <w:p w14:paraId="3CFB066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14</w:t>
            </w:r>
          </w:p>
        </w:tc>
      </w:tr>
    </w:tbl>
    <w:p w14:paraId="2478D8B3">
      <w:pPr>
        <w:spacing w:line="360" w:lineRule="auto"/>
        <w:rPr>
          <w:rFonts w:ascii="宋体" w:hAnsi="宋体" w:cs="宋体"/>
          <w:b/>
          <w:bCs/>
          <w:color w:val="000000"/>
          <w:szCs w:val="21"/>
        </w:rPr>
      </w:pPr>
    </w:p>
    <w:p w14:paraId="76C38855">
      <w:pPr>
        <w:numPr>
          <w:ilvl w:val="0"/>
          <w:numId w:val="4"/>
        </w:numPr>
        <w:spacing w:line="360" w:lineRule="auto"/>
        <w:rPr>
          <w:rFonts w:ascii="宋体" w:hAnsi="宋体" w:cs="宋体"/>
          <w:b/>
          <w:bCs/>
          <w:color w:val="000000"/>
          <w:szCs w:val="21"/>
        </w:rPr>
      </w:pPr>
      <w:r>
        <w:rPr>
          <w:rFonts w:hint="eastAsia" w:ascii="宋体" w:hAnsi="宋体" w:cs="宋体"/>
          <w:b/>
          <w:bCs/>
          <w:color w:val="000000"/>
          <w:szCs w:val="21"/>
        </w:rPr>
        <w:t>需安装无线A</w:t>
      </w:r>
      <w:r>
        <w:rPr>
          <w:rFonts w:ascii="宋体" w:hAnsi="宋体" w:cs="宋体"/>
          <w:b/>
          <w:bCs/>
          <w:color w:val="000000"/>
          <w:szCs w:val="21"/>
        </w:rPr>
        <w:t>P</w:t>
      </w:r>
      <w:r>
        <w:rPr>
          <w:rFonts w:hint="eastAsia" w:ascii="宋体" w:hAnsi="宋体" w:cs="宋体"/>
          <w:b/>
          <w:bCs/>
          <w:color w:val="000000"/>
          <w:szCs w:val="21"/>
        </w:rPr>
        <w:t>清单</w:t>
      </w:r>
    </w:p>
    <w:tbl>
      <w:tblPr>
        <w:tblStyle w:val="20"/>
        <w:tblW w:w="906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1"/>
        <w:gridCol w:w="5131"/>
      </w:tblGrid>
      <w:tr w14:paraId="0C750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969D33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3261" w:type="dxa"/>
          </w:tcPr>
          <w:p w14:paraId="3BD93C1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5131" w:type="dxa"/>
          </w:tcPr>
          <w:p w14:paraId="17E377B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配置描述</w:t>
            </w:r>
          </w:p>
        </w:tc>
      </w:tr>
      <w:tr w14:paraId="4FABD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B3F9BA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261" w:type="dxa"/>
          </w:tcPr>
          <w:p w14:paraId="3242C3E9">
            <w:pPr>
              <w:jc w:val="center"/>
            </w:pPr>
            <w:r>
              <w:rPr>
                <w:rFonts w:hint="eastAsia"/>
              </w:rPr>
              <w:t>科教楼首层血透室装修无线网络AP利旧拆装</w:t>
            </w:r>
          </w:p>
        </w:tc>
        <w:tc>
          <w:tcPr>
            <w:tcW w:w="5131" w:type="dxa"/>
          </w:tcPr>
          <w:p w14:paraId="4662999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【利旧拆装】对无线AP进行拆装（4个分布式AP）</w:t>
            </w:r>
          </w:p>
        </w:tc>
      </w:tr>
      <w:tr w14:paraId="09206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EAED5F8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261" w:type="dxa"/>
          </w:tcPr>
          <w:p w14:paraId="64534FF3">
            <w:pPr>
              <w:jc w:val="center"/>
            </w:pPr>
            <w:r>
              <w:rPr>
                <w:rFonts w:hint="eastAsia"/>
              </w:rPr>
              <w:t>门诊住院大楼20层病房装修工程AP利旧拆装</w:t>
            </w:r>
          </w:p>
        </w:tc>
        <w:tc>
          <w:tcPr>
            <w:tcW w:w="5131" w:type="dxa"/>
          </w:tcPr>
          <w:p w14:paraId="6B2F1AB4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【利旧拆装】对无线AP进行拆装（8个分布式AP，18个放装AP）</w:t>
            </w:r>
          </w:p>
        </w:tc>
      </w:tr>
      <w:tr w14:paraId="02BF38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C2E339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261" w:type="dxa"/>
          </w:tcPr>
          <w:p w14:paraId="537D2F5F">
            <w:pPr>
              <w:jc w:val="center"/>
            </w:pPr>
            <w:r>
              <w:rPr>
                <w:rFonts w:hint="eastAsia"/>
              </w:rPr>
              <w:t>英东楼负一楼膳食厨房改造工程AP利旧拆装</w:t>
            </w:r>
          </w:p>
        </w:tc>
        <w:tc>
          <w:tcPr>
            <w:tcW w:w="5131" w:type="dxa"/>
          </w:tcPr>
          <w:p w14:paraId="048F265C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【利旧拆装】对无线AP进行拆装（3个分布式AP）</w:t>
            </w:r>
          </w:p>
        </w:tc>
      </w:tr>
    </w:tbl>
    <w:p w14:paraId="23132C01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32"/>
          <w:szCs w:val="32"/>
        </w:rPr>
        <w:t>交货日期</w:t>
      </w:r>
    </w:p>
    <w:p w14:paraId="318BD5F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(一)供货方须在院方支付合同首款后的_</w:t>
      </w:r>
      <w:r>
        <w:rPr>
          <w:rFonts w:ascii="宋体" w:hAnsi="宋体" w:cs="宋体"/>
          <w:szCs w:val="21"/>
          <w:u w:val="single"/>
        </w:rPr>
        <w:t>10</w:t>
      </w:r>
      <w:r>
        <w:rPr>
          <w:rFonts w:hint="eastAsia" w:ascii="宋体" w:hAnsi="宋体" w:cs="宋体"/>
          <w:szCs w:val="21"/>
          <w:u w:val="single"/>
        </w:rPr>
        <w:t>_</w:t>
      </w:r>
      <w:r>
        <w:rPr>
          <w:rFonts w:hint="eastAsia" w:ascii="宋体" w:hAnsi="宋体" w:cs="宋体"/>
          <w:szCs w:val="21"/>
        </w:rPr>
        <w:t>_个工作日内向院方提交采购清单中的物品。</w:t>
      </w:r>
    </w:p>
    <w:p w14:paraId="5C9D2A84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(二)交货日期以货物到达院方指定货运详细地址的日期为准。</w:t>
      </w:r>
    </w:p>
    <w:p w14:paraId="14750177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67C60134">
      <w:pPr>
        <w:pStyle w:val="2"/>
        <w:numPr>
          <w:ilvl w:val="0"/>
          <w:numId w:val="3"/>
        </w:numPr>
        <w:spacing w:before="0" w:after="0"/>
        <w:rPr>
          <w:rFonts w:ascii="宋体" w:hAnsi="宋体"/>
          <w:b w:val="0"/>
          <w:bCs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交货方式</w:t>
      </w:r>
    </w:p>
    <w:p w14:paraId="322912F7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(一)供货方应按时将货物送至院方指定货运详细地址。</w:t>
      </w:r>
    </w:p>
    <w:p w14:paraId="6CC956DC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(二)交货完成的有效证明：供货方送货人，必须随货物提交交货签收单给院方收货人，交货签收单必须有院方、供货方两方的签字方有效。</w:t>
      </w:r>
    </w:p>
    <w:p w14:paraId="03161A8E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02056AF8"/>
    <w:p w14:paraId="24E5541C">
      <w:pPr>
        <w:pStyle w:val="2"/>
        <w:numPr>
          <w:ilvl w:val="0"/>
          <w:numId w:val="3"/>
        </w:numPr>
        <w:spacing w:before="0" w:after="0"/>
        <w:rPr>
          <w:rFonts w:ascii="宋体" w:hAnsi="宋体"/>
          <w:b w:val="0"/>
          <w:bCs w:val="0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安装要求</w:t>
      </w:r>
    </w:p>
    <w:p w14:paraId="75CC90D1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一、设备安装要求</w:t>
      </w:r>
    </w:p>
    <w:p w14:paraId="62126A5E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(1)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设备安装必须符合工程设计要求；</w:t>
      </w:r>
    </w:p>
    <w:p w14:paraId="77877954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(2)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安装地方便于工程施工和运行维护；</w:t>
      </w:r>
    </w:p>
    <w:p w14:paraId="23468760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(3)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AP四周如有特殊物品，如微波炉，建议至少远离此类干扰源大约2-3米；</w:t>
      </w:r>
    </w:p>
    <w:p w14:paraId="63C42B17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(4)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PoE交换机的安装必须符合工程设计要求；</w:t>
      </w:r>
    </w:p>
    <w:p w14:paraId="77B5FA8D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(5)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PoE交换机安装在机柜内并固定，保持通风良好，可散热。</w:t>
      </w:r>
    </w:p>
    <w:p w14:paraId="41F4D641">
      <w:pPr>
        <w:spacing w:line="360" w:lineRule="auto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二、布线安装要求</w:t>
      </w:r>
    </w:p>
    <w:p w14:paraId="5E035BFD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(1)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六类线的绑扎：在管道内和吊顶内隐蔽走线位置绑扎的间距不应大于40cm，在管道开放处和明线布放时，绑扎的间距不应大于30cm。六类线必须牢固绑扎固定；</w:t>
      </w:r>
    </w:p>
    <w:p w14:paraId="41ECE029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(2)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六类线应避免与强电、高压管道、消防管道等一起布放，确保其不受强电、强磁等源体的干扰；</w:t>
      </w:r>
    </w:p>
    <w:p w14:paraId="37606A46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(3)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 xml:space="preserve">对于不能在管道、走线井内布放的六类线，室内应套用PVC管，PVC管应尽可能靠墙布放并牢固固定，PVC管不能有交叉现象，PVC管转弯处须使用PVC弯头对接，弯头须密封及固定好两边对接处； </w:t>
      </w:r>
    </w:p>
    <w:p w14:paraId="08D9D00E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(4)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六类线设备端应留有一定空余长度并绑扎整齐固定，便于后期检修和做线缆接头；</w:t>
      </w:r>
    </w:p>
    <w:p w14:paraId="270F6DA6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(5)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尽量避免六类线与电源线平行铺设，如果需平行铺设，应满足隔离要求：</w:t>
      </w:r>
    </w:p>
    <w:tbl>
      <w:tblPr>
        <w:tblStyle w:val="20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6347"/>
      </w:tblGrid>
      <w:tr w14:paraId="1471F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830" w:type="dxa"/>
            <w:vAlign w:val="center"/>
          </w:tcPr>
          <w:p w14:paraId="15EE3480">
            <w:pPr>
              <w:spacing w:before="156" w:beforeLines="50" w:after="156" w:afterLines="50"/>
              <w:rPr>
                <w:szCs w:val="22"/>
              </w:rPr>
            </w:pPr>
            <w:r>
              <w:rPr>
                <w:rFonts w:hint="eastAsia"/>
                <w:szCs w:val="22"/>
              </w:rPr>
              <w:t>条件</w:t>
            </w:r>
          </w:p>
        </w:tc>
        <w:tc>
          <w:tcPr>
            <w:tcW w:w="6347" w:type="dxa"/>
            <w:vAlign w:val="center"/>
          </w:tcPr>
          <w:p w14:paraId="6E60D901">
            <w:pPr>
              <w:spacing w:before="156" w:beforeLines="50" w:after="156" w:afterLines="50"/>
              <w:rPr>
                <w:szCs w:val="22"/>
              </w:rPr>
            </w:pPr>
            <w:r>
              <w:rPr>
                <w:rFonts w:hint="eastAsia"/>
                <w:szCs w:val="22"/>
              </w:rPr>
              <w:t>最小净距（mm）</w:t>
            </w:r>
          </w:p>
        </w:tc>
      </w:tr>
      <w:tr w14:paraId="6CD33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830" w:type="dxa"/>
            <w:vAlign w:val="center"/>
          </w:tcPr>
          <w:p w14:paraId="735CA063">
            <w:pPr>
              <w:spacing w:before="156" w:beforeLines="50" w:after="156" w:afterLines="50"/>
              <w:rPr>
                <w:szCs w:val="22"/>
              </w:rPr>
            </w:pPr>
            <w:r>
              <w:rPr>
                <w:rFonts w:hint="eastAsia"/>
                <w:szCs w:val="22"/>
              </w:rPr>
              <w:t>对绞电缆与电力电缆平行敷设</w:t>
            </w:r>
          </w:p>
        </w:tc>
        <w:tc>
          <w:tcPr>
            <w:tcW w:w="6347" w:type="dxa"/>
            <w:vAlign w:val="center"/>
          </w:tcPr>
          <w:p w14:paraId="4381FCFC">
            <w:pPr>
              <w:spacing w:before="156" w:beforeLines="50" w:after="156" w:afterLines="50"/>
              <w:rPr>
                <w:szCs w:val="22"/>
              </w:rPr>
            </w:pPr>
            <w:r>
              <w:rPr>
                <w:rFonts w:hint="eastAsia"/>
                <w:szCs w:val="22"/>
              </w:rPr>
              <w:t>130</w:t>
            </w:r>
          </w:p>
        </w:tc>
      </w:tr>
      <w:tr w14:paraId="4C248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2830" w:type="dxa"/>
            <w:vAlign w:val="center"/>
          </w:tcPr>
          <w:p w14:paraId="7DBEF76C">
            <w:pPr>
              <w:spacing w:before="156" w:beforeLines="50" w:after="156" w:afterLines="50"/>
              <w:rPr>
                <w:szCs w:val="22"/>
              </w:rPr>
            </w:pPr>
            <w:r>
              <w:rPr>
                <w:rFonts w:hint="eastAsia"/>
                <w:szCs w:val="22"/>
              </w:rPr>
              <w:t>有一方在接地的金属槽道或钢管中</w:t>
            </w:r>
          </w:p>
        </w:tc>
        <w:tc>
          <w:tcPr>
            <w:tcW w:w="6347" w:type="dxa"/>
            <w:vAlign w:val="center"/>
          </w:tcPr>
          <w:p w14:paraId="2226F8D3">
            <w:pPr>
              <w:spacing w:before="156" w:beforeLines="50" w:after="156" w:afterLines="50"/>
              <w:rPr>
                <w:szCs w:val="22"/>
              </w:rPr>
            </w:pPr>
            <w:r>
              <w:rPr>
                <w:rFonts w:hint="eastAsia"/>
                <w:szCs w:val="22"/>
              </w:rPr>
              <w:t>70</w:t>
            </w:r>
          </w:p>
        </w:tc>
      </w:tr>
      <w:tr w14:paraId="2C5A9B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2830" w:type="dxa"/>
            <w:vAlign w:val="center"/>
          </w:tcPr>
          <w:p w14:paraId="2FD999B1">
            <w:pPr>
              <w:spacing w:before="156" w:beforeLines="50" w:after="156" w:afterLines="50"/>
              <w:rPr>
                <w:szCs w:val="22"/>
              </w:rPr>
            </w:pPr>
            <w:r>
              <w:rPr>
                <w:rFonts w:hint="eastAsia"/>
                <w:szCs w:val="22"/>
              </w:rPr>
              <w:t>双方均在接地的金属槽道或钢管中</w:t>
            </w:r>
          </w:p>
        </w:tc>
        <w:tc>
          <w:tcPr>
            <w:tcW w:w="6347" w:type="dxa"/>
            <w:vAlign w:val="center"/>
          </w:tcPr>
          <w:p w14:paraId="49E9E09C">
            <w:pPr>
              <w:spacing w:before="156" w:beforeLines="50" w:after="156" w:afterLines="50"/>
              <w:rPr>
                <w:szCs w:val="22"/>
              </w:rPr>
            </w:pPr>
            <w:r>
              <w:rPr>
                <w:rFonts w:hint="eastAsia"/>
                <w:szCs w:val="22"/>
              </w:rPr>
              <w:t>双方都在接地的金属槽道或钢管中，且平行长度小于10m时，最小间距可为10mm。表中对绞电缆如采用屏蔽电缆时，最小净距可适当减小，并符合设计要求。</w:t>
            </w:r>
          </w:p>
        </w:tc>
      </w:tr>
    </w:tbl>
    <w:p w14:paraId="44414DBF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 xml:space="preserve"> (6)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接头压制做工需满足设计、施工要求；</w:t>
      </w:r>
    </w:p>
    <w:p w14:paraId="185069FD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(7)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光纤的布放必须符合设计文件（方案）的要求，且应整齐、 美观，不得有扭曲、空中飞线等情况；</w:t>
      </w:r>
    </w:p>
    <w:p w14:paraId="5FFEBAF7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(8)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光纤应尽量减少转弯，需转弯时应弯成弧形，曲率半径应≥40毫米；</w:t>
      </w:r>
    </w:p>
    <w:p w14:paraId="4A578E71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(9)</w:t>
      </w:r>
      <w:r>
        <w:rPr>
          <w:rFonts w:hint="eastAsia" w:ascii="宋体" w:hAnsi="宋体" w:cs="Arial"/>
          <w:bCs/>
          <w:szCs w:val="21"/>
        </w:rPr>
        <w:tab/>
      </w:r>
      <w:r>
        <w:rPr>
          <w:rFonts w:hint="eastAsia" w:ascii="宋体" w:hAnsi="宋体" w:cs="Arial"/>
          <w:bCs/>
          <w:szCs w:val="21"/>
        </w:rPr>
        <w:t>光纤上应无重物或其他重型线缆叠压；</w:t>
      </w:r>
    </w:p>
    <w:p w14:paraId="1C00506E">
      <w:pPr>
        <w:widowControl/>
        <w:spacing w:line="360" w:lineRule="auto"/>
        <w:jc w:val="left"/>
        <w:rPr>
          <w:rFonts w:ascii="宋体" w:hAnsi="宋体" w:cs="Arial"/>
          <w:bCs/>
          <w:szCs w:val="21"/>
        </w:rPr>
      </w:pPr>
      <w:r>
        <w:rPr>
          <w:rFonts w:hint="eastAsia" w:ascii="宋体" w:hAnsi="宋体" w:cs="Arial"/>
          <w:bCs/>
          <w:szCs w:val="21"/>
        </w:rPr>
        <w:t>(10) 未用尾纤光接头应加保护套。</w:t>
      </w:r>
    </w:p>
    <w:p w14:paraId="43DC9444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保修服务</w:t>
      </w:r>
    </w:p>
    <w:p w14:paraId="0030D5B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(一)整机保修；保修期自验收合格之日起计算。</w:t>
      </w:r>
    </w:p>
    <w:p w14:paraId="6C846FC0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(二)提供</w:t>
      </w:r>
      <w:r>
        <w:rPr>
          <w:rFonts w:hint="eastAsia" w:ascii="宋体" w:hAnsi="宋体" w:cs="宋体"/>
          <w:szCs w:val="21"/>
          <w:u w:val="single"/>
        </w:rPr>
        <w:t>_1</w:t>
      </w:r>
      <w:r>
        <w:rPr>
          <w:rFonts w:ascii="宋体" w:hAnsi="宋体" w:cs="宋体"/>
          <w:szCs w:val="21"/>
          <w:u w:val="single"/>
        </w:rPr>
        <w:t xml:space="preserve"> </w:t>
      </w:r>
      <w:r>
        <w:rPr>
          <w:rFonts w:hint="eastAsia" w:ascii="宋体" w:hAnsi="宋体" w:cs="宋体"/>
          <w:szCs w:val="21"/>
        </w:rPr>
        <w:t>年保修服务。</w:t>
      </w:r>
    </w:p>
    <w:p w14:paraId="2FC00C84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三)在免费维护期结束前，须由供货方和院方进行一次全面检查，任何缺陷必须由供货方负责修复，在修复之后，供货方应将缺陷原因、修复内容、完成修理及恢复正常的时间和日期等报告给院方，形成项目总结报告。</w:t>
      </w:r>
    </w:p>
    <w:p w14:paraId="75ACFE3D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(四)超过免费维护期的，双方另行协商签订维护合同，信息设备（产品）的维护报价不超过合同信息设备（产品）部分金额的</w:t>
      </w:r>
      <w:r>
        <w:rPr>
          <w:rFonts w:ascii="宋体" w:hAnsi="宋体" w:cs="宋体"/>
          <w:szCs w:val="21"/>
        </w:rPr>
        <w:t>5</w:t>
      </w:r>
      <w:r>
        <w:rPr>
          <w:rFonts w:hint="eastAsia" w:ascii="宋体" w:hAnsi="宋体" w:cs="宋体"/>
          <w:szCs w:val="21"/>
        </w:rPr>
        <w:t>%。</w:t>
      </w:r>
    </w:p>
    <w:p w14:paraId="08A265A5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售后服务：提供7*24小时免费维修服务。</w:t>
      </w:r>
    </w:p>
    <w:p w14:paraId="59222B9A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响应时间、方式：2小时内响应到院方报修处，供货方需提供备件先行服务。</w:t>
      </w:r>
    </w:p>
    <w:p w14:paraId="0EEFA9C9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1B513AA5">
      <w:pPr>
        <w:pStyle w:val="2"/>
        <w:numPr>
          <w:ilvl w:val="0"/>
          <w:numId w:val="3"/>
        </w:numPr>
        <w:spacing w:before="0" w:after="0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培训</w:t>
      </w:r>
    </w:p>
    <w:p w14:paraId="16438F61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供货方应为院方进行培训，包括使用培训和维护培训。</w:t>
      </w:r>
    </w:p>
    <w:p w14:paraId="38E041FF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供货方应提出详细的培训计划，提供培训教材。技术培训的内容必须覆盖产品的安装、日常操作和管理维护，以及基本的故障诊断与排错，并保证培训效果。</w:t>
      </w:r>
    </w:p>
    <w:p w14:paraId="0E50B19A">
      <w:pPr>
        <w:spacing w:line="360" w:lineRule="auto"/>
        <w:ind w:firstLine="525" w:firstLineChars="250"/>
        <w:rPr>
          <w:rFonts w:ascii="宋体" w:hAnsi="宋体" w:cs="宋体"/>
          <w:szCs w:val="21"/>
        </w:rPr>
      </w:pPr>
    </w:p>
    <w:p w14:paraId="48BA0BE1">
      <w:pPr>
        <w:pStyle w:val="2"/>
        <w:numPr>
          <w:ilvl w:val="0"/>
          <w:numId w:val="3"/>
        </w:numPr>
        <w:spacing w:before="0" w:after="0"/>
        <w:rPr>
          <w:rFonts w:ascii="宋体" w:hAnsi="宋体"/>
          <w:color w:val="FF0000"/>
          <w:sz w:val="32"/>
          <w:szCs w:val="32"/>
          <w:lang w:val="en-US"/>
        </w:rPr>
      </w:pPr>
      <w:r>
        <w:rPr>
          <w:rFonts w:hint="eastAsia" w:ascii="宋体" w:hAnsi="宋体"/>
          <w:sz w:val="32"/>
          <w:szCs w:val="32"/>
        </w:rPr>
        <w:t>合同款支付方式</w:t>
      </w:r>
    </w:p>
    <w:p w14:paraId="6D490ABF">
      <w:pPr>
        <w:spacing w:line="360" w:lineRule="auto"/>
        <w:ind w:firstLine="630" w:firstLineChars="300"/>
        <w:rPr>
          <w:rFonts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合同签订后，按季度支付服务费用，供货方每季度提供当前时间内拆装的AP清单和数量，经过双方签字验收通过后支付当前服务期内费用。</w:t>
      </w:r>
      <w:bookmarkStart w:id="0" w:name="_GoBack"/>
      <w:bookmarkEnd w:id="0"/>
    </w:p>
    <w:sectPr>
      <w:footerReference r:id="rId3" w:type="default"/>
      <w:pgSz w:w="11906" w:h="16838"/>
      <w:pgMar w:top="1021" w:right="1418" w:bottom="102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AA3AB9">
    <w:pPr>
      <w:pStyle w:val="16"/>
      <w:ind w:left="1441"/>
      <w:jc w:val="center"/>
      <w:rPr>
        <w:caps/>
        <w:color w:val="5B9BD5"/>
      </w:rPr>
    </w:pPr>
    <w:r>
      <w:rPr>
        <w:caps/>
        <w:color w:val="5B9BD5"/>
      </w:rPr>
      <w:fldChar w:fldCharType="begin"/>
    </w:r>
    <w:r>
      <w:rPr>
        <w:caps/>
        <w:color w:val="5B9BD5"/>
      </w:rPr>
      <w:instrText xml:space="preserve">PAGE   \* MERGEFORMAT</w:instrText>
    </w:r>
    <w:r>
      <w:rPr>
        <w:caps/>
        <w:color w:val="5B9BD5"/>
      </w:rPr>
      <w:fldChar w:fldCharType="separate"/>
    </w:r>
    <w:r>
      <w:rPr>
        <w:caps/>
        <w:color w:val="5B9BD5"/>
      </w:rPr>
      <w:t>1</w:t>
    </w:r>
    <w:r>
      <w:rPr>
        <w:caps/>
        <w:color w:val="5B9BD5"/>
      </w:rPr>
      <w:fldChar w:fldCharType="end"/>
    </w:r>
  </w:p>
  <w:p w14:paraId="169BB994">
    <w:pPr>
      <w:pStyle w:val="1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015205"/>
    <w:multiLevelType w:val="multilevel"/>
    <w:tmpl w:val="29015205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lvlText w:val="4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6.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lvlText w:val="5.1.1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lvlText w:val="5.1.1.1.%5"/>
      <w:lvlJc w:val="left"/>
      <w:pPr>
        <w:ind w:left="2142" w:hanging="1008"/>
      </w:pPr>
      <w:rPr>
        <w:rFonts w:hint="eastAsia"/>
      </w:r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2FA6378A"/>
    <w:multiLevelType w:val="singleLevel"/>
    <w:tmpl w:val="2FA6378A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3EBB3C91"/>
    <w:multiLevelType w:val="multilevel"/>
    <w:tmpl w:val="3EBB3C91"/>
    <w:lvl w:ilvl="0" w:tentative="0">
      <w:start w:val="1"/>
      <w:numFmt w:val="decimal"/>
      <w:pStyle w:val="59"/>
      <w:lvlText w:val="%1. "/>
      <w:lvlJc w:val="left"/>
      <w:pPr>
        <w:ind w:left="420" w:hanging="420"/>
      </w:pPr>
      <w:rPr>
        <w:rFonts w:hint="default" w:ascii="Times New Roman" w:hAnsi="Times New Roman" w:eastAsia="宋体"/>
        <w:b/>
        <w:i w:val="0"/>
      </w:rPr>
    </w:lvl>
    <w:lvl w:ilvl="1" w:tentative="0">
      <w:start w:val="1"/>
      <w:numFmt w:val="decimal"/>
      <w:pStyle w:val="52"/>
      <w:isLgl/>
      <w:suff w:val="space"/>
      <w:lvlText w:val="%1.%2 "/>
      <w:lvlJc w:val="left"/>
      <w:pPr>
        <w:ind w:left="3913" w:hanging="794"/>
      </w:pPr>
      <w:rPr>
        <w:rFonts w:hint="eastAsia"/>
      </w:rPr>
    </w:lvl>
    <w:lvl w:ilvl="2" w:tentative="0">
      <w:start w:val="1"/>
      <w:numFmt w:val="decimal"/>
      <w:pStyle w:val="58"/>
      <w:isLgl/>
      <w:suff w:val="space"/>
      <w:lvlText w:val="%1.%2.%3 "/>
      <w:lvlJc w:val="left"/>
      <w:pPr>
        <w:ind w:left="907" w:hanging="907"/>
      </w:pPr>
      <w:rPr>
        <w:rFonts w:hint="eastAsia"/>
      </w:rPr>
    </w:lvl>
    <w:lvl w:ilvl="3" w:tentative="0">
      <w:start w:val="1"/>
      <w:numFmt w:val="decimal"/>
      <w:pStyle w:val="57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 w:tentative="0">
      <w:start w:val="1"/>
      <w:numFmt w:val="decimal"/>
      <w:pStyle w:val="62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 w:tentative="0">
      <w:start w:val="1"/>
      <w:numFmt w:val="decimal"/>
      <w:pStyle w:val="56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 w:tentative="0">
      <w:start w:val="1"/>
      <w:numFmt w:val="decimal"/>
      <w:lvlRestart w:val="1"/>
      <w:pStyle w:val="51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 w:tentative="0">
      <w:start w:val="1"/>
      <w:numFmt w:val="decimal"/>
      <w:lvlRestart w:val="1"/>
      <w:pStyle w:val="61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3">
    <w:nsid w:val="424A4138"/>
    <w:multiLevelType w:val="multilevel"/>
    <w:tmpl w:val="424A4138"/>
    <w:lvl w:ilvl="0" w:tentative="0">
      <w:start w:val="1"/>
      <w:numFmt w:val="chineseCountingThousand"/>
      <w:lvlText w:val="%1."/>
      <w:lvlJc w:val="left"/>
      <w:pPr>
        <w:ind w:left="432" w:hanging="432"/>
      </w:pPr>
      <w:rPr>
        <w:rFonts w:hint="eastAsia"/>
        <w:color w:val="auto"/>
        <w:sz w:val="32"/>
        <w:szCs w:val="32"/>
      </w:rPr>
    </w:lvl>
    <w:lvl w:ilvl="1" w:tentative="0">
      <w:start w:val="1"/>
      <w:numFmt w:val="decimal"/>
      <w:lvlText w:val="%1.%2"/>
      <w:lvlJc w:val="left"/>
      <w:pPr>
        <w:ind w:left="576" w:hanging="576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yMWRkYjJiOWE2ZjEwYTBjM2IzY2M0MmUzMDY1YjUifQ=="/>
  </w:docVars>
  <w:rsids>
    <w:rsidRoot w:val="00303343"/>
    <w:rsid w:val="000051D2"/>
    <w:rsid w:val="000079DD"/>
    <w:rsid w:val="00012DCC"/>
    <w:rsid w:val="000156F8"/>
    <w:rsid w:val="00016295"/>
    <w:rsid w:val="00016B63"/>
    <w:rsid w:val="0001700D"/>
    <w:rsid w:val="0004334E"/>
    <w:rsid w:val="00046B39"/>
    <w:rsid w:val="00054706"/>
    <w:rsid w:val="000612F5"/>
    <w:rsid w:val="00066DE7"/>
    <w:rsid w:val="00074EDD"/>
    <w:rsid w:val="000757C1"/>
    <w:rsid w:val="00086AE0"/>
    <w:rsid w:val="0009064D"/>
    <w:rsid w:val="00090A18"/>
    <w:rsid w:val="000B41B7"/>
    <w:rsid w:val="000D5317"/>
    <w:rsid w:val="000E276C"/>
    <w:rsid w:val="00106D68"/>
    <w:rsid w:val="001106CE"/>
    <w:rsid w:val="001107F8"/>
    <w:rsid w:val="001116F6"/>
    <w:rsid w:val="001161EB"/>
    <w:rsid w:val="00121843"/>
    <w:rsid w:val="00121E40"/>
    <w:rsid w:val="0012322D"/>
    <w:rsid w:val="00123CDF"/>
    <w:rsid w:val="00123FCC"/>
    <w:rsid w:val="00135BF9"/>
    <w:rsid w:val="001365DD"/>
    <w:rsid w:val="00136606"/>
    <w:rsid w:val="00140E0C"/>
    <w:rsid w:val="0014437A"/>
    <w:rsid w:val="00153AB3"/>
    <w:rsid w:val="00157959"/>
    <w:rsid w:val="00162D29"/>
    <w:rsid w:val="00164878"/>
    <w:rsid w:val="00164C38"/>
    <w:rsid w:val="00165091"/>
    <w:rsid w:val="00171903"/>
    <w:rsid w:val="0018200C"/>
    <w:rsid w:val="001833B6"/>
    <w:rsid w:val="00190CD2"/>
    <w:rsid w:val="00194BFE"/>
    <w:rsid w:val="001A22A1"/>
    <w:rsid w:val="001B4850"/>
    <w:rsid w:val="001B7966"/>
    <w:rsid w:val="001B7D79"/>
    <w:rsid w:val="001C23B3"/>
    <w:rsid w:val="001C7BC6"/>
    <w:rsid w:val="001D4A68"/>
    <w:rsid w:val="001D7749"/>
    <w:rsid w:val="001E3B38"/>
    <w:rsid w:val="001E3E45"/>
    <w:rsid w:val="00200054"/>
    <w:rsid w:val="002000DE"/>
    <w:rsid w:val="00202EFF"/>
    <w:rsid w:val="0020509F"/>
    <w:rsid w:val="00207A96"/>
    <w:rsid w:val="00214A6F"/>
    <w:rsid w:val="00221F1F"/>
    <w:rsid w:val="00223E47"/>
    <w:rsid w:val="00241D77"/>
    <w:rsid w:val="002509F5"/>
    <w:rsid w:val="002535AA"/>
    <w:rsid w:val="00261CBC"/>
    <w:rsid w:val="00265DE7"/>
    <w:rsid w:val="00270260"/>
    <w:rsid w:val="002722CA"/>
    <w:rsid w:val="002834D3"/>
    <w:rsid w:val="002853BF"/>
    <w:rsid w:val="00292528"/>
    <w:rsid w:val="002A01D6"/>
    <w:rsid w:val="002A4778"/>
    <w:rsid w:val="002C1296"/>
    <w:rsid w:val="002C53D1"/>
    <w:rsid w:val="002D457F"/>
    <w:rsid w:val="002D4FE0"/>
    <w:rsid w:val="002D6BE1"/>
    <w:rsid w:val="002F31F1"/>
    <w:rsid w:val="003024F8"/>
    <w:rsid w:val="00303343"/>
    <w:rsid w:val="00303CAB"/>
    <w:rsid w:val="003042A2"/>
    <w:rsid w:val="00304636"/>
    <w:rsid w:val="00311322"/>
    <w:rsid w:val="00314487"/>
    <w:rsid w:val="00314A5A"/>
    <w:rsid w:val="00322973"/>
    <w:rsid w:val="003325F0"/>
    <w:rsid w:val="00341038"/>
    <w:rsid w:val="00352E7C"/>
    <w:rsid w:val="00353276"/>
    <w:rsid w:val="00360458"/>
    <w:rsid w:val="003613D3"/>
    <w:rsid w:val="00366980"/>
    <w:rsid w:val="00370A5D"/>
    <w:rsid w:val="0037441A"/>
    <w:rsid w:val="00377A94"/>
    <w:rsid w:val="003802E2"/>
    <w:rsid w:val="00385E95"/>
    <w:rsid w:val="00385FED"/>
    <w:rsid w:val="00397B7E"/>
    <w:rsid w:val="003A7269"/>
    <w:rsid w:val="003B2489"/>
    <w:rsid w:val="003B285A"/>
    <w:rsid w:val="003C0FB7"/>
    <w:rsid w:val="003C6D81"/>
    <w:rsid w:val="003D0F80"/>
    <w:rsid w:val="003D2595"/>
    <w:rsid w:val="003D4189"/>
    <w:rsid w:val="003E7083"/>
    <w:rsid w:val="003F629F"/>
    <w:rsid w:val="00403938"/>
    <w:rsid w:val="00405AA9"/>
    <w:rsid w:val="00413DA3"/>
    <w:rsid w:val="00414171"/>
    <w:rsid w:val="0041787F"/>
    <w:rsid w:val="00423450"/>
    <w:rsid w:val="0042702D"/>
    <w:rsid w:val="00435C81"/>
    <w:rsid w:val="0044060A"/>
    <w:rsid w:val="00440F72"/>
    <w:rsid w:val="004565AA"/>
    <w:rsid w:val="00456A2C"/>
    <w:rsid w:val="004630DC"/>
    <w:rsid w:val="00474AE0"/>
    <w:rsid w:val="0047796F"/>
    <w:rsid w:val="00482931"/>
    <w:rsid w:val="00495574"/>
    <w:rsid w:val="004A44FF"/>
    <w:rsid w:val="004C2C5B"/>
    <w:rsid w:val="004E2D8F"/>
    <w:rsid w:val="004E5E61"/>
    <w:rsid w:val="004F1410"/>
    <w:rsid w:val="00500264"/>
    <w:rsid w:val="00510B1E"/>
    <w:rsid w:val="005120A9"/>
    <w:rsid w:val="00517D7C"/>
    <w:rsid w:val="00520646"/>
    <w:rsid w:val="0052176F"/>
    <w:rsid w:val="0052604B"/>
    <w:rsid w:val="0053088D"/>
    <w:rsid w:val="00534BF6"/>
    <w:rsid w:val="00537CDE"/>
    <w:rsid w:val="005409FC"/>
    <w:rsid w:val="005563D3"/>
    <w:rsid w:val="00575F76"/>
    <w:rsid w:val="005766CE"/>
    <w:rsid w:val="00580F0E"/>
    <w:rsid w:val="00591388"/>
    <w:rsid w:val="0059358B"/>
    <w:rsid w:val="005944F9"/>
    <w:rsid w:val="00596428"/>
    <w:rsid w:val="00596CC5"/>
    <w:rsid w:val="005A4D1C"/>
    <w:rsid w:val="005B046D"/>
    <w:rsid w:val="005B33AE"/>
    <w:rsid w:val="005C49D7"/>
    <w:rsid w:val="005C60FB"/>
    <w:rsid w:val="005C7EF5"/>
    <w:rsid w:val="005D1C7F"/>
    <w:rsid w:val="005D2402"/>
    <w:rsid w:val="005D2BF6"/>
    <w:rsid w:val="005E17A1"/>
    <w:rsid w:val="005E7C53"/>
    <w:rsid w:val="005F0356"/>
    <w:rsid w:val="005F1529"/>
    <w:rsid w:val="005F73BC"/>
    <w:rsid w:val="00600923"/>
    <w:rsid w:val="006053FC"/>
    <w:rsid w:val="006067C8"/>
    <w:rsid w:val="00611D37"/>
    <w:rsid w:val="00612F3F"/>
    <w:rsid w:val="00620E68"/>
    <w:rsid w:val="00623637"/>
    <w:rsid w:val="006279C6"/>
    <w:rsid w:val="00644F1D"/>
    <w:rsid w:val="00646B59"/>
    <w:rsid w:val="006604C2"/>
    <w:rsid w:val="006861F5"/>
    <w:rsid w:val="00697FBB"/>
    <w:rsid w:val="006A7A6F"/>
    <w:rsid w:val="006B2085"/>
    <w:rsid w:val="006B21B8"/>
    <w:rsid w:val="006B7B58"/>
    <w:rsid w:val="006C36EB"/>
    <w:rsid w:val="006D4B15"/>
    <w:rsid w:val="006D59F7"/>
    <w:rsid w:val="006E5E07"/>
    <w:rsid w:val="006F0434"/>
    <w:rsid w:val="00701D12"/>
    <w:rsid w:val="0070239F"/>
    <w:rsid w:val="007139AB"/>
    <w:rsid w:val="007171CC"/>
    <w:rsid w:val="0072309C"/>
    <w:rsid w:val="0072695B"/>
    <w:rsid w:val="0074224C"/>
    <w:rsid w:val="00750A70"/>
    <w:rsid w:val="00752912"/>
    <w:rsid w:val="007556BE"/>
    <w:rsid w:val="007621CC"/>
    <w:rsid w:val="0076668A"/>
    <w:rsid w:val="00784C08"/>
    <w:rsid w:val="00785EDF"/>
    <w:rsid w:val="00786A29"/>
    <w:rsid w:val="00795F59"/>
    <w:rsid w:val="00797903"/>
    <w:rsid w:val="007A5027"/>
    <w:rsid w:val="007C0A5B"/>
    <w:rsid w:val="007D22AB"/>
    <w:rsid w:val="007E71E6"/>
    <w:rsid w:val="007F5726"/>
    <w:rsid w:val="008168FB"/>
    <w:rsid w:val="00822BA6"/>
    <w:rsid w:val="008419E9"/>
    <w:rsid w:val="008548FB"/>
    <w:rsid w:val="008623FD"/>
    <w:rsid w:val="00866774"/>
    <w:rsid w:val="00867BB2"/>
    <w:rsid w:val="00873B97"/>
    <w:rsid w:val="008A62AC"/>
    <w:rsid w:val="008B2206"/>
    <w:rsid w:val="008C255D"/>
    <w:rsid w:val="008D3291"/>
    <w:rsid w:val="008D59AA"/>
    <w:rsid w:val="008E145D"/>
    <w:rsid w:val="008E2B56"/>
    <w:rsid w:val="008E3938"/>
    <w:rsid w:val="008E69C8"/>
    <w:rsid w:val="00900232"/>
    <w:rsid w:val="00900BAA"/>
    <w:rsid w:val="00903734"/>
    <w:rsid w:val="00903878"/>
    <w:rsid w:val="00903CF6"/>
    <w:rsid w:val="009052C7"/>
    <w:rsid w:val="00905FFA"/>
    <w:rsid w:val="0092017A"/>
    <w:rsid w:val="00922032"/>
    <w:rsid w:val="00925C23"/>
    <w:rsid w:val="00927E08"/>
    <w:rsid w:val="009303FA"/>
    <w:rsid w:val="009345F6"/>
    <w:rsid w:val="00941F0C"/>
    <w:rsid w:val="00943004"/>
    <w:rsid w:val="00953807"/>
    <w:rsid w:val="00966A88"/>
    <w:rsid w:val="00973A47"/>
    <w:rsid w:val="00981ED8"/>
    <w:rsid w:val="009822C7"/>
    <w:rsid w:val="00982AA3"/>
    <w:rsid w:val="009863EF"/>
    <w:rsid w:val="00986A41"/>
    <w:rsid w:val="0098719A"/>
    <w:rsid w:val="00991FF2"/>
    <w:rsid w:val="0099315B"/>
    <w:rsid w:val="00995DD9"/>
    <w:rsid w:val="009C1F02"/>
    <w:rsid w:val="009C3783"/>
    <w:rsid w:val="009C4E7E"/>
    <w:rsid w:val="009D6951"/>
    <w:rsid w:val="009D7DD1"/>
    <w:rsid w:val="009E0351"/>
    <w:rsid w:val="009E094A"/>
    <w:rsid w:val="009E214B"/>
    <w:rsid w:val="009E53AF"/>
    <w:rsid w:val="009F0270"/>
    <w:rsid w:val="009F61FA"/>
    <w:rsid w:val="00A05796"/>
    <w:rsid w:val="00A13CB0"/>
    <w:rsid w:val="00A14FD8"/>
    <w:rsid w:val="00A22CA1"/>
    <w:rsid w:val="00A4187B"/>
    <w:rsid w:val="00A4595D"/>
    <w:rsid w:val="00A51146"/>
    <w:rsid w:val="00A61D3A"/>
    <w:rsid w:val="00A66833"/>
    <w:rsid w:val="00A70DCF"/>
    <w:rsid w:val="00A72437"/>
    <w:rsid w:val="00A73FDF"/>
    <w:rsid w:val="00A7562C"/>
    <w:rsid w:val="00A824B9"/>
    <w:rsid w:val="00A870DD"/>
    <w:rsid w:val="00A96157"/>
    <w:rsid w:val="00A969AF"/>
    <w:rsid w:val="00A9729E"/>
    <w:rsid w:val="00AA1F69"/>
    <w:rsid w:val="00AB348F"/>
    <w:rsid w:val="00AB7D36"/>
    <w:rsid w:val="00AC1390"/>
    <w:rsid w:val="00AC4663"/>
    <w:rsid w:val="00AD58E6"/>
    <w:rsid w:val="00AE1DD2"/>
    <w:rsid w:val="00AE4106"/>
    <w:rsid w:val="00B12138"/>
    <w:rsid w:val="00B17749"/>
    <w:rsid w:val="00B17AE9"/>
    <w:rsid w:val="00B17C05"/>
    <w:rsid w:val="00B20334"/>
    <w:rsid w:val="00B20819"/>
    <w:rsid w:val="00B225B9"/>
    <w:rsid w:val="00B24AB1"/>
    <w:rsid w:val="00B304A1"/>
    <w:rsid w:val="00B36BD9"/>
    <w:rsid w:val="00B41A4C"/>
    <w:rsid w:val="00B43095"/>
    <w:rsid w:val="00B446CA"/>
    <w:rsid w:val="00B5093C"/>
    <w:rsid w:val="00B54356"/>
    <w:rsid w:val="00B55FE5"/>
    <w:rsid w:val="00B62917"/>
    <w:rsid w:val="00B74609"/>
    <w:rsid w:val="00B752B2"/>
    <w:rsid w:val="00B77C9A"/>
    <w:rsid w:val="00B80E39"/>
    <w:rsid w:val="00B824A5"/>
    <w:rsid w:val="00B8588F"/>
    <w:rsid w:val="00B858F1"/>
    <w:rsid w:val="00B8684C"/>
    <w:rsid w:val="00B97403"/>
    <w:rsid w:val="00BA5A2D"/>
    <w:rsid w:val="00BA5B8F"/>
    <w:rsid w:val="00BB2B54"/>
    <w:rsid w:val="00BC1781"/>
    <w:rsid w:val="00BC3CA1"/>
    <w:rsid w:val="00BC49E5"/>
    <w:rsid w:val="00BC6DB1"/>
    <w:rsid w:val="00BD3194"/>
    <w:rsid w:val="00BD5FA8"/>
    <w:rsid w:val="00BE23E5"/>
    <w:rsid w:val="00BE31E6"/>
    <w:rsid w:val="00BF757E"/>
    <w:rsid w:val="00BF7C0E"/>
    <w:rsid w:val="00BF7F5A"/>
    <w:rsid w:val="00C17719"/>
    <w:rsid w:val="00C20730"/>
    <w:rsid w:val="00C2470A"/>
    <w:rsid w:val="00C335D8"/>
    <w:rsid w:val="00C37788"/>
    <w:rsid w:val="00C50E12"/>
    <w:rsid w:val="00C54491"/>
    <w:rsid w:val="00C55A68"/>
    <w:rsid w:val="00C6198E"/>
    <w:rsid w:val="00C71B43"/>
    <w:rsid w:val="00C74D8F"/>
    <w:rsid w:val="00C751A9"/>
    <w:rsid w:val="00C766DD"/>
    <w:rsid w:val="00C76BDF"/>
    <w:rsid w:val="00C775CE"/>
    <w:rsid w:val="00C8030E"/>
    <w:rsid w:val="00C91697"/>
    <w:rsid w:val="00C92EAA"/>
    <w:rsid w:val="00CA148F"/>
    <w:rsid w:val="00CA29F9"/>
    <w:rsid w:val="00CB6B73"/>
    <w:rsid w:val="00CC218D"/>
    <w:rsid w:val="00CC6334"/>
    <w:rsid w:val="00CC677A"/>
    <w:rsid w:val="00CD008E"/>
    <w:rsid w:val="00CD6EDC"/>
    <w:rsid w:val="00CE2D1F"/>
    <w:rsid w:val="00CF1561"/>
    <w:rsid w:val="00CF1A40"/>
    <w:rsid w:val="00CF36EF"/>
    <w:rsid w:val="00CF4AE2"/>
    <w:rsid w:val="00D06B93"/>
    <w:rsid w:val="00D1110F"/>
    <w:rsid w:val="00D15B10"/>
    <w:rsid w:val="00D23E20"/>
    <w:rsid w:val="00D30FA6"/>
    <w:rsid w:val="00D32842"/>
    <w:rsid w:val="00D407EB"/>
    <w:rsid w:val="00D454AB"/>
    <w:rsid w:val="00D536AB"/>
    <w:rsid w:val="00D54E0C"/>
    <w:rsid w:val="00D5537A"/>
    <w:rsid w:val="00D64109"/>
    <w:rsid w:val="00D71136"/>
    <w:rsid w:val="00D74BE1"/>
    <w:rsid w:val="00D7755A"/>
    <w:rsid w:val="00D77F36"/>
    <w:rsid w:val="00D9057D"/>
    <w:rsid w:val="00DA026E"/>
    <w:rsid w:val="00DA576E"/>
    <w:rsid w:val="00DB0A86"/>
    <w:rsid w:val="00DB57B7"/>
    <w:rsid w:val="00DC33CF"/>
    <w:rsid w:val="00DC3415"/>
    <w:rsid w:val="00DD3DE6"/>
    <w:rsid w:val="00DE4534"/>
    <w:rsid w:val="00DF3D3A"/>
    <w:rsid w:val="00DF4228"/>
    <w:rsid w:val="00E06670"/>
    <w:rsid w:val="00E47752"/>
    <w:rsid w:val="00E53030"/>
    <w:rsid w:val="00E56652"/>
    <w:rsid w:val="00E62C9E"/>
    <w:rsid w:val="00E63369"/>
    <w:rsid w:val="00E63569"/>
    <w:rsid w:val="00E80756"/>
    <w:rsid w:val="00E81F96"/>
    <w:rsid w:val="00E8302B"/>
    <w:rsid w:val="00E836C7"/>
    <w:rsid w:val="00E83E34"/>
    <w:rsid w:val="00E847A3"/>
    <w:rsid w:val="00E84F8C"/>
    <w:rsid w:val="00E85360"/>
    <w:rsid w:val="00E85641"/>
    <w:rsid w:val="00E85DA4"/>
    <w:rsid w:val="00E86B42"/>
    <w:rsid w:val="00E95892"/>
    <w:rsid w:val="00E97354"/>
    <w:rsid w:val="00EA5C44"/>
    <w:rsid w:val="00EA6408"/>
    <w:rsid w:val="00EC0483"/>
    <w:rsid w:val="00EC33A4"/>
    <w:rsid w:val="00ED0897"/>
    <w:rsid w:val="00ED73FF"/>
    <w:rsid w:val="00ED7F01"/>
    <w:rsid w:val="00EE2FB8"/>
    <w:rsid w:val="00EE4612"/>
    <w:rsid w:val="00EE51DE"/>
    <w:rsid w:val="00EE609F"/>
    <w:rsid w:val="00EF0ED6"/>
    <w:rsid w:val="00EF5E01"/>
    <w:rsid w:val="00EF6223"/>
    <w:rsid w:val="00EF6EC0"/>
    <w:rsid w:val="00F02058"/>
    <w:rsid w:val="00F0343C"/>
    <w:rsid w:val="00F04CE5"/>
    <w:rsid w:val="00F13514"/>
    <w:rsid w:val="00F1360F"/>
    <w:rsid w:val="00F16AA8"/>
    <w:rsid w:val="00F21791"/>
    <w:rsid w:val="00F3226A"/>
    <w:rsid w:val="00F33DB0"/>
    <w:rsid w:val="00F36222"/>
    <w:rsid w:val="00F45DB8"/>
    <w:rsid w:val="00F54D29"/>
    <w:rsid w:val="00F62BCD"/>
    <w:rsid w:val="00F74B77"/>
    <w:rsid w:val="00F764FE"/>
    <w:rsid w:val="00F80625"/>
    <w:rsid w:val="00F827B6"/>
    <w:rsid w:val="00F86265"/>
    <w:rsid w:val="00F92BE5"/>
    <w:rsid w:val="00FA0574"/>
    <w:rsid w:val="00FB68D3"/>
    <w:rsid w:val="00FC4B75"/>
    <w:rsid w:val="00FC5FC7"/>
    <w:rsid w:val="00FE7554"/>
    <w:rsid w:val="00FF17FE"/>
    <w:rsid w:val="0EA92969"/>
    <w:rsid w:val="15D2276B"/>
    <w:rsid w:val="1CFF6E22"/>
    <w:rsid w:val="37FF5D6B"/>
    <w:rsid w:val="42200080"/>
    <w:rsid w:val="488C513A"/>
    <w:rsid w:val="4C576F21"/>
    <w:rsid w:val="551A06D6"/>
    <w:rsid w:val="56A83DD4"/>
    <w:rsid w:val="79F5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  <w:lang w:val="zh-CN"/>
    </w:rPr>
  </w:style>
  <w:style w:type="paragraph" w:styleId="4">
    <w:name w:val="heading 3"/>
    <w:basedOn w:val="1"/>
    <w:next w:val="1"/>
    <w:link w:val="2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0"/>
      <w:szCs w:val="30"/>
      <w:lang w:val="zh-CN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宋体" w:hAnsi="宋体"/>
      <w:b/>
      <w:bCs/>
      <w:sz w:val="28"/>
      <w:szCs w:val="28"/>
      <w:lang w:val="zh-CN"/>
    </w:rPr>
  </w:style>
  <w:style w:type="paragraph" w:styleId="6">
    <w:name w:val="heading 5"/>
    <w:basedOn w:val="1"/>
    <w:next w:val="1"/>
    <w:link w:val="30"/>
    <w:qFormat/>
    <w:uiPriority w:val="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  <w:lang w:val="zh-CN"/>
    </w:rPr>
  </w:style>
  <w:style w:type="paragraph" w:styleId="7">
    <w:name w:val="heading 6"/>
    <w:basedOn w:val="1"/>
    <w:next w:val="1"/>
    <w:link w:val="31"/>
    <w:qFormat/>
    <w:uiPriority w:val="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等线 Light" w:hAnsi="等线 Light" w:eastAsia="等线 Light"/>
      <w:b/>
      <w:bCs/>
      <w:sz w:val="24"/>
      <w:lang w:val="zh-CN"/>
    </w:rPr>
  </w:style>
  <w:style w:type="paragraph" w:styleId="8">
    <w:name w:val="heading 7"/>
    <w:basedOn w:val="1"/>
    <w:next w:val="1"/>
    <w:link w:val="32"/>
    <w:qFormat/>
    <w:uiPriority w:val="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lang w:val="zh-CN"/>
    </w:rPr>
  </w:style>
  <w:style w:type="paragraph" w:styleId="9">
    <w:name w:val="heading 8"/>
    <w:basedOn w:val="1"/>
    <w:next w:val="1"/>
    <w:link w:val="33"/>
    <w:qFormat/>
    <w:uiPriority w:val="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等线 Light" w:hAnsi="等线 Light" w:eastAsia="等线 Light"/>
      <w:sz w:val="24"/>
      <w:lang w:val="zh-CN"/>
    </w:rPr>
  </w:style>
  <w:style w:type="paragraph" w:styleId="10">
    <w:name w:val="heading 9"/>
    <w:basedOn w:val="1"/>
    <w:next w:val="1"/>
    <w:link w:val="34"/>
    <w:qFormat/>
    <w:uiPriority w:val="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等线 Light" w:hAnsi="等线 Light" w:eastAsia="等线 Light"/>
      <w:szCs w:val="21"/>
      <w:lang w:val="zh-CN"/>
    </w:rPr>
  </w:style>
  <w:style w:type="character" w:default="1" w:styleId="22">
    <w:name w:val="Default Paragraph Font"/>
    <w:semiHidden/>
    <w:unhideWhenUsed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link w:val="35"/>
    <w:qFormat/>
    <w:uiPriority w:val="99"/>
    <w:pPr>
      <w:spacing w:before="120" w:beforeLines="50" w:line="360" w:lineRule="auto"/>
      <w:ind w:firstLine="512" w:firstLineChars="200"/>
    </w:pPr>
    <w:rPr>
      <w:spacing w:val="8"/>
      <w:sz w:val="24"/>
      <w:szCs w:val="20"/>
    </w:rPr>
  </w:style>
  <w:style w:type="paragraph" w:styleId="12">
    <w:name w:val="annotation text"/>
    <w:basedOn w:val="1"/>
    <w:link w:val="36"/>
    <w:unhideWhenUsed/>
    <w:qFormat/>
    <w:uiPriority w:val="0"/>
    <w:pPr>
      <w:jc w:val="left"/>
    </w:pPr>
    <w:rPr>
      <w:kern w:val="0"/>
      <w:sz w:val="20"/>
      <w:lang w:val="zh-CN"/>
    </w:rPr>
  </w:style>
  <w:style w:type="paragraph" w:styleId="13">
    <w:name w:val="Body Text"/>
    <w:basedOn w:val="1"/>
    <w:link w:val="67"/>
    <w:qFormat/>
    <w:uiPriority w:val="0"/>
    <w:rPr>
      <w:rFonts w:ascii="Calibri" w:hAnsi="Calibri"/>
      <w:sz w:val="28"/>
    </w:rPr>
  </w:style>
  <w:style w:type="paragraph" w:styleId="14">
    <w:name w:val="Plain Text"/>
    <w:basedOn w:val="1"/>
    <w:link w:val="37"/>
    <w:qFormat/>
    <w:uiPriority w:val="0"/>
    <w:rPr>
      <w:rFonts w:ascii="Calibri" w:hAnsi="Courier New"/>
      <w:szCs w:val="20"/>
      <w:lang w:val="zh-CN"/>
    </w:rPr>
  </w:style>
  <w:style w:type="paragraph" w:styleId="15">
    <w:name w:val="Balloon Text"/>
    <w:basedOn w:val="1"/>
    <w:link w:val="38"/>
    <w:qFormat/>
    <w:uiPriority w:val="0"/>
    <w:rPr>
      <w:sz w:val="18"/>
      <w:szCs w:val="18"/>
      <w:lang w:val="zh-CN"/>
    </w:rPr>
  </w:style>
  <w:style w:type="paragraph" w:styleId="16">
    <w:name w:val="footer"/>
    <w:basedOn w:val="1"/>
    <w:link w:val="3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17">
    <w:name w:val="header"/>
    <w:basedOn w:val="1"/>
    <w:link w:val="4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8">
    <w:name w:val="Subtitle"/>
    <w:basedOn w:val="1"/>
    <w:next w:val="1"/>
    <w:link w:val="65"/>
    <w:qFormat/>
    <w:uiPriority w:val="0"/>
    <w:pPr>
      <w:spacing w:before="240" w:beforeLines="50" w:after="60" w:line="312" w:lineRule="auto"/>
      <w:ind w:firstLine="200" w:firstLineChars="200"/>
      <w:jc w:val="center"/>
      <w:outlineLvl w:val="1"/>
    </w:pPr>
    <w:rPr>
      <w:rFonts w:ascii="Cambria" w:hAnsi="Cambria"/>
      <w:b/>
      <w:bCs/>
      <w:kern w:val="28"/>
      <w:sz w:val="32"/>
      <w:szCs w:val="32"/>
      <w:lang w:eastAsia="en-US"/>
    </w:rPr>
  </w:style>
  <w:style w:type="paragraph" w:styleId="1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21">
    <w:name w:val="Table Grid"/>
    <w:basedOn w:val="2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3">
    <w:name w:val="FollowedHyperlink"/>
    <w:basedOn w:val="22"/>
    <w:qFormat/>
    <w:uiPriority w:val="0"/>
    <w:rPr>
      <w:color w:val="800080"/>
      <w:u w:val="single"/>
    </w:rPr>
  </w:style>
  <w:style w:type="character" w:styleId="24">
    <w:name w:val="Hyperlink"/>
    <w:qFormat/>
    <w:uiPriority w:val="0"/>
    <w:rPr>
      <w:color w:val="0563C1"/>
      <w:u w:val="single"/>
    </w:rPr>
  </w:style>
  <w:style w:type="character" w:styleId="25">
    <w:name w:val="annotation reference"/>
    <w:unhideWhenUsed/>
    <w:qFormat/>
    <w:uiPriority w:val="99"/>
    <w:rPr>
      <w:sz w:val="21"/>
      <w:szCs w:val="21"/>
    </w:rPr>
  </w:style>
  <w:style w:type="character" w:customStyle="1" w:styleId="26">
    <w:name w:val="标题 1 字符"/>
    <w:link w:val="2"/>
    <w:qFormat/>
    <w:uiPriority w:val="0"/>
    <w:rPr>
      <w:b/>
      <w:bCs/>
      <w:kern w:val="44"/>
      <w:sz w:val="44"/>
      <w:szCs w:val="44"/>
      <w:lang w:val="zh-CN" w:eastAsia="zh-CN"/>
    </w:rPr>
  </w:style>
  <w:style w:type="character" w:customStyle="1" w:styleId="27">
    <w:name w:val="标题 2 字符"/>
    <w:link w:val="3"/>
    <w:qFormat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28">
    <w:name w:val="标题 3 字符"/>
    <w:link w:val="4"/>
    <w:qFormat/>
    <w:uiPriority w:val="0"/>
    <w:rPr>
      <w:b/>
      <w:bCs/>
      <w:kern w:val="2"/>
      <w:sz w:val="30"/>
      <w:szCs w:val="30"/>
    </w:rPr>
  </w:style>
  <w:style w:type="character" w:customStyle="1" w:styleId="29">
    <w:name w:val="标题 4 字符"/>
    <w:link w:val="5"/>
    <w:qFormat/>
    <w:uiPriority w:val="0"/>
    <w:rPr>
      <w:rFonts w:ascii="宋体" w:hAnsi="宋体"/>
      <w:b/>
      <w:bCs/>
      <w:kern w:val="2"/>
      <w:sz w:val="28"/>
      <w:szCs w:val="28"/>
    </w:rPr>
  </w:style>
  <w:style w:type="character" w:customStyle="1" w:styleId="30">
    <w:name w:val="标题 5 字符"/>
    <w:link w:val="6"/>
    <w:qFormat/>
    <w:uiPriority w:val="0"/>
    <w:rPr>
      <w:b/>
      <w:bCs/>
      <w:kern w:val="2"/>
      <w:sz w:val="28"/>
      <w:szCs w:val="28"/>
    </w:rPr>
  </w:style>
  <w:style w:type="character" w:customStyle="1" w:styleId="31">
    <w:name w:val="标题 6 字符"/>
    <w:link w:val="7"/>
    <w:semiHidden/>
    <w:qFormat/>
    <w:uiPriority w:val="0"/>
    <w:rPr>
      <w:rFonts w:ascii="等线 Light" w:hAnsi="等线 Light" w:eastAsia="等线 Light"/>
      <w:b/>
      <w:bCs/>
      <w:kern w:val="2"/>
      <w:sz w:val="24"/>
      <w:szCs w:val="24"/>
    </w:rPr>
  </w:style>
  <w:style w:type="character" w:customStyle="1" w:styleId="32">
    <w:name w:val="标题 7 字符"/>
    <w:link w:val="8"/>
    <w:semiHidden/>
    <w:qFormat/>
    <w:uiPriority w:val="0"/>
    <w:rPr>
      <w:b/>
      <w:bCs/>
      <w:kern w:val="2"/>
      <w:sz w:val="24"/>
      <w:szCs w:val="24"/>
    </w:rPr>
  </w:style>
  <w:style w:type="character" w:customStyle="1" w:styleId="33">
    <w:name w:val="标题 8 字符"/>
    <w:link w:val="9"/>
    <w:semiHidden/>
    <w:qFormat/>
    <w:uiPriority w:val="0"/>
    <w:rPr>
      <w:rFonts w:ascii="等线 Light" w:hAnsi="等线 Light" w:eastAsia="等线 Light"/>
      <w:kern w:val="2"/>
      <w:sz w:val="24"/>
      <w:szCs w:val="24"/>
    </w:rPr>
  </w:style>
  <w:style w:type="character" w:customStyle="1" w:styleId="34">
    <w:name w:val="标题 9 字符"/>
    <w:link w:val="10"/>
    <w:semiHidden/>
    <w:qFormat/>
    <w:uiPriority w:val="0"/>
    <w:rPr>
      <w:rFonts w:ascii="等线 Light" w:hAnsi="等线 Light" w:eastAsia="等线 Light"/>
      <w:kern w:val="2"/>
      <w:sz w:val="21"/>
      <w:szCs w:val="21"/>
    </w:rPr>
  </w:style>
  <w:style w:type="character" w:customStyle="1" w:styleId="35">
    <w:name w:val="正文缩进 字符"/>
    <w:link w:val="11"/>
    <w:qFormat/>
    <w:uiPriority w:val="99"/>
    <w:rPr>
      <w:spacing w:val="8"/>
      <w:kern w:val="2"/>
      <w:sz w:val="24"/>
      <w:lang w:val="en-US" w:eastAsia="zh-CN"/>
    </w:rPr>
  </w:style>
  <w:style w:type="character" w:customStyle="1" w:styleId="36">
    <w:name w:val="批注文字 字符1"/>
    <w:link w:val="12"/>
    <w:qFormat/>
    <w:uiPriority w:val="0"/>
    <w:rPr>
      <w:szCs w:val="24"/>
    </w:rPr>
  </w:style>
  <w:style w:type="character" w:customStyle="1" w:styleId="37">
    <w:name w:val="纯文本 字符"/>
    <w:link w:val="14"/>
    <w:qFormat/>
    <w:uiPriority w:val="0"/>
    <w:rPr>
      <w:rFonts w:ascii="Calibri" w:hAnsi="Courier New"/>
      <w:kern w:val="2"/>
      <w:sz w:val="21"/>
    </w:rPr>
  </w:style>
  <w:style w:type="character" w:customStyle="1" w:styleId="38">
    <w:name w:val="批注框文本 字符"/>
    <w:link w:val="15"/>
    <w:qFormat/>
    <w:uiPriority w:val="0"/>
    <w:rPr>
      <w:kern w:val="2"/>
      <w:sz w:val="18"/>
      <w:szCs w:val="18"/>
    </w:rPr>
  </w:style>
  <w:style w:type="character" w:customStyle="1" w:styleId="39">
    <w:name w:val="页脚 字符1"/>
    <w:link w:val="16"/>
    <w:qFormat/>
    <w:uiPriority w:val="0"/>
    <w:rPr>
      <w:kern w:val="2"/>
      <w:sz w:val="18"/>
      <w:szCs w:val="18"/>
    </w:rPr>
  </w:style>
  <w:style w:type="character" w:customStyle="1" w:styleId="40">
    <w:name w:val="页眉 字符"/>
    <w:link w:val="17"/>
    <w:qFormat/>
    <w:uiPriority w:val="0"/>
    <w:rPr>
      <w:kern w:val="2"/>
      <w:sz w:val="18"/>
      <w:szCs w:val="18"/>
    </w:rPr>
  </w:style>
  <w:style w:type="character" w:customStyle="1" w:styleId="41">
    <w:name w:val="已访问的超链接1"/>
    <w:qFormat/>
    <w:uiPriority w:val="0"/>
    <w:rPr>
      <w:color w:val="800080"/>
      <w:u w:val="single"/>
    </w:rPr>
  </w:style>
  <w:style w:type="character" w:customStyle="1" w:styleId="42">
    <w:name w:val="正文（首行缩进2字符） Char"/>
    <w:link w:val="43"/>
    <w:qFormat/>
    <w:uiPriority w:val="0"/>
    <w:rPr>
      <w:kern w:val="2"/>
      <w:sz w:val="24"/>
      <w:szCs w:val="24"/>
    </w:rPr>
  </w:style>
  <w:style w:type="paragraph" w:customStyle="1" w:styleId="43">
    <w:name w:val="正文（首行缩进2字符）"/>
    <w:basedOn w:val="1"/>
    <w:link w:val="42"/>
    <w:qFormat/>
    <w:uiPriority w:val="0"/>
    <w:pPr>
      <w:spacing w:line="360" w:lineRule="auto"/>
      <w:ind w:firstLine="480" w:firstLineChars="200"/>
    </w:pPr>
    <w:rPr>
      <w:sz w:val="24"/>
      <w:lang w:val="zh-CN"/>
    </w:rPr>
  </w:style>
  <w:style w:type="character" w:customStyle="1" w:styleId="44">
    <w:name w:val="段落 Char1"/>
    <w:link w:val="45"/>
    <w:qFormat/>
    <w:uiPriority w:val="0"/>
    <w:rPr>
      <w:rFonts w:eastAsia="仿宋_GB2312"/>
      <w:sz w:val="24"/>
      <w:szCs w:val="24"/>
      <w:lang w:val="en-US" w:eastAsia="zh-CN" w:bidi="ar-SA"/>
    </w:rPr>
  </w:style>
  <w:style w:type="paragraph" w:customStyle="1" w:styleId="45">
    <w:name w:val="段落"/>
    <w:link w:val="44"/>
    <w:qFormat/>
    <w:uiPriority w:val="0"/>
    <w:pPr>
      <w:adjustRightInd w:val="0"/>
      <w:snapToGrid w:val="0"/>
      <w:spacing w:before="120" w:after="120" w:line="360" w:lineRule="auto"/>
      <w:ind w:firstLine="480" w:firstLineChars="200"/>
      <w:jc w:val="both"/>
    </w:pPr>
    <w:rPr>
      <w:rFonts w:ascii="Times New Roman" w:hAnsi="Times New Roman" w:eastAsia="仿宋_GB2312" w:cs="Times New Roman"/>
      <w:sz w:val="24"/>
      <w:szCs w:val="24"/>
      <w:lang w:val="en-US" w:eastAsia="zh-CN" w:bidi="ar-SA"/>
    </w:rPr>
  </w:style>
  <w:style w:type="character" w:customStyle="1" w:styleId="46">
    <w:name w:val="正文（安华金和） Char"/>
    <w:link w:val="47"/>
    <w:qFormat/>
    <w:uiPriority w:val="0"/>
    <w:rPr>
      <w:rFonts w:ascii="Arial" w:hAnsi="Arial"/>
      <w:sz w:val="21"/>
      <w:szCs w:val="21"/>
      <w:lang w:val="en-US" w:eastAsia="zh-CN" w:bidi="ar-SA"/>
    </w:rPr>
  </w:style>
  <w:style w:type="paragraph" w:customStyle="1" w:styleId="47">
    <w:name w:val="正文（安华金和）"/>
    <w:link w:val="46"/>
    <w:qFormat/>
    <w:uiPriority w:val="0"/>
    <w:pPr>
      <w:widowControl w:val="0"/>
      <w:spacing w:line="360" w:lineRule="auto"/>
      <w:ind w:firstLine="200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character" w:customStyle="1" w:styleId="48">
    <w:name w:val="页脚 字符"/>
    <w:qFormat/>
    <w:uiPriority w:val="99"/>
  </w:style>
  <w:style w:type="character" w:customStyle="1" w:styleId="49">
    <w:name w:val="列出段落 字符"/>
    <w:link w:val="50"/>
    <w:qFormat/>
    <w:uiPriority w:val="34"/>
    <w:rPr>
      <w:rFonts w:ascii="等线" w:hAnsi="等线" w:eastAsia="等线"/>
      <w:kern w:val="2"/>
      <w:sz w:val="21"/>
      <w:szCs w:val="22"/>
    </w:rPr>
  </w:style>
  <w:style w:type="paragraph" w:styleId="50">
    <w:name w:val="List Paragraph"/>
    <w:basedOn w:val="1"/>
    <w:link w:val="49"/>
    <w:qFormat/>
    <w:uiPriority w:val="34"/>
    <w:pPr>
      <w:ind w:firstLine="420" w:firstLineChars="200"/>
    </w:pPr>
    <w:rPr>
      <w:rFonts w:ascii="等线" w:hAnsi="等线" w:eastAsia="等线"/>
      <w:szCs w:val="22"/>
      <w:lang w:val="zh-CN"/>
    </w:rPr>
  </w:style>
  <w:style w:type="paragraph" w:customStyle="1" w:styleId="51">
    <w:name w:val="插图标注（安华金和）"/>
    <w:next w:val="1"/>
    <w:qFormat/>
    <w:uiPriority w:val="0"/>
    <w:pPr>
      <w:numPr>
        <w:ilvl w:val="6"/>
        <w:numId w:val="2"/>
      </w:numPr>
      <w:spacing w:after="156"/>
      <w:jc w:val="center"/>
    </w:pPr>
    <w:rPr>
      <w:rFonts w:ascii="Arial" w:hAnsi="Arial" w:eastAsia="宋体" w:cs="Arial"/>
      <w:sz w:val="21"/>
      <w:szCs w:val="21"/>
      <w:lang w:val="en-US" w:eastAsia="zh-CN" w:bidi="ar-SA"/>
    </w:rPr>
  </w:style>
  <w:style w:type="paragraph" w:customStyle="1" w:styleId="52">
    <w:name w:val="标题 2（DBSec）"/>
    <w:basedOn w:val="3"/>
    <w:next w:val="1"/>
    <w:qFormat/>
    <w:uiPriority w:val="0"/>
    <w:pPr>
      <w:numPr>
        <w:ilvl w:val="1"/>
        <w:numId w:val="2"/>
      </w:numPr>
      <w:spacing w:line="415" w:lineRule="auto"/>
      <w:ind w:left="794" w:leftChars="200"/>
      <w:jc w:val="left"/>
    </w:pPr>
    <w:rPr>
      <w:rFonts w:ascii="Arial" w:hAnsi="Arial" w:eastAsia="黑体"/>
      <w:bCs w:val="0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微软雅黑" w:hAnsi="Times New Roman" w:eastAsia="微软雅黑" w:cs="微软雅黑"/>
      <w:color w:val="000000"/>
      <w:sz w:val="24"/>
      <w:szCs w:val="24"/>
      <w:lang w:val="en-US" w:eastAsia="zh-CN" w:bidi="ar-SA"/>
    </w:rPr>
  </w:style>
  <w:style w:type="paragraph" w:customStyle="1" w:styleId="54">
    <w:name w:val="_Style 27"/>
    <w:basedOn w:val="1"/>
    <w:next w:val="50"/>
    <w:qFormat/>
    <w:uiPriority w:val="34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5">
    <w:name w:val="列出段落2"/>
    <w:basedOn w:val="1"/>
    <w:qFormat/>
    <w:uiPriority w:val="99"/>
    <w:pPr>
      <w:widowControl/>
      <w:spacing w:line="240" w:lineRule="atLeast"/>
      <w:ind w:firstLine="420" w:firstLineChars="200"/>
    </w:pPr>
    <w:rPr>
      <w:rFonts w:ascii="Arial" w:hAnsi="Arial"/>
      <w:kern w:val="0"/>
      <w:szCs w:val="21"/>
    </w:rPr>
  </w:style>
  <w:style w:type="paragraph" w:customStyle="1" w:styleId="56">
    <w:name w:val="标题 6（有编号）（安华金和）"/>
    <w:basedOn w:val="1"/>
    <w:next w:val="1"/>
    <w:qFormat/>
    <w:uiPriority w:val="0"/>
    <w:pPr>
      <w:keepNext/>
      <w:keepLines/>
      <w:numPr>
        <w:ilvl w:val="5"/>
        <w:numId w:val="2"/>
      </w:numPr>
      <w:spacing w:before="240" w:after="64" w:line="319" w:lineRule="auto"/>
      <w:ind w:left="0"/>
      <w:jc w:val="left"/>
      <w:outlineLvl w:val="5"/>
    </w:pPr>
    <w:rPr>
      <w:rFonts w:ascii="Arial" w:hAnsi="Arial" w:eastAsia="黑体"/>
      <w:b/>
      <w:kern w:val="0"/>
    </w:rPr>
  </w:style>
  <w:style w:type="paragraph" w:customStyle="1" w:styleId="57">
    <w:name w:val="标题 4（DBSec）"/>
    <w:basedOn w:val="5"/>
    <w:next w:val="1"/>
    <w:qFormat/>
    <w:uiPriority w:val="0"/>
    <w:pPr>
      <w:widowControl/>
      <w:numPr>
        <w:numId w:val="2"/>
      </w:numPr>
      <w:spacing w:after="156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8">
    <w:name w:val="标题 3（DBSec）"/>
    <w:basedOn w:val="4"/>
    <w:next w:val="1"/>
    <w:qFormat/>
    <w:uiPriority w:val="0"/>
    <w:pPr>
      <w:numPr>
        <w:ilvl w:val="2"/>
        <w:numId w:val="2"/>
      </w:numPr>
      <w:tabs>
        <w:tab w:val="left" w:pos="960"/>
      </w:tabs>
      <w:spacing w:line="415" w:lineRule="auto"/>
      <w:ind w:left="200" w:leftChars="200"/>
      <w:jc w:val="left"/>
    </w:pPr>
    <w:rPr>
      <w:rFonts w:ascii="Arial" w:hAnsi="Arial" w:eastAsia="黑体"/>
      <w:bCs w:val="0"/>
      <w:kern w:val="0"/>
    </w:rPr>
  </w:style>
  <w:style w:type="paragraph" w:customStyle="1" w:styleId="59">
    <w:name w:val="标题 1（DBSec）"/>
    <w:basedOn w:val="2"/>
    <w:next w:val="1"/>
    <w:qFormat/>
    <w:uiPriority w:val="0"/>
    <w:pPr>
      <w:pageBreakBefore/>
      <w:numPr>
        <w:numId w:val="2"/>
      </w:numPr>
      <w:pBdr>
        <w:bottom w:val="single" w:color="auto" w:sz="48" w:space="1"/>
      </w:pBdr>
      <w:spacing w:before="600" w:line="576" w:lineRule="auto"/>
      <w:ind w:left="200" w:leftChars="200"/>
      <w:jc w:val="left"/>
    </w:pPr>
    <w:rPr>
      <w:rFonts w:ascii="Arial" w:hAnsi="Arial" w:eastAsia="黑体"/>
      <w:lang w:val="en-US"/>
    </w:rPr>
  </w:style>
  <w:style w:type="paragraph" w:customStyle="1" w:styleId="60">
    <w:name w:val="彩色列表 - 着色 11"/>
    <w:basedOn w:val="1"/>
    <w:qFormat/>
    <w:uiPriority w:val="34"/>
    <w:pPr>
      <w:spacing w:line="360" w:lineRule="auto"/>
      <w:ind w:firstLine="420" w:firstLineChars="200"/>
    </w:pPr>
    <w:rPr>
      <w:rFonts w:ascii="Arial" w:hAnsi="Arial"/>
      <w:szCs w:val="21"/>
    </w:rPr>
  </w:style>
  <w:style w:type="paragraph" w:customStyle="1" w:styleId="61">
    <w:name w:val="表格标注（安华金和）"/>
    <w:basedOn w:val="51"/>
    <w:next w:val="1"/>
    <w:qFormat/>
    <w:uiPriority w:val="0"/>
    <w:pPr>
      <w:numPr>
        <w:ilvl w:val="7"/>
      </w:numPr>
    </w:pPr>
  </w:style>
  <w:style w:type="paragraph" w:customStyle="1" w:styleId="62">
    <w:name w:val="标题 5（有编号）（安华金和）"/>
    <w:basedOn w:val="1"/>
    <w:next w:val="1"/>
    <w:qFormat/>
    <w:uiPriority w:val="0"/>
    <w:pPr>
      <w:keepNext/>
      <w:keepLines/>
      <w:numPr>
        <w:ilvl w:val="4"/>
        <w:numId w:val="2"/>
      </w:numPr>
      <w:spacing w:before="280" w:after="156" w:line="377" w:lineRule="auto"/>
      <w:ind w:left="0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63">
    <w:name w:val="List Paragraph11"/>
    <w:basedOn w:val="1"/>
    <w:next w:val="1"/>
    <w:qFormat/>
    <w:uiPriority w:val="34"/>
    <w:pPr>
      <w:spacing w:line="360" w:lineRule="auto"/>
      <w:ind w:firstLine="420" w:firstLineChars="200"/>
    </w:pPr>
    <w:rPr>
      <w:rFonts w:ascii="Verdana" w:hAnsi="Verdana"/>
      <w:color w:val="000000"/>
      <w:sz w:val="20"/>
      <w:szCs w:val="20"/>
    </w:rPr>
  </w:style>
  <w:style w:type="character" w:customStyle="1" w:styleId="64">
    <w:name w:val="批注文字 字符"/>
    <w:qFormat/>
    <w:uiPriority w:val="99"/>
    <w:rPr>
      <w:kern w:val="2"/>
      <w:sz w:val="21"/>
      <w:szCs w:val="24"/>
    </w:rPr>
  </w:style>
  <w:style w:type="character" w:customStyle="1" w:styleId="65">
    <w:name w:val="副标题 字符"/>
    <w:link w:val="18"/>
    <w:qFormat/>
    <w:uiPriority w:val="0"/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66">
    <w:name w:val="正文文本 字符"/>
    <w:basedOn w:val="22"/>
    <w:qFormat/>
    <w:uiPriority w:val="0"/>
    <w:rPr>
      <w:kern w:val="2"/>
      <w:sz w:val="21"/>
      <w:szCs w:val="24"/>
    </w:rPr>
  </w:style>
  <w:style w:type="character" w:customStyle="1" w:styleId="67">
    <w:name w:val="正文文本 字符1"/>
    <w:link w:val="13"/>
    <w:qFormat/>
    <w:uiPriority w:val="0"/>
    <w:rPr>
      <w:rFonts w:ascii="Calibri" w:hAnsi="Calibri"/>
      <w:kern w:val="2"/>
      <w:sz w:val="28"/>
      <w:szCs w:val="24"/>
    </w:rPr>
  </w:style>
  <w:style w:type="paragraph" w:customStyle="1" w:styleId="68">
    <w:name w:val="列表段落2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3214</Words>
  <Characters>3927</Characters>
  <Lines>30</Lines>
  <Paragraphs>8</Paragraphs>
  <TotalTime>23</TotalTime>
  <ScaleCrop>false</ScaleCrop>
  <LinksUpToDate>false</LinksUpToDate>
  <CharactersWithSpaces>3967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2024-08-23T07:26:00Z</dcterms:created>
  <dc:creator>陈永辉</dc:creator>
  <cp:lastModifiedBy>刘亮</cp:lastModifiedBy>
  <dcterms:modified xsi:type="dcterms:W3CDTF">2024-10-31T01:24:16Z</dcterms:modified>
  <dc:title>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CBD37992BE8A448AB34F988B08644DF3_13</vt:lpwstr>
  </property>
</Properties>
</file>