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36E075">
      <w:pPr>
        <w:spacing w:before="624" w:beforeLines="200" w:after="312" w:afterLines="100" w:line="360" w:lineRule="auto"/>
        <w:ind w:left="480" w:leftChars="200" w:right="480" w:rightChars="200" w:firstLine="0" w:firstLineChars="0"/>
        <w:jc w:val="center"/>
        <w:rPr>
          <w:rFonts w:ascii="宋体" w:hAnsi="宋体"/>
          <w:b/>
          <w:sz w:val="44"/>
          <w:szCs w:val="30"/>
        </w:rPr>
      </w:pPr>
      <w:r>
        <w:rPr>
          <w:rFonts w:hint="eastAsia" w:ascii="宋体" w:hAnsi="宋体"/>
          <w:b/>
          <w:sz w:val="44"/>
          <w:szCs w:val="30"/>
        </w:rPr>
        <w:t>面向社区居家老年人的智能终端健康监测决策模块项目需求</w:t>
      </w:r>
    </w:p>
    <w:p w14:paraId="4113284A">
      <w:pPr>
        <w:pStyle w:val="2"/>
        <w:numPr>
          <w:ilvl w:val="0"/>
          <w:numId w:val="3"/>
        </w:numPr>
        <w:spacing w:before="0" w:after="0"/>
        <w:rPr>
          <w:rFonts w:ascii="宋体" w:hAnsi="宋体"/>
          <w:sz w:val="32"/>
          <w:szCs w:val="32"/>
        </w:rPr>
      </w:pPr>
      <w:r>
        <w:rPr>
          <w:rFonts w:hint="eastAsia" w:ascii="宋体" w:hAnsi="宋体"/>
          <w:sz w:val="32"/>
          <w:szCs w:val="32"/>
        </w:rPr>
        <w:t>项目名称</w:t>
      </w:r>
    </w:p>
    <w:p w14:paraId="73B87DEB">
      <w:pPr>
        <w:spacing w:line="360" w:lineRule="auto"/>
        <w:ind w:left="432"/>
        <w:rPr>
          <w:rFonts w:hint="default" w:ascii="宋体" w:hAnsi="宋体" w:eastAsia="宋体"/>
          <w:sz w:val="24"/>
          <w:szCs w:val="24"/>
          <w:lang w:val="en-US" w:eastAsia="zh-CN"/>
        </w:rPr>
      </w:pPr>
      <w:r>
        <w:rPr>
          <w:rFonts w:hint="eastAsia" w:ascii="宋体" w:hAnsi="宋体"/>
          <w:sz w:val="24"/>
          <w:szCs w:val="24"/>
        </w:rPr>
        <w:t>项目名称：</w:t>
      </w:r>
      <w:r>
        <w:rPr>
          <w:rFonts w:hint="eastAsia" w:ascii="宋体" w:hAnsi="宋体"/>
          <w:sz w:val="24"/>
          <w:szCs w:val="24"/>
          <w:lang w:val="en-US" w:eastAsia="zh-CN"/>
        </w:rPr>
        <w:t>面向社区居家老年人的智能终端健康监测决策模块</w:t>
      </w:r>
    </w:p>
    <w:p w14:paraId="2723F81E">
      <w:pPr>
        <w:spacing w:line="360" w:lineRule="auto"/>
        <w:ind w:left="432"/>
        <w:rPr>
          <w:rFonts w:ascii="宋体" w:hAnsi="宋体"/>
          <w:sz w:val="22"/>
        </w:rPr>
      </w:pPr>
    </w:p>
    <w:p w14:paraId="4770787F">
      <w:pPr>
        <w:pStyle w:val="2"/>
        <w:numPr>
          <w:ilvl w:val="0"/>
          <w:numId w:val="3"/>
        </w:numPr>
        <w:spacing w:before="0" w:after="0"/>
        <w:rPr>
          <w:rFonts w:ascii="宋体" w:hAnsi="宋体" w:eastAsia="宋体"/>
          <w:b/>
          <w:bCs/>
          <w:vanish/>
          <w:kern w:val="44"/>
          <w:szCs w:val="21"/>
        </w:rPr>
      </w:pPr>
      <w:r>
        <w:rPr>
          <w:rFonts w:hint="eastAsia"/>
          <w:sz w:val="32"/>
          <w:szCs w:val="32"/>
          <w:lang w:val="en-US" w:eastAsia="zh-CN"/>
        </w:rPr>
        <w:t>项目内容</w:t>
      </w:r>
    </w:p>
    <w:p w14:paraId="1B2D9331"/>
    <w:p w14:paraId="048B98BC">
      <w:pPr>
        <w:spacing w:line="360" w:lineRule="auto"/>
        <w:ind w:firstLine="420" w:firstLineChars="0"/>
        <w:rPr>
          <w:rFonts w:hint="eastAsia" w:ascii="宋体" w:hAnsi="宋体"/>
          <w:sz w:val="24"/>
          <w:szCs w:val="24"/>
          <w:lang w:val="en-US" w:eastAsia="zh-CN"/>
        </w:rPr>
      </w:pPr>
      <w:r>
        <w:rPr>
          <w:rFonts w:hint="eastAsia" w:ascii="宋体" w:hAnsi="宋体"/>
          <w:sz w:val="24"/>
          <w:szCs w:val="24"/>
          <w:lang w:val="en-US" w:eastAsia="zh-CN"/>
        </w:rPr>
        <w:t xml:space="preserve">在“智慧医养康服务一体化技术与应用研究”项目的实施过程中，根据课题3的“研发基于物联网的医养康融合智能终端系统”任务，设计与实现面向社区居家老年人健康状态的全面监测和智能决策，为此设定集成性强的“智能终端健康监测决策模块”项目。           </w:t>
      </w:r>
    </w:p>
    <w:p w14:paraId="25766398">
      <w:pPr>
        <w:spacing w:line="360" w:lineRule="auto"/>
        <w:ind w:firstLine="420" w:firstLineChars="0"/>
        <w:rPr>
          <w:rFonts w:hint="eastAsia" w:ascii="宋体" w:hAnsi="宋体"/>
          <w:sz w:val="24"/>
          <w:szCs w:val="24"/>
          <w:lang w:val="en-US" w:eastAsia="zh-CN"/>
        </w:rPr>
      </w:pPr>
      <w:r>
        <w:rPr>
          <w:rFonts w:hint="eastAsia" w:ascii="宋体" w:hAnsi="宋体"/>
          <w:sz w:val="24"/>
          <w:szCs w:val="24"/>
          <w:lang w:val="en-US" w:eastAsia="zh-CN"/>
        </w:rPr>
        <w:t>智能终端健康监测决策模块由软件服务与配套硬件设备共同构成，采用“一拖N”配置，即一个主终端设备可连接多个外围监测设备，通过血压计、血糖仪、血氧仪、毫米波雷达等外围监测设备实现老年人多项健康指标的实时监测。同时，该模块具备智能决策能力，能够分析采集到的健康数据，通过内置算法和预设规则及时识别异常健康状况，并自动触发预警机制，通知后台管理人员和家属采取必要的干预措施。</w:t>
      </w:r>
    </w:p>
    <w:p w14:paraId="1E9B618A">
      <w:pPr>
        <w:spacing w:line="360" w:lineRule="auto"/>
        <w:ind w:firstLine="420" w:firstLineChars="0"/>
        <w:rPr>
          <w:rFonts w:hint="default" w:ascii="宋体" w:hAnsi="宋体"/>
          <w:sz w:val="24"/>
          <w:szCs w:val="24"/>
          <w:lang w:val="en-US" w:eastAsia="zh-CN"/>
        </w:rPr>
      </w:pPr>
      <w:r>
        <w:rPr>
          <w:rFonts w:hint="eastAsia" w:ascii="宋体" w:hAnsi="宋体"/>
          <w:sz w:val="24"/>
          <w:szCs w:val="24"/>
          <w:lang w:val="en-US" w:eastAsia="zh-CN"/>
        </w:rPr>
        <w:t>通过采购该模块，项目将提升社区居家老年人的健康数据覆盖率与精确度，提供多场景下的医养康服务支持，实现从数据采集、分析到风险预警的闭环管理。另外，智能决策功能可以显著增强平台的智能监护与远程管理能力，有助于提高异常情况响应速度，为项目的成功实施提供技术支撑和坚实保障。</w:t>
      </w:r>
    </w:p>
    <w:tbl>
      <w:tblPr>
        <w:tblStyle w:val="23"/>
        <w:tblW w:w="499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19"/>
        <w:gridCol w:w="3644"/>
        <w:gridCol w:w="3112"/>
        <w:gridCol w:w="1404"/>
      </w:tblGrid>
      <w:tr w14:paraId="208415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03" w:type="pct"/>
            <w:vAlign w:val="center"/>
          </w:tcPr>
          <w:p w14:paraId="18ADCAF9">
            <w:pPr>
              <w:jc w:val="center"/>
              <w:rPr>
                <w:rFonts w:hint="eastAsia" w:ascii="宋体" w:hAnsi="宋体" w:eastAsia="宋体" w:cs="宋体"/>
                <w:b/>
                <w:sz w:val="24"/>
                <w:szCs w:val="32"/>
              </w:rPr>
            </w:pPr>
            <w:r>
              <w:rPr>
                <w:rFonts w:hint="eastAsia" w:ascii="宋体" w:hAnsi="宋体" w:eastAsia="宋体" w:cs="宋体"/>
                <w:b/>
                <w:sz w:val="24"/>
                <w:szCs w:val="32"/>
              </w:rPr>
              <w:t>序号</w:t>
            </w:r>
          </w:p>
        </w:tc>
        <w:tc>
          <w:tcPr>
            <w:tcW w:w="1963" w:type="pct"/>
            <w:vAlign w:val="center"/>
          </w:tcPr>
          <w:p w14:paraId="28477C6B">
            <w:pPr>
              <w:jc w:val="center"/>
              <w:rPr>
                <w:rFonts w:hint="eastAsia" w:ascii="宋体" w:hAnsi="宋体" w:eastAsia="宋体" w:cs="宋体"/>
                <w:b/>
                <w:sz w:val="24"/>
                <w:szCs w:val="32"/>
              </w:rPr>
            </w:pPr>
            <w:r>
              <w:rPr>
                <w:rFonts w:hint="eastAsia" w:ascii="宋体" w:hAnsi="宋体" w:eastAsia="宋体" w:cs="宋体"/>
                <w:b/>
                <w:sz w:val="24"/>
                <w:szCs w:val="32"/>
              </w:rPr>
              <w:t>名称</w:t>
            </w:r>
          </w:p>
        </w:tc>
        <w:tc>
          <w:tcPr>
            <w:tcW w:w="1676" w:type="pct"/>
            <w:vAlign w:val="center"/>
          </w:tcPr>
          <w:p w14:paraId="000413E8">
            <w:pPr>
              <w:jc w:val="both"/>
              <w:rPr>
                <w:rFonts w:hint="eastAsia" w:ascii="宋体" w:hAnsi="宋体" w:eastAsia="宋体" w:cs="宋体"/>
                <w:b/>
                <w:sz w:val="24"/>
                <w:szCs w:val="32"/>
                <w:lang w:val="en-US" w:eastAsia="zh-CN"/>
              </w:rPr>
            </w:pPr>
            <w:r>
              <w:rPr>
                <w:rFonts w:hint="eastAsia" w:cs="宋体"/>
                <w:b/>
                <w:sz w:val="24"/>
                <w:szCs w:val="32"/>
                <w:lang w:val="en-US" w:eastAsia="zh-CN"/>
              </w:rPr>
              <w:t>配置</w:t>
            </w:r>
          </w:p>
        </w:tc>
        <w:tc>
          <w:tcPr>
            <w:tcW w:w="756" w:type="pct"/>
            <w:vAlign w:val="center"/>
          </w:tcPr>
          <w:p w14:paraId="45A38727">
            <w:pPr>
              <w:jc w:val="center"/>
              <w:rPr>
                <w:rFonts w:hint="eastAsia" w:ascii="宋体" w:hAnsi="宋体" w:eastAsia="宋体" w:cs="宋体"/>
                <w:b/>
                <w:sz w:val="24"/>
                <w:szCs w:val="32"/>
              </w:rPr>
            </w:pPr>
            <w:r>
              <w:rPr>
                <w:rFonts w:hint="eastAsia" w:ascii="宋体" w:hAnsi="宋体" w:eastAsia="宋体" w:cs="宋体"/>
                <w:b/>
                <w:sz w:val="24"/>
                <w:szCs w:val="32"/>
              </w:rPr>
              <w:t>数量</w:t>
            </w:r>
          </w:p>
        </w:tc>
      </w:tr>
      <w:tr w14:paraId="0AB60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1" w:hRule="atLeast"/>
        </w:trPr>
        <w:tc>
          <w:tcPr>
            <w:tcW w:w="603" w:type="pct"/>
            <w:vAlign w:val="center"/>
          </w:tcPr>
          <w:p w14:paraId="52C28F8C">
            <w:pPr>
              <w:jc w:val="center"/>
              <w:rPr>
                <w:rFonts w:hint="eastAsia" w:ascii="宋体" w:hAnsi="宋体" w:eastAsia="宋体" w:cs="宋体"/>
                <w:sz w:val="20"/>
                <w:szCs w:val="22"/>
              </w:rPr>
            </w:pPr>
            <w:r>
              <w:rPr>
                <w:rFonts w:hint="eastAsia" w:ascii="宋体" w:hAnsi="宋体" w:eastAsia="宋体" w:cs="宋体"/>
                <w:sz w:val="20"/>
                <w:szCs w:val="22"/>
              </w:rPr>
              <w:t>1</w:t>
            </w:r>
          </w:p>
        </w:tc>
        <w:tc>
          <w:tcPr>
            <w:tcW w:w="1963" w:type="pct"/>
            <w:vAlign w:val="center"/>
          </w:tcPr>
          <w:p w14:paraId="3B88ACF1">
            <w:pPr>
              <w:jc w:val="center"/>
              <w:rPr>
                <w:rFonts w:hint="eastAsia" w:ascii="宋体" w:hAnsi="宋体" w:eastAsia="宋体" w:cs="宋体"/>
                <w:sz w:val="22"/>
                <w:szCs w:val="22"/>
              </w:rPr>
            </w:pPr>
            <w:r>
              <w:rPr>
                <w:rFonts w:hint="eastAsia" w:ascii="宋体" w:hAnsi="宋体"/>
                <w:sz w:val="24"/>
                <w:szCs w:val="24"/>
                <w:lang w:val="en-US" w:eastAsia="zh-CN"/>
              </w:rPr>
              <w:t>面向社区居家老年人的智能终端健康监测决策模块</w:t>
            </w:r>
          </w:p>
        </w:tc>
        <w:tc>
          <w:tcPr>
            <w:tcW w:w="1676" w:type="pct"/>
            <w:vAlign w:val="center"/>
          </w:tcPr>
          <w:p w14:paraId="44F6E89F">
            <w:pPr>
              <w:jc w:val="center"/>
              <w:rPr>
                <w:rFonts w:hint="eastAsia" w:ascii="宋体" w:hAnsi="宋体" w:eastAsia="宋体" w:cs="宋体"/>
                <w:sz w:val="22"/>
                <w:szCs w:val="22"/>
                <w:lang w:val="en-US" w:eastAsia="zh-CN"/>
              </w:rPr>
            </w:pPr>
            <w:r>
              <w:rPr>
                <w:rFonts w:hint="eastAsia" w:cs="宋体"/>
                <w:sz w:val="22"/>
                <w:szCs w:val="22"/>
                <w:lang w:val="en-US" w:eastAsia="zh-CN"/>
              </w:rPr>
              <w:t>详见“三.详细配置参数”</w:t>
            </w:r>
          </w:p>
        </w:tc>
        <w:tc>
          <w:tcPr>
            <w:tcW w:w="756" w:type="pct"/>
            <w:vAlign w:val="center"/>
          </w:tcPr>
          <w:p w14:paraId="68331AC7">
            <w:pPr>
              <w:jc w:val="center"/>
              <w:rPr>
                <w:rFonts w:hint="eastAsia" w:ascii="宋体" w:hAnsi="宋体" w:eastAsia="宋体" w:cs="宋体"/>
                <w:color w:val="000000"/>
                <w:sz w:val="22"/>
                <w:szCs w:val="22"/>
              </w:rPr>
            </w:pPr>
            <w:r>
              <w:rPr>
                <w:rFonts w:hint="eastAsia" w:ascii="宋体" w:hAnsi="宋体" w:eastAsia="宋体" w:cs="宋体"/>
                <w:sz w:val="22"/>
                <w:szCs w:val="22"/>
              </w:rPr>
              <w:t>1</w:t>
            </w:r>
            <w:r>
              <w:rPr>
                <w:rFonts w:hint="eastAsia" w:cs="宋体"/>
                <w:sz w:val="22"/>
                <w:szCs w:val="22"/>
                <w:lang w:val="en-US" w:eastAsia="zh-CN"/>
              </w:rPr>
              <w:t>套</w:t>
            </w:r>
          </w:p>
        </w:tc>
      </w:tr>
    </w:tbl>
    <w:p w14:paraId="566D100A">
      <w:pPr>
        <w:rPr>
          <w:lang w:val="zh-CN"/>
        </w:rPr>
      </w:pPr>
    </w:p>
    <w:p w14:paraId="345E1F66">
      <w:pPr>
        <w:rPr>
          <w:lang w:val="zh-CN"/>
        </w:rPr>
      </w:pPr>
    </w:p>
    <w:p w14:paraId="28CBDF83">
      <w:pPr>
        <w:rPr>
          <w:lang w:val="zh-CN"/>
        </w:rPr>
      </w:pPr>
    </w:p>
    <w:p w14:paraId="13C86D4E">
      <w:pPr>
        <w:pStyle w:val="2"/>
        <w:numPr>
          <w:ilvl w:val="0"/>
          <w:numId w:val="3"/>
        </w:numPr>
        <w:spacing w:before="0" w:after="0"/>
        <w:rPr>
          <w:rFonts w:ascii="宋体" w:hAnsi="宋体"/>
          <w:sz w:val="32"/>
          <w:szCs w:val="32"/>
        </w:rPr>
      </w:pPr>
      <w:r>
        <w:rPr>
          <w:rFonts w:hint="eastAsia" w:ascii="宋体" w:hAnsi="宋体"/>
          <w:sz w:val="32"/>
          <w:szCs w:val="32"/>
        </w:rPr>
        <w:t>详细配置参数</w:t>
      </w:r>
      <w:bookmarkStart w:id="0" w:name="_6.1.1、大数据服务器"/>
      <w:bookmarkEnd w:id="0"/>
    </w:p>
    <w:tbl>
      <w:tblPr>
        <w:tblStyle w:val="2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98"/>
        <w:gridCol w:w="2606"/>
        <w:gridCol w:w="5482"/>
      </w:tblGrid>
      <w:tr w14:paraId="35B9E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pct"/>
            <w:shd w:val="clear" w:color="auto" w:fill="A5A5A5" w:themeFill="background1" w:themeFillShade="A6"/>
            <w:vAlign w:val="center"/>
          </w:tcPr>
          <w:p w14:paraId="251A6054">
            <w:pPr>
              <w:widowControl/>
              <w:rPr>
                <w:rFonts w:hint="eastAsia" w:ascii="宋体" w:hAnsi="宋体" w:eastAsia="宋体" w:cs="宋体"/>
                <w:b/>
                <w:color w:val="auto"/>
                <w:kern w:val="0"/>
                <w:szCs w:val="21"/>
                <w:highlight w:val="none"/>
                <w:lang w:val="en-US" w:eastAsia="zh-CN"/>
              </w:rPr>
            </w:pPr>
            <w:bookmarkStart w:id="1" w:name="_6.1.2、容器服务器"/>
            <w:bookmarkEnd w:id="1"/>
            <w:r>
              <w:rPr>
                <w:rFonts w:hint="eastAsia" w:ascii="宋体" w:hAnsi="宋体" w:eastAsia="宋体" w:cs="宋体"/>
                <w:b/>
                <w:color w:val="auto"/>
                <w:kern w:val="0"/>
                <w:szCs w:val="21"/>
                <w:highlight w:val="none"/>
                <w:lang w:val="en-US" w:eastAsia="zh-CN"/>
              </w:rPr>
              <w:t>序号</w:t>
            </w:r>
          </w:p>
        </w:tc>
        <w:tc>
          <w:tcPr>
            <w:tcW w:w="1403" w:type="pct"/>
            <w:tcBorders>
              <w:right w:val="single" w:color="auto" w:sz="4" w:space="0"/>
            </w:tcBorders>
            <w:shd w:val="clear" w:color="auto" w:fill="A5A5A5" w:themeFill="background1" w:themeFillShade="A6"/>
            <w:vAlign w:val="center"/>
          </w:tcPr>
          <w:p w14:paraId="49F07906">
            <w:pPr>
              <w:widowControl/>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lang w:val="en-US" w:eastAsia="zh-CN"/>
              </w:rPr>
              <w:t>功能模块</w:t>
            </w:r>
          </w:p>
        </w:tc>
        <w:tc>
          <w:tcPr>
            <w:tcW w:w="2951" w:type="pct"/>
            <w:tcBorders>
              <w:left w:val="single" w:color="auto" w:sz="4" w:space="0"/>
            </w:tcBorders>
            <w:shd w:val="clear" w:color="auto" w:fill="A5A5A5" w:themeFill="background1" w:themeFillShade="A6"/>
            <w:vAlign w:val="center"/>
          </w:tcPr>
          <w:p w14:paraId="0AECE503">
            <w:pPr>
              <w:widowControl/>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lang w:val="en-US" w:eastAsia="zh-CN"/>
              </w:rPr>
              <w:t>功能描述</w:t>
            </w:r>
          </w:p>
        </w:tc>
      </w:tr>
      <w:tr w14:paraId="4A05C8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45" w:type="pct"/>
            <w:vMerge w:val="restart"/>
            <w:vAlign w:val="center"/>
          </w:tcPr>
          <w:p w14:paraId="1F47F7FE">
            <w:pPr>
              <w:widowControl/>
              <w:jc w:val="center"/>
              <w:rPr>
                <w:rFonts w:hint="eastAsia" w:ascii="宋体" w:hAnsi="宋体" w:eastAsia="宋体" w:cs="宋体"/>
                <w:b/>
                <w:color w:val="auto"/>
                <w:kern w:val="0"/>
                <w:sz w:val="22"/>
                <w:szCs w:val="22"/>
                <w:highlight w:val="none"/>
                <w:lang w:val="en-US" w:eastAsia="zh-CN"/>
              </w:rPr>
            </w:pPr>
            <w:r>
              <w:rPr>
                <w:rFonts w:hint="eastAsia" w:ascii="宋体" w:hAnsi="宋体" w:eastAsia="宋体" w:cs="宋体"/>
                <w:b/>
                <w:color w:val="auto"/>
                <w:kern w:val="0"/>
                <w:sz w:val="22"/>
                <w:szCs w:val="22"/>
                <w:highlight w:val="none"/>
                <w:lang w:val="en-US" w:eastAsia="zh-CN"/>
              </w:rPr>
              <w:t>1</w:t>
            </w:r>
          </w:p>
        </w:tc>
        <w:tc>
          <w:tcPr>
            <w:tcW w:w="1403" w:type="pct"/>
            <w:vMerge w:val="restart"/>
            <w:tcBorders>
              <w:right w:val="single" w:color="auto" w:sz="4" w:space="0"/>
            </w:tcBorders>
          </w:tcPr>
          <w:p w14:paraId="284F663C">
            <w:pPr>
              <w:widowControl/>
              <w:rPr>
                <w:rFonts w:hint="eastAsia" w:ascii="宋体" w:hAnsi="宋体" w:eastAsia="宋体" w:cs="宋体"/>
                <w:b/>
                <w:color w:val="auto"/>
                <w:kern w:val="0"/>
                <w:sz w:val="22"/>
                <w:szCs w:val="22"/>
                <w:highlight w:val="none"/>
                <w:lang w:val="en-US" w:eastAsia="zh-CN"/>
              </w:rPr>
            </w:pPr>
            <w:r>
              <w:rPr>
                <w:rFonts w:hint="eastAsia" w:ascii="宋体" w:hAnsi="宋体" w:eastAsia="宋体" w:cs="宋体"/>
                <w:b/>
                <w:color w:val="auto"/>
                <w:kern w:val="0"/>
                <w:sz w:val="22"/>
                <w:szCs w:val="22"/>
                <w:highlight w:val="none"/>
                <w:lang w:val="en-US" w:eastAsia="zh-CN"/>
              </w:rPr>
              <w:t>健康管理子模块</w:t>
            </w:r>
          </w:p>
        </w:tc>
        <w:tc>
          <w:tcPr>
            <w:tcW w:w="2951" w:type="pct"/>
            <w:tcBorders>
              <w:left w:val="single" w:color="auto" w:sz="4" w:space="0"/>
              <w:bottom w:val="single" w:color="auto" w:sz="4" w:space="0"/>
            </w:tcBorders>
          </w:tcPr>
          <w:p w14:paraId="3FCDF6A2">
            <w:pPr>
              <w:widowControl/>
              <w:rPr>
                <w:rFonts w:hint="eastAsia" w:ascii="宋体" w:hAnsi="宋体" w:eastAsia="宋体" w:cs="宋体"/>
                <w:b/>
                <w:color w:val="auto"/>
                <w:kern w:val="0"/>
                <w:sz w:val="22"/>
                <w:szCs w:val="22"/>
                <w:highlight w:val="none"/>
                <w:lang w:val="en-US" w:eastAsia="zh-CN"/>
              </w:rPr>
            </w:pPr>
            <w:r>
              <w:rPr>
                <w:rFonts w:hint="eastAsia" w:ascii="宋体" w:hAnsi="宋体" w:eastAsia="宋体" w:cs="宋体"/>
                <w:b w:val="0"/>
                <w:bCs/>
                <w:color w:val="auto"/>
                <w:kern w:val="0"/>
                <w:sz w:val="22"/>
                <w:szCs w:val="22"/>
                <w:highlight w:val="none"/>
                <w:lang w:val="en-US" w:eastAsia="zh-CN"/>
              </w:rPr>
              <w:t>面向社区居家老年人提供全方位的健康管理服务，涵盖健康监测、在线预约、远程问诊、康复训练、日常照料、健康管理及转诊功能，实现老年人健康的全生命周期服务一体化管理。</w:t>
            </w:r>
          </w:p>
        </w:tc>
      </w:tr>
      <w:tr w14:paraId="04545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2" w:hRule="atLeast"/>
        </w:trPr>
        <w:tc>
          <w:tcPr>
            <w:tcW w:w="645" w:type="pct"/>
            <w:vMerge w:val="continue"/>
            <w:vAlign w:val="center"/>
          </w:tcPr>
          <w:p w14:paraId="6BCE5F8C">
            <w:pPr>
              <w:widowControl/>
              <w:jc w:val="center"/>
              <w:rPr>
                <w:rFonts w:hint="eastAsia" w:ascii="宋体" w:hAnsi="宋体" w:eastAsia="宋体" w:cs="宋体"/>
                <w:b/>
                <w:color w:val="auto"/>
                <w:kern w:val="0"/>
                <w:sz w:val="22"/>
                <w:szCs w:val="22"/>
                <w:highlight w:val="none"/>
                <w:lang w:val="en-US" w:eastAsia="zh-CN"/>
              </w:rPr>
            </w:pPr>
          </w:p>
        </w:tc>
        <w:tc>
          <w:tcPr>
            <w:tcW w:w="1403" w:type="pct"/>
            <w:vMerge w:val="continue"/>
            <w:tcBorders>
              <w:right w:val="single" w:color="auto" w:sz="4" w:space="0"/>
            </w:tcBorders>
          </w:tcPr>
          <w:p w14:paraId="19182BA1">
            <w:pPr>
              <w:widowControl/>
              <w:rPr>
                <w:rFonts w:hint="eastAsia" w:ascii="宋体" w:hAnsi="宋体" w:eastAsia="宋体" w:cs="宋体"/>
                <w:b/>
                <w:color w:val="auto"/>
                <w:kern w:val="0"/>
                <w:sz w:val="22"/>
                <w:szCs w:val="22"/>
                <w:highlight w:val="none"/>
                <w:lang w:val="en-US" w:eastAsia="zh-CN"/>
              </w:rPr>
            </w:pPr>
          </w:p>
        </w:tc>
        <w:tc>
          <w:tcPr>
            <w:tcW w:w="2951" w:type="pct"/>
            <w:tcBorders>
              <w:top w:val="single" w:color="auto" w:sz="4" w:space="0"/>
              <w:left w:val="single" w:color="auto" w:sz="4" w:space="0"/>
            </w:tcBorders>
          </w:tcPr>
          <w:p w14:paraId="54949E14">
            <w:pPr>
              <w:widowControl/>
              <w:rPr>
                <w:rFonts w:hint="eastAsia" w:ascii="宋体" w:hAnsi="宋体" w:eastAsia="宋体" w:cs="宋体"/>
                <w:b/>
                <w:color w:val="auto"/>
                <w:kern w:val="0"/>
                <w:sz w:val="22"/>
                <w:szCs w:val="22"/>
                <w:highlight w:val="none"/>
                <w:lang w:val="en-US" w:eastAsia="zh-CN"/>
              </w:rPr>
            </w:pPr>
            <w:r>
              <w:rPr>
                <w:rFonts w:hint="eastAsia" w:ascii="宋体" w:hAnsi="宋体" w:eastAsia="宋体" w:cs="宋体"/>
                <w:b w:val="0"/>
                <w:bCs/>
                <w:color w:val="auto"/>
                <w:kern w:val="0"/>
                <w:sz w:val="22"/>
                <w:szCs w:val="22"/>
                <w:highlight w:val="none"/>
                <w:lang w:val="en-US" w:eastAsia="zh-CN"/>
              </w:rPr>
              <w:t>健康数据跟踪与分析：具备长期健康数据跟踪与分析功能，能够为老年人提供个性化的健康管理建议和服务，定期汇总和健康报告生成，便于老年人及其家属、家庭医生和后台管理人员对老年人健康状况的全面了解与管理。另外，系统会根据健康数据的历史变化趋势，为老年人推荐健康生活方式、饮食建议、康复计划等个性化的健康干预和服务。</w:t>
            </w:r>
          </w:p>
        </w:tc>
      </w:tr>
      <w:tr w14:paraId="519DE9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trPr>
        <w:tc>
          <w:tcPr>
            <w:tcW w:w="645" w:type="pct"/>
            <w:vAlign w:val="center"/>
          </w:tcPr>
          <w:p w14:paraId="65546927">
            <w:pPr>
              <w:widowControl/>
              <w:jc w:val="center"/>
              <w:rPr>
                <w:rFonts w:hint="eastAsia" w:ascii="宋体" w:hAnsi="宋体" w:eastAsia="宋体" w:cs="宋体"/>
                <w:b/>
                <w:color w:val="auto"/>
                <w:kern w:val="0"/>
                <w:sz w:val="22"/>
                <w:szCs w:val="22"/>
                <w:highlight w:val="none"/>
                <w:lang w:val="en-US" w:eastAsia="zh-CN"/>
              </w:rPr>
            </w:pPr>
            <w:r>
              <w:rPr>
                <w:rFonts w:hint="eastAsia" w:ascii="宋体" w:hAnsi="宋体" w:eastAsia="宋体" w:cs="宋体"/>
                <w:b/>
                <w:color w:val="auto"/>
                <w:kern w:val="0"/>
                <w:sz w:val="22"/>
                <w:szCs w:val="22"/>
                <w:highlight w:val="none"/>
                <w:lang w:val="en-US" w:eastAsia="zh-CN"/>
              </w:rPr>
              <w:t>2</w:t>
            </w:r>
          </w:p>
        </w:tc>
        <w:tc>
          <w:tcPr>
            <w:tcW w:w="1403" w:type="pct"/>
            <w:tcBorders>
              <w:right w:val="single" w:color="auto" w:sz="4" w:space="0"/>
            </w:tcBorders>
          </w:tcPr>
          <w:p w14:paraId="7BFAED63">
            <w:pPr>
              <w:widowControl/>
              <w:rPr>
                <w:rFonts w:hint="eastAsia" w:ascii="宋体" w:hAnsi="宋体" w:eastAsia="宋体" w:cs="宋体"/>
                <w:b/>
                <w:color w:val="auto"/>
                <w:kern w:val="0"/>
                <w:sz w:val="22"/>
                <w:szCs w:val="22"/>
                <w:highlight w:val="none"/>
                <w:lang w:val="en-US" w:eastAsia="zh-CN"/>
              </w:rPr>
            </w:pPr>
            <w:r>
              <w:rPr>
                <w:rFonts w:hint="eastAsia" w:ascii="宋体" w:hAnsi="宋体" w:eastAsia="宋体" w:cs="宋体"/>
                <w:b/>
                <w:color w:val="auto"/>
                <w:kern w:val="0"/>
                <w:sz w:val="22"/>
                <w:szCs w:val="22"/>
                <w:highlight w:val="none"/>
                <w:lang w:val="en-US" w:eastAsia="zh-CN"/>
              </w:rPr>
              <w:t>可视化后台管理子模块</w:t>
            </w:r>
          </w:p>
        </w:tc>
        <w:tc>
          <w:tcPr>
            <w:tcW w:w="2951" w:type="pct"/>
            <w:tcBorders>
              <w:left w:val="single" w:color="auto" w:sz="4" w:space="0"/>
            </w:tcBorders>
          </w:tcPr>
          <w:p w14:paraId="6712EF82">
            <w:pPr>
              <w:widowControl/>
              <w:rPr>
                <w:rFonts w:hint="eastAsia" w:ascii="宋体" w:hAnsi="宋体" w:eastAsia="宋体" w:cs="宋体"/>
                <w:b/>
                <w:color w:val="auto"/>
                <w:kern w:val="0"/>
                <w:sz w:val="22"/>
                <w:szCs w:val="22"/>
                <w:highlight w:val="none"/>
                <w:lang w:val="en-US" w:eastAsia="zh-CN"/>
              </w:rPr>
            </w:pPr>
            <w:r>
              <w:rPr>
                <w:rFonts w:hint="eastAsia" w:ascii="宋体" w:hAnsi="宋体" w:eastAsia="宋体" w:cs="宋体"/>
                <w:b w:val="0"/>
                <w:bCs/>
                <w:color w:val="auto"/>
                <w:kern w:val="0"/>
                <w:sz w:val="22"/>
                <w:szCs w:val="22"/>
                <w:highlight w:val="none"/>
                <w:lang w:val="en-US" w:eastAsia="zh-CN"/>
              </w:rPr>
              <w:t>该模块通过整合老年人的健康数据、医疗资源和服务请求，支持多维度数据筛选、智能预警、应急指挥等功能。通过数据可视化呈现老年人健康状态、服务进度和资源分配情况，帮助后台管理人员实时监控老年人的健康状况和服务需求。智能预警功能能够根据实时数据分析、内置算法和预设规则及时识别潜在健康风险，自动生成预警通知，后台管理人员可以迅速响应突发事件并协调医疗、护理、急救等各方面资源，为老年人提供及时有效的支持，提升社区健康管理的精细化程度和运营效率。</w:t>
            </w:r>
          </w:p>
        </w:tc>
      </w:tr>
      <w:tr w14:paraId="1F1F8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1" w:hRule="atLeast"/>
        </w:trPr>
        <w:tc>
          <w:tcPr>
            <w:tcW w:w="645" w:type="pct"/>
            <w:vMerge w:val="restart"/>
            <w:vAlign w:val="center"/>
          </w:tcPr>
          <w:p w14:paraId="3B6B5E0E">
            <w:pPr>
              <w:widowControl/>
              <w:jc w:val="center"/>
              <w:rPr>
                <w:rFonts w:hint="eastAsia" w:ascii="宋体" w:hAnsi="宋体" w:eastAsia="宋体" w:cs="宋体"/>
                <w:b/>
                <w:color w:val="auto"/>
                <w:kern w:val="0"/>
                <w:sz w:val="22"/>
                <w:szCs w:val="22"/>
                <w:highlight w:val="none"/>
                <w:lang w:val="en-US" w:eastAsia="zh-CN"/>
              </w:rPr>
            </w:pPr>
            <w:r>
              <w:rPr>
                <w:rFonts w:hint="eastAsia" w:ascii="宋体" w:hAnsi="宋体" w:eastAsia="宋体" w:cs="宋体"/>
                <w:b/>
                <w:color w:val="auto"/>
                <w:kern w:val="0"/>
                <w:sz w:val="22"/>
                <w:szCs w:val="22"/>
                <w:highlight w:val="none"/>
                <w:lang w:val="en-US" w:eastAsia="zh-CN"/>
              </w:rPr>
              <w:t>3</w:t>
            </w:r>
          </w:p>
        </w:tc>
        <w:tc>
          <w:tcPr>
            <w:tcW w:w="1403" w:type="pct"/>
            <w:vMerge w:val="restart"/>
            <w:tcBorders>
              <w:right w:val="single" w:color="auto" w:sz="4" w:space="0"/>
            </w:tcBorders>
          </w:tcPr>
          <w:p w14:paraId="6EE9FB46">
            <w:pPr>
              <w:widowControl/>
              <w:rPr>
                <w:rFonts w:hint="eastAsia" w:ascii="宋体" w:hAnsi="宋体" w:eastAsia="宋体" w:cs="宋体"/>
                <w:b/>
                <w:color w:val="auto"/>
                <w:kern w:val="0"/>
                <w:sz w:val="22"/>
                <w:szCs w:val="22"/>
                <w:highlight w:val="none"/>
                <w:lang w:val="en-US" w:eastAsia="zh-CN"/>
              </w:rPr>
            </w:pPr>
            <w:r>
              <w:rPr>
                <w:rFonts w:hint="eastAsia" w:ascii="宋体" w:hAnsi="宋体" w:eastAsia="宋体" w:cs="宋体"/>
                <w:b/>
                <w:color w:val="auto"/>
                <w:kern w:val="0"/>
                <w:sz w:val="22"/>
                <w:szCs w:val="22"/>
                <w:highlight w:val="none"/>
                <w:lang w:val="en-US" w:eastAsia="zh-CN"/>
              </w:rPr>
              <w:t>健康监测子模块</w:t>
            </w:r>
          </w:p>
        </w:tc>
        <w:tc>
          <w:tcPr>
            <w:tcW w:w="2951" w:type="pct"/>
            <w:tcBorders>
              <w:left w:val="single" w:color="auto" w:sz="4" w:space="0"/>
              <w:bottom w:val="single" w:color="auto" w:sz="4" w:space="0"/>
            </w:tcBorders>
          </w:tcPr>
          <w:p w14:paraId="4F400ABA">
            <w:pPr>
              <w:widowControl/>
              <w:rPr>
                <w:rFonts w:hint="eastAsia" w:ascii="宋体" w:hAnsi="宋体" w:eastAsia="宋体" w:cs="宋体"/>
                <w:b/>
                <w:color w:val="auto"/>
                <w:kern w:val="0"/>
                <w:sz w:val="22"/>
                <w:szCs w:val="22"/>
                <w:highlight w:val="none"/>
                <w:lang w:val="en-US" w:eastAsia="zh-CN"/>
              </w:rPr>
            </w:pPr>
            <w:r>
              <w:rPr>
                <w:rFonts w:hint="eastAsia" w:ascii="宋体" w:hAnsi="宋体" w:eastAsia="宋体" w:cs="宋体"/>
                <w:b w:val="0"/>
                <w:bCs/>
                <w:color w:val="auto"/>
                <w:kern w:val="0"/>
                <w:sz w:val="22"/>
                <w:szCs w:val="22"/>
                <w:highlight w:val="none"/>
                <w:lang w:val="en-US" w:eastAsia="zh-CN"/>
              </w:rPr>
              <w:t>健康监测硬件设备：依托物联网、毫米波雷达、传感器和人工智能等创新技术提供高效、精准的健康监测服务。面向社区居家老年人提供不少于14套面向智慧康养居家机器人（主终端）及其配套硬件设备（外围监测设备），硬件设备必须包含血压计、血糖仪、血氧仪，以及不少于4套睡眠监测毫米波雷达、室内空气质量监测仪、跌倒检测毫米波雷达和人体智能行为识别传感器等设备。这些硬件设备被部署在老年人的居住环境中，能够实时采集老年人的健康和环境数据。通过无线联网或蓝牙连接，数据从外围监测设备上传至主终端，后者将数据传输至云端进行分析和处理，确保设备和数据的互联互通。</w:t>
            </w:r>
          </w:p>
        </w:tc>
      </w:tr>
      <w:tr w14:paraId="7E0A3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0" w:hRule="atLeast"/>
        </w:trPr>
        <w:tc>
          <w:tcPr>
            <w:tcW w:w="645" w:type="pct"/>
            <w:vMerge w:val="continue"/>
            <w:vAlign w:val="center"/>
          </w:tcPr>
          <w:p w14:paraId="1FAF18FF">
            <w:pPr>
              <w:widowControl/>
              <w:rPr>
                <w:rFonts w:hint="eastAsia" w:ascii="宋体" w:hAnsi="宋体" w:eastAsia="宋体" w:cs="宋体"/>
                <w:b/>
                <w:color w:val="auto"/>
                <w:kern w:val="0"/>
                <w:sz w:val="22"/>
                <w:szCs w:val="22"/>
                <w:highlight w:val="none"/>
                <w:lang w:val="en-US" w:eastAsia="zh-CN"/>
              </w:rPr>
            </w:pPr>
          </w:p>
        </w:tc>
        <w:tc>
          <w:tcPr>
            <w:tcW w:w="1403" w:type="pct"/>
            <w:vMerge w:val="continue"/>
            <w:tcBorders>
              <w:right w:val="single" w:color="auto" w:sz="4" w:space="0"/>
            </w:tcBorders>
          </w:tcPr>
          <w:p w14:paraId="3767843B">
            <w:pPr>
              <w:widowControl/>
              <w:rPr>
                <w:rFonts w:hint="eastAsia" w:ascii="宋体" w:hAnsi="宋体" w:eastAsia="宋体" w:cs="宋体"/>
                <w:b/>
                <w:color w:val="auto"/>
                <w:kern w:val="0"/>
                <w:sz w:val="22"/>
                <w:szCs w:val="22"/>
                <w:highlight w:val="none"/>
                <w:lang w:val="en-US" w:eastAsia="zh-CN"/>
              </w:rPr>
            </w:pPr>
          </w:p>
        </w:tc>
        <w:tc>
          <w:tcPr>
            <w:tcW w:w="2951" w:type="pct"/>
            <w:tcBorders>
              <w:top w:val="single" w:color="auto" w:sz="4" w:space="0"/>
              <w:left w:val="single" w:color="auto" w:sz="4" w:space="0"/>
              <w:bottom w:val="single" w:color="auto" w:sz="4" w:space="0"/>
            </w:tcBorders>
          </w:tcPr>
          <w:p w14:paraId="76403447">
            <w:pPr>
              <w:widowControl/>
              <w:rPr>
                <w:rFonts w:hint="eastAsia" w:ascii="宋体" w:hAnsi="宋体" w:eastAsia="宋体" w:cs="宋体"/>
                <w:b/>
                <w:color w:val="auto"/>
                <w:kern w:val="0"/>
                <w:sz w:val="22"/>
                <w:szCs w:val="22"/>
                <w:highlight w:val="none"/>
                <w:lang w:val="en-US" w:eastAsia="zh-CN"/>
              </w:rPr>
            </w:pPr>
            <w:r>
              <w:rPr>
                <w:rFonts w:hint="eastAsia" w:ascii="宋体" w:hAnsi="宋体" w:eastAsia="宋体" w:cs="宋体"/>
                <w:b w:val="0"/>
                <w:bCs/>
                <w:color w:val="auto"/>
                <w:kern w:val="0"/>
                <w:sz w:val="22"/>
                <w:szCs w:val="22"/>
                <w:highlight w:val="none"/>
                <w:lang w:val="en-US" w:eastAsia="zh-CN"/>
              </w:rPr>
              <w:t>健康监测：通过实时监测老年人的多项健康和环境数据，包括血压、血糖、血氧饱和度、脉搏、睡眠状态、跌倒情况、室内空气质量（如温度、湿度、PM2.5、CO2、甲醛、TVOC）、同时监测老年人的人体姿态和活动统计，这些数据被汇聚到智慧康养居家机器人（主终端）中，经过数据预处理后上传至云端的可视化后台管理子模块进行分析和智能处理。</w:t>
            </w:r>
          </w:p>
        </w:tc>
      </w:tr>
      <w:tr w14:paraId="75A97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75" w:hRule="atLeast"/>
        </w:trPr>
        <w:tc>
          <w:tcPr>
            <w:tcW w:w="645" w:type="pct"/>
            <w:vMerge w:val="continue"/>
            <w:vAlign w:val="center"/>
          </w:tcPr>
          <w:p w14:paraId="400D3F66">
            <w:pPr>
              <w:widowControl/>
              <w:rPr>
                <w:rFonts w:hint="eastAsia" w:ascii="宋体" w:hAnsi="宋体" w:eastAsia="宋体" w:cs="宋体"/>
                <w:b/>
                <w:color w:val="auto"/>
                <w:kern w:val="0"/>
                <w:sz w:val="22"/>
                <w:szCs w:val="22"/>
                <w:highlight w:val="none"/>
                <w:lang w:val="en-US" w:eastAsia="zh-CN"/>
              </w:rPr>
            </w:pPr>
          </w:p>
        </w:tc>
        <w:tc>
          <w:tcPr>
            <w:tcW w:w="1403" w:type="pct"/>
            <w:vMerge w:val="continue"/>
            <w:tcBorders>
              <w:right w:val="single" w:color="auto" w:sz="4" w:space="0"/>
            </w:tcBorders>
          </w:tcPr>
          <w:p w14:paraId="3B994372">
            <w:pPr>
              <w:widowControl/>
              <w:rPr>
                <w:rFonts w:hint="eastAsia" w:ascii="宋体" w:hAnsi="宋体" w:eastAsia="宋体" w:cs="宋体"/>
                <w:b/>
                <w:color w:val="auto"/>
                <w:kern w:val="0"/>
                <w:sz w:val="22"/>
                <w:szCs w:val="22"/>
                <w:highlight w:val="none"/>
                <w:lang w:val="en-US" w:eastAsia="zh-CN"/>
              </w:rPr>
            </w:pPr>
          </w:p>
        </w:tc>
        <w:tc>
          <w:tcPr>
            <w:tcW w:w="2951" w:type="pct"/>
            <w:tcBorders>
              <w:top w:val="single" w:color="auto" w:sz="4" w:space="0"/>
              <w:left w:val="single" w:color="auto" w:sz="4" w:space="0"/>
            </w:tcBorders>
          </w:tcPr>
          <w:p w14:paraId="49718F0A">
            <w:pPr>
              <w:widowControl/>
              <w:rPr>
                <w:rFonts w:hint="eastAsia" w:ascii="宋体" w:hAnsi="宋体" w:eastAsia="宋体" w:cs="宋体"/>
                <w:b/>
                <w:color w:val="auto"/>
                <w:kern w:val="0"/>
                <w:sz w:val="22"/>
                <w:szCs w:val="22"/>
                <w:highlight w:val="none"/>
                <w:lang w:val="en-US" w:eastAsia="zh-CN"/>
              </w:rPr>
            </w:pPr>
            <w:r>
              <w:rPr>
                <w:rFonts w:hint="eastAsia" w:ascii="宋体" w:hAnsi="宋体" w:eastAsia="宋体" w:cs="宋体"/>
                <w:b w:val="0"/>
                <w:bCs/>
                <w:color w:val="auto"/>
                <w:kern w:val="0"/>
                <w:sz w:val="22"/>
                <w:szCs w:val="22"/>
                <w:highlight w:val="none"/>
                <w:lang w:val="en-US" w:eastAsia="zh-CN"/>
              </w:rPr>
              <w:t>预警及智能决策：基于社区居家老年人的健康数据进行大数据分析，及时发现异常健康状况，如血压过高、血糖异常、睡眠质量差等自动触发预警机制。预警后智能决策关键场景包括但不限于：1）健康预警：当监测到异常健康数据（如高血压、血糖波动、血氧下降等）时，自动触发预警，提醒老年人、家属或管理人员及时采取干预措施；2）跌倒检测：通过毫米波雷达和人体智能行为识别传感器监测老年人跌倒事件，自动报警并启动紧急响应；3）环境风险管理：通过室内空气质量监测，智能判断居住环境中的空气污染或温湿度异常，并建议调整环境条件以保障老年人健康；4）睡眠质量监控：智能分析睡眠数据，检测睡眠障碍，并提供改善睡眠的个性化建议；5）康复训练：根据健康监测数据，智能评估老年人康复进度，推荐适合的康复活动或调整训练计划。</w:t>
            </w:r>
          </w:p>
        </w:tc>
      </w:tr>
    </w:tbl>
    <w:p w14:paraId="0EDC2D0D">
      <w:pPr>
        <w:rPr>
          <w:rFonts w:hint="eastAsia"/>
        </w:rPr>
      </w:pPr>
    </w:p>
    <w:p w14:paraId="39A28F93">
      <w:pPr>
        <w:pStyle w:val="2"/>
        <w:numPr>
          <w:ilvl w:val="0"/>
          <w:numId w:val="3"/>
        </w:numPr>
        <w:spacing w:before="0" w:after="0"/>
        <w:rPr>
          <w:rFonts w:ascii="宋体" w:hAnsi="宋体"/>
          <w:sz w:val="32"/>
          <w:szCs w:val="32"/>
        </w:rPr>
      </w:pPr>
      <w:r>
        <w:rPr>
          <w:rFonts w:hint="eastAsia" w:ascii="宋体" w:hAnsi="宋体"/>
          <w:sz w:val="32"/>
          <w:szCs w:val="32"/>
        </w:rPr>
        <w:t>项目工期</w:t>
      </w:r>
    </w:p>
    <w:p w14:paraId="3D70A17E">
      <w:pPr>
        <w:bidi w:val="0"/>
      </w:pPr>
      <w:r>
        <w:rPr>
          <w:rFonts w:hint="eastAsia"/>
          <w:lang w:val="en-US" w:eastAsia="zh-CN"/>
        </w:rPr>
        <w:tab/>
      </w:r>
      <w:r>
        <w:rPr>
          <w:rFonts w:hint="eastAsia"/>
        </w:rPr>
        <w:t>合同签订日起</w:t>
      </w:r>
      <w:r>
        <w:rPr>
          <w:rFonts w:hint="eastAsia"/>
          <w:lang w:val="en-US" w:eastAsia="zh-CN"/>
        </w:rPr>
        <w:t xml:space="preserve"> 2 </w:t>
      </w:r>
      <w:r>
        <w:rPr>
          <w:rFonts w:hint="eastAsia"/>
        </w:rPr>
        <w:t>个月</w:t>
      </w:r>
      <w:r>
        <w:rPr>
          <w:rFonts w:hint="eastAsia"/>
          <w:lang w:val="en-US" w:eastAsia="zh-CN"/>
        </w:rPr>
        <w:t>内</w:t>
      </w:r>
      <w:bookmarkStart w:id="4" w:name="_GoBack"/>
      <w:bookmarkEnd w:id="4"/>
      <w:r>
        <w:rPr>
          <w:rFonts w:hint="eastAsia"/>
        </w:rPr>
        <w:t>。</w:t>
      </w:r>
    </w:p>
    <w:p w14:paraId="7EDDC7E4">
      <w:pPr>
        <w:pStyle w:val="2"/>
        <w:numPr>
          <w:ilvl w:val="0"/>
          <w:numId w:val="4"/>
        </w:numPr>
        <w:spacing w:before="0" w:after="0"/>
        <w:rPr>
          <w:rFonts w:ascii="宋体" w:hAnsi="宋体"/>
          <w:sz w:val="32"/>
          <w:szCs w:val="32"/>
        </w:rPr>
      </w:pPr>
      <w:r>
        <w:rPr>
          <w:rFonts w:hint="eastAsia" w:ascii="宋体" w:hAnsi="宋体"/>
          <w:sz w:val="32"/>
          <w:szCs w:val="32"/>
        </w:rPr>
        <w:t>集成技术及实施</w:t>
      </w:r>
      <w:r>
        <w:rPr>
          <w:rFonts w:ascii="宋体" w:hAnsi="宋体"/>
          <w:sz w:val="32"/>
          <w:szCs w:val="32"/>
        </w:rPr>
        <w:t>服务要求</w:t>
      </w:r>
    </w:p>
    <w:p w14:paraId="1529B3F8">
      <w:pPr>
        <w:bidi w:val="0"/>
        <w:ind w:firstLine="420" w:firstLineChars="0"/>
      </w:pPr>
      <w:r>
        <w:rPr>
          <w:rFonts w:hint="eastAsia"/>
        </w:rPr>
        <w:t>项目实施</w:t>
      </w:r>
      <w:r>
        <w:t>期</w:t>
      </w:r>
      <w:r>
        <w:rPr>
          <w:rFonts w:hint="eastAsia"/>
        </w:rPr>
        <w:t>内承建商提供专职工程师负责</w:t>
      </w:r>
      <w:r>
        <w:t>本项目实施</w:t>
      </w:r>
      <w:r>
        <w:rPr>
          <w:rFonts w:hint="eastAsia"/>
        </w:rPr>
        <w:t>，工作时间与院方工作时间一致，并且提供7*24小时响应服务。</w:t>
      </w:r>
    </w:p>
    <w:p w14:paraId="376DAEB8">
      <w:pPr>
        <w:bidi w:val="0"/>
        <w:ind w:firstLine="420" w:firstLineChars="0"/>
      </w:pPr>
      <w:r>
        <w:rPr>
          <w:rFonts w:hint="eastAsia"/>
        </w:rPr>
        <w:t>项目承建商需根据院方的详细需求，提交项目系统培训实施方案，方案得到院方确认后实施，保证系统按时、正常地投入运行。</w:t>
      </w:r>
    </w:p>
    <w:p w14:paraId="7D423629">
      <w:pPr>
        <w:bidi w:val="0"/>
        <w:ind w:firstLine="420" w:firstLineChars="0"/>
      </w:pPr>
      <w:r>
        <w:rPr>
          <w:rFonts w:hint="eastAsia"/>
        </w:rPr>
        <w:t>项目承建商应为院方进行培训，包括使用培训和维护培训。承建商应提出详细的培训计划，提供培训教材。技术培训的内容必须覆盖产品的日常操作和管理维护，以及基本的故障诊断与排错。包括系统配置培训、用户培训，并保证培训效果。</w:t>
      </w:r>
    </w:p>
    <w:p w14:paraId="33E011EB">
      <w:pPr>
        <w:bidi w:val="0"/>
        <w:ind w:firstLine="420" w:firstLineChars="0"/>
      </w:pPr>
      <w:r>
        <w:rPr>
          <w:rFonts w:hint="eastAsia"/>
        </w:rPr>
        <w:t>验收由承建商给出具体的验收计划、测试的内容和方法，经院方审核通过后，方可进行验收工作。</w:t>
      </w:r>
    </w:p>
    <w:p w14:paraId="0F28B60E">
      <w:pPr>
        <w:pStyle w:val="2"/>
        <w:numPr>
          <w:ilvl w:val="0"/>
          <w:numId w:val="4"/>
        </w:numPr>
        <w:spacing w:before="0" w:after="0"/>
        <w:rPr>
          <w:rFonts w:ascii="宋体" w:hAnsi="宋体"/>
          <w:sz w:val="32"/>
          <w:szCs w:val="32"/>
        </w:rPr>
      </w:pPr>
      <w:bookmarkStart w:id="2" w:name="OLE_LINK4"/>
      <w:r>
        <w:rPr>
          <w:rFonts w:hint="eastAsia" w:ascii="宋体" w:hAnsi="宋体"/>
          <w:sz w:val="32"/>
          <w:szCs w:val="32"/>
        </w:rPr>
        <w:t>后续维护服务</w:t>
      </w:r>
      <w:bookmarkEnd w:id="2"/>
    </w:p>
    <w:p w14:paraId="10D991CB">
      <w:pPr>
        <w:bidi w:val="0"/>
        <w:ind w:firstLine="420" w:firstLineChars="0"/>
      </w:pPr>
      <w:r>
        <w:rPr>
          <w:rFonts w:hint="eastAsia"/>
        </w:rPr>
        <w:t>本项目软件维护期从软件验收合格之日算起，期限为</w:t>
      </w:r>
      <w:r>
        <w:rPr>
          <w:rFonts w:hint="eastAsia"/>
          <w:lang w:val="en-US" w:eastAsia="zh-CN"/>
        </w:rPr>
        <w:t>12</w:t>
      </w:r>
      <w:r>
        <w:rPr>
          <w:rFonts w:hint="eastAsia"/>
        </w:rPr>
        <w:t>个月。在维护期内，承建商提供技术支持和指导，以及功能的局部改进完善、故障情况下的现场问题解决。</w:t>
      </w:r>
    </w:p>
    <w:p w14:paraId="0E2FE576">
      <w:pPr>
        <w:bidi w:val="0"/>
        <w:ind w:firstLine="420" w:firstLineChars="0"/>
      </w:pPr>
      <w:r>
        <w:rPr>
          <w:rFonts w:hint="eastAsia"/>
        </w:rPr>
        <w:t>维保期内承建商为院方提供专职技术人员进行维护服务，工作时间与院方工作时间一致，并且提供7*24小时响应服务。</w:t>
      </w:r>
    </w:p>
    <w:p w14:paraId="788EFC20">
      <w:pPr>
        <w:bidi w:val="0"/>
        <w:ind w:firstLine="420" w:firstLineChars="0"/>
      </w:pPr>
      <w:r>
        <w:rPr>
          <w:rFonts w:hint="eastAsia"/>
        </w:rPr>
        <w:t>在维护期结束前，须由承建商和院方进行一次全面检查，任何缺陷必须由承建商负责修复，在修复之后，承建商应将缺陷原因、修复内容、完成修理及恢复正常的时间和日期等报告给院方，形成项目总结报告。</w:t>
      </w:r>
    </w:p>
    <w:p w14:paraId="1C7DC4E7">
      <w:pPr>
        <w:bidi w:val="0"/>
        <w:ind w:firstLine="420" w:firstLineChars="0"/>
        <w:rPr>
          <w:rFonts w:ascii="宋体" w:hAnsi="宋体"/>
        </w:rPr>
      </w:pPr>
      <w:r>
        <w:rPr>
          <w:rFonts w:hint="eastAsia"/>
        </w:rPr>
        <w:t>超过维护期的，双方另行协商签订维护合同，其中软件</w:t>
      </w:r>
      <w:r>
        <w:t>部分</w:t>
      </w:r>
      <w:r>
        <w:rPr>
          <w:rFonts w:hint="eastAsia"/>
        </w:rPr>
        <w:t>年维护费不超过合同软件部分金额的8%</w:t>
      </w:r>
      <w:r>
        <w:t>。</w:t>
      </w:r>
    </w:p>
    <w:p w14:paraId="2A85E7A3">
      <w:pPr>
        <w:pStyle w:val="2"/>
        <w:numPr>
          <w:ilvl w:val="0"/>
          <w:numId w:val="4"/>
        </w:numPr>
        <w:spacing w:before="0" w:after="0"/>
        <w:rPr>
          <w:rFonts w:ascii="宋体" w:hAnsi="宋体"/>
          <w:sz w:val="32"/>
          <w:szCs w:val="32"/>
        </w:rPr>
      </w:pPr>
      <w:r>
        <w:rPr>
          <w:rFonts w:hint="eastAsia" w:ascii="宋体" w:hAnsi="宋体"/>
          <w:sz w:val="32"/>
          <w:szCs w:val="32"/>
        </w:rPr>
        <w:t>合同款支付方式</w:t>
      </w:r>
    </w:p>
    <w:p w14:paraId="167A3AA4">
      <w:pPr>
        <w:bidi w:val="0"/>
        <w:ind w:firstLine="420" w:firstLineChars="0"/>
        <w:rPr>
          <w:rFonts w:hint="eastAsia"/>
        </w:rPr>
      </w:pPr>
      <w:r>
        <w:rPr>
          <w:rFonts w:hint="eastAsia"/>
        </w:rPr>
        <w:t>(一)合同签订后，在收到承建商开具相应金额正式发票后，支付合同总金额的30%。</w:t>
      </w:r>
    </w:p>
    <w:p w14:paraId="02F2166F">
      <w:pPr>
        <w:bidi w:val="0"/>
        <w:ind w:firstLine="420" w:firstLineChars="0"/>
        <w:rPr>
          <w:rFonts w:hint="default" w:ascii="Times New Roman" w:hAnsi="Times New Roman" w:cs="Times New Roman"/>
          <w:color w:val="000000"/>
          <w:szCs w:val="24"/>
        </w:rPr>
      </w:pPr>
      <w:r>
        <w:rPr>
          <w:rFonts w:hint="eastAsia"/>
        </w:rPr>
        <w:t>(二)</w:t>
      </w:r>
      <w:bookmarkStart w:id="3" w:name="OLE_LINK3"/>
      <w:r>
        <w:rPr>
          <w:rFonts w:hint="eastAsia"/>
          <w:lang w:val="en-US" w:eastAsia="zh-CN"/>
        </w:rPr>
        <w:t>项目</w:t>
      </w:r>
      <w:r>
        <w:rPr>
          <w:rFonts w:hint="eastAsia"/>
        </w:rPr>
        <w:t>验收通过</w:t>
      </w:r>
      <w:r>
        <w:rPr>
          <w:rFonts w:hint="eastAsia"/>
          <w:lang w:val="en-US" w:eastAsia="zh-CN"/>
        </w:rPr>
        <w:t>后</w:t>
      </w:r>
      <w:r>
        <w:rPr>
          <w:rFonts w:hint="eastAsia"/>
        </w:rPr>
        <w:t>，</w:t>
      </w:r>
      <w:r>
        <w:rPr>
          <w:rFonts w:hint="eastAsia"/>
          <w:lang w:val="en-US" w:eastAsia="zh-CN"/>
        </w:rPr>
        <w:t>在收到承建商</w:t>
      </w:r>
      <w:r>
        <w:rPr>
          <w:rFonts w:hint="eastAsia"/>
        </w:rPr>
        <w:t>开具相应金额正式发票以及《售后服务履约承诺函》后，支付合同总金额的70%。</w:t>
      </w:r>
      <w:bookmarkEnd w:id="3"/>
    </w:p>
    <w:sectPr>
      <w:footerReference r:id="rId5" w:type="default"/>
      <w:pgSz w:w="11906" w:h="16838"/>
      <w:pgMar w:top="1021" w:right="1418" w:bottom="1021" w:left="1418"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00"/>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4C56D">
    <w:pPr>
      <w:pStyle w:val="18"/>
      <w:ind w:left="1441"/>
      <w:jc w:val="center"/>
      <w:rPr>
        <w:caps/>
        <w:color w:val="auto"/>
      </w:rPr>
    </w:pPr>
    <w:r>
      <w:rPr>
        <w:caps/>
        <w:color w:val="auto"/>
      </w:rPr>
      <w:fldChar w:fldCharType="begin"/>
    </w:r>
    <w:r>
      <w:rPr>
        <w:caps/>
        <w:color w:val="auto"/>
      </w:rPr>
      <w:instrText xml:space="preserve">PAGE   \* MERGEFORMAT</w:instrText>
    </w:r>
    <w:r>
      <w:rPr>
        <w:caps/>
        <w:color w:val="auto"/>
      </w:rPr>
      <w:fldChar w:fldCharType="separate"/>
    </w:r>
    <w:r>
      <w:rPr>
        <w:caps/>
        <w:color w:val="auto"/>
      </w:rPr>
      <w:t>8</w:t>
    </w:r>
    <w:r>
      <w:rPr>
        <w:caps/>
        <w:color w:val="auto"/>
      </w:rPr>
      <w:fldChar w:fldCharType="end"/>
    </w:r>
  </w:p>
  <w:p w14:paraId="492AA5CD">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015205"/>
    <w:multiLevelType w:val="multilevel"/>
    <w:tmpl w:val="29015205"/>
    <w:lvl w:ilvl="0" w:tentative="0">
      <w:start w:val="1"/>
      <w:numFmt w:val="decimal"/>
      <w:pStyle w:val="2"/>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pStyle w:val="5"/>
      <w:lvlText w:val="5.1.1.%4"/>
      <w:lvlJc w:val="left"/>
      <w:pPr>
        <w:ind w:left="864" w:hanging="864"/>
      </w:pPr>
      <w:rPr>
        <w:rFonts w:hint="eastAsia"/>
      </w:rPr>
    </w:lvl>
    <w:lvl w:ilvl="4" w:tentative="0">
      <w:start w:val="1"/>
      <w:numFmt w:val="decimal"/>
      <w:pStyle w:val="6"/>
      <w:lvlText w:val="5.1.1.1.%5"/>
      <w:lvlJc w:val="left"/>
      <w:pPr>
        <w:ind w:left="2142"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1">
    <w:nsid w:val="3EBB3C91"/>
    <w:multiLevelType w:val="multilevel"/>
    <w:tmpl w:val="3EBB3C91"/>
    <w:lvl w:ilvl="0" w:tentative="0">
      <w:start w:val="1"/>
      <w:numFmt w:val="decimal"/>
      <w:pStyle w:val="64"/>
      <w:lvlText w:val="%1. "/>
      <w:lvlJc w:val="left"/>
      <w:pPr>
        <w:ind w:left="420" w:hanging="420"/>
      </w:pPr>
      <w:rPr>
        <w:rFonts w:hint="default" w:ascii="Times New Roman" w:hAnsi="Times New Roman" w:eastAsia="宋体"/>
        <w:b/>
        <w:i w:val="0"/>
      </w:rPr>
    </w:lvl>
    <w:lvl w:ilvl="1" w:tentative="0">
      <w:start w:val="1"/>
      <w:numFmt w:val="decimal"/>
      <w:pStyle w:val="57"/>
      <w:isLgl/>
      <w:suff w:val="space"/>
      <w:lvlText w:val="%1.%2 "/>
      <w:lvlJc w:val="left"/>
      <w:pPr>
        <w:ind w:left="3913" w:hanging="794"/>
      </w:pPr>
      <w:rPr>
        <w:rFonts w:hint="eastAsia"/>
      </w:rPr>
    </w:lvl>
    <w:lvl w:ilvl="2" w:tentative="0">
      <w:start w:val="1"/>
      <w:numFmt w:val="decimal"/>
      <w:pStyle w:val="63"/>
      <w:isLgl/>
      <w:suff w:val="space"/>
      <w:lvlText w:val="%1.%2.%3 "/>
      <w:lvlJc w:val="left"/>
      <w:pPr>
        <w:ind w:left="907" w:hanging="907"/>
      </w:pPr>
      <w:rPr>
        <w:rFonts w:hint="eastAsia"/>
      </w:rPr>
    </w:lvl>
    <w:lvl w:ilvl="3" w:tentative="0">
      <w:start w:val="1"/>
      <w:numFmt w:val="decimal"/>
      <w:pStyle w:val="62"/>
      <w:isLgl/>
      <w:suff w:val="space"/>
      <w:lvlText w:val="%1.%2.%3.%4 "/>
      <w:lvlJc w:val="left"/>
      <w:pPr>
        <w:ind w:left="1021" w:hanging="1021"/>
      </w:pPr>
      <w:rPr>
        <w:rFonts w:hint="eastAsia"/>
      </w:rPr>
    </w:lvl>
    <w:lvl w:ilvl="4" w:tentative="0">
      <w:start w:val="1"/>
      <w:numFmt w:val="decimal"/>
      <w:pStyle w:val="67"/>
      <w:isLgl/>
      <w:suff w:val="space"/>
      <w:lvlText w:val="%1.%2.%3.%4.%5 "/>
      <w:lvlJc w:val="left"/>
      <w:pPr>
        <w:ind w:left="1134" w:hanging="1134"/>
      </w:pPr>
      <w:rPr>
        <w:rFonts w:hint="eastAsia"/>
      </w:rPr>
    </w:lvl>
    <w:lvl w:ilvl="5" w:tentative="0">
      <w:start w:val="1"/>
      <w:numFmt w:val="decimal"/>
      <w:pStyle w:val="61"/>
      <w:isLgl/>
      <w:suff w:val="space"/>
      <w:lvlText w:val="%1.%2.%3.%4.%5.%6 "/>
      <w:lvlJc w:val="left"/>
      <w:pPr>
        <w:ind w:left="1247" w:hanging="1247"/>
      </w:pPr>
      <w:rPr>
        <w:rFonts w:hint="eastAsia"/>
      </w:rPr>
    </w:lvl>
    <w:lvl w:ilvl="6" w:tentative="0">
      <w:start w:val="1"/>
      <w:numFmt w:val="decimal"/>
      <w:lvlRestart w:val="1"/>
      <w:pStyle w:val="56"/>
      <w:isLgl/>
      <w:suff w:val="space"/>
      <w:lvlText w:val="图 %1.%7 "/>
      <w:lvlJc w:val="left"/>
      <w:pPr>
        <w:ind w:left="0" w:firstLine="0"/>
      </w:pPr>
      <w:rPr>
        <w:rFonts w:hint="eastAsia"/>
      </w:rPr>
    </w:lvl>
    <w:lvl w:ilvl="7" w:tentative="0">
      <w:start w:val="1"/>
      <w:numFmt w:val="decimal"/>
      <w:lvlRestart w:val="1"/>
      <w:pStyle w:val="66"/>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424A4138"/>
    <w:multiLevelType w:val="multilevel"/>
    <w:tmpl w:val="424A4138"/>
    <w:lvl w:ilvl="0" w:tentative="0">
      <w:start w:val="1"/>
      <w:numFmt w:val="chineseCountingThousand"/>
      <w:lvlText w:val="%1."/>
      <w:lvlJc w:val="left"/>
      <w:pPr>
        <w:ind w:left="432" w:hanging="432"/>
      </w:pPr>
      <w:rPr>
        <w:rFonts w:hint="eastAsia"/>
        <w:color w:val="auto"/>
        <w:sz w:val="32"/>
        <w:szCs w:val="32"/>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3">
    <w:nsid w:val="708160F3"/>
    <w:multiLevelType w:val="multilevel"/>
    <w:tmpl w:val="708160F3"/>
    <w:lvl w:ilvl="0" w:tentative="0">
      <w:start w:val="5"/>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kMWJlNzYxNmQ2NjM5YzE2NmFkYmM1NjY2YWViYjgifQ=="/>
  </w:docVars>
  <w:rsids>
    <w:rsidRoot w:val="00172A27"/>
    <w:rsid w:val="000051D2"/>
    <w:rsid w:val="000079DD"/>
    <w:rsid w:val="00012DCC"/>
    <w:rsid w:val="00016B63"/>
    <w:rsid w:val="0004334E"/>
    <w:rsid w:val="00046B39"/>
    <w:rsid w:val="00054706"/>
    <w:rsid w:val="000612F5"/>
    <w:rsid w:val="00066DE7"/>
    <w:rsid w:val="00074EDD"/>
    <w:rsid w:val="000757C1"/>
    <w:rsid w:val="00086AE0"/>
    <w:rsid w:val="0009064D"/>
    <w:rsid w:val="00090A18"/>
    <w:rsid w:val="000B41B7"/>
    <w:rsid w:val="000D5317"/>
    <w:rsid w:val="000E276C"/>
    <w:rsid w:val="00106D68"/>
    <w:rsid w:val="001106CE"/>
    <w:rsid w:val="001107F8"/>
    <w:rsid w:val="001116F6"/>
    <w:rsid w:val="001161EB"/>
    <w:rsid w:val="00121E40"/>
    <w:rsid w:val="0012322D"/>
    <w:rsid w:val="00123CDF"/>
    <w:rsid w:val="00123FCC"/>
    <w:rsid w:val="00135BF9"/>
    <w:rsid w:val="001365DD"/>
    <w:rsid w:val="00136606"/>
    <w:rsid w:val="00140E0C"/>
    <w:rsid w:val="0014437A"/>
    <w:rsid w:val="00153AB3"/>
    <w:rsid w:val="001602AF"/>
    <w:rsid w:val="00162D29"/>
    <w:rsid w:val="00164878"/>
    <w:rsid w:val="00164C38"/>
    <w:rsid w:val="00165091"/>
    <w:rsid w:val="00171903"/>
    <w:rsid w:val="0018200C"/>
    <w:rsid w:val="001833B6"/>
    <w:rsid w:val="00190CD2"/>
    <w:rsid w:val="001947FD"/>
    <w:rsid w:val="00194BFE"/>
    <w:rsid w:val="001A22A1"/>
    <w:rsid w:val="001B4850"/>
    <w:rsid w:val="001B7966"/>
    <w:rsid w:val="001B7D79"/>
    <w:rsid w:val="001C23B3"/>
    <w:rsid w:val="001C7BC6"/>
    <w:rsid w:val="001D4A68"/>
    <w:rsid w:val="001D7749"/>
    <w:rsid w:val="001E3B38"/>
    <w:rsid w:val="00200054"/>
    <w:rsid w:val="002000DE"/>
    <w:rsid w:val="00202EFF"/>
    <w:rsid w:val="0020509F"/>
    <w:rsid w:val="00207A96"/>
    <w:rsid w:val="00214A6F"/>
    <w:rsid w:val="00221F1F"/>
    <w:rsid w:val="00223E47"/>
    <w:rsid w:val="00241D77"/>
    <w:rsid w:val="002509F5"/>
    <w:rsid w:val="002535AA"/>
    <w:rsid w:val="00261CBC"/>
    <w:rsid w:val="00265DE7"/>
    <w:rsid w:val="00270260"/>
    <w:rsid w:val="002722CA"/>
    <w:rsid w:val="002834D3"/>
    <w:rsid w:val="002853BF"/>
    <w:rsid w:val="00292528"/>
    <w:rsid w:val="002A01D6"/>
    <w:rsid w:val="002A4778"/>
    <w:rsid w:val="002C1296"/>
    <w:rsid w:val="002C53D1"/>
    <w:rsid w:val="002D6BE1"/>
    <w:rsid w:val="002F31F1"/>
    <w:rsid w:val="003024F8"/>
    <w:rsid w:val="00303343"/>
    <w:rsid w:val="00303CAB"/>
    <w:rsid w:val="003042A2"/>
    <w:rsid w:val="00304636"/>
    <w:rsid w:val="00311322"/>
    <w:rsid w:val="00314487"/>
    <w:rsid w:val="00314A5A"/>
    <w:rsid w:val="00322973"/>
    <w:rsid w:val="003325F0"/>
    <w:rsid w:val="00341038"/>
    <w:rsid w:val="00352E7C"/>
    <w:rsid w:val="00353276"/>
    <w:rsid w:val="00360458"/>
    <w:rsid w:val="00366980"/>
    <w:rsid w:val="00370A5D"/>
    <w:rsid w:val="003802E2"/>
    <w:rsid w:val="00385E95"/>
    <w:rsid w:val="00385FED"/>
    <w:rsid w:val="00397B7E"/>
    <w:rsid w:val="003A7269"/>
    <w:rsid w:val="003B285A"/>
    <w:rsid w:val="003C0FB7"/>
    <w:rsid w:val="003C6D81"/>
    <w:rsid w:val="003D0F80"/>
    <w:rsid w:val="003D2595"/>
    <w:rsid w:val="003E7083"/>
    <w:rsid w:val="003F629F"/>
    <w:rsid w:val="00403938"/>
    <w:rsid w:val="00405AA9"/>
    <w:rsid w:val="00413DA3"/>
    <w:rsid w:val="00414171"/>
    <w:rsid w:val="0041787F"/>
    <w:rsid w:val="00423450"/>
    <w:rsid w:val="0042702D"/>
    <w:rsid w:val="00435C81"/>
    <w:rsid w:val="0044060A"/>
    <w:rsid w:val="00440F72"/>
    <w:rsid w:val="004565AA"/>
    <w:rsid w:val="00456A2C"/>
    <w:rsid w:val="004630DC"/>
    <w:rsid w:val="00474AE0"/>
    <w:rsid w:val="0047796F"/>
    <w:rsid w:val="00482931"/>
    <w:rsid w:val="00495574"/>
    <w:rsid w:val="004A44FF"/>
    <w:rsid w:val="004C2C5B"/>
    <w:rsid w:val="004E2D8F"/>
    <w:rsid w:val="004E5E61"/>
    <w:rsid w:val="004F1410"/>
    <w:rsid w:val="004F4766"/>
    <w:rsid w:val="00500264"/>
    <w:rsid w:val="00510B1E"/>
    <w:rsid w:val="005120A9"/>
    <w:rsid w:val="00517D7C"/>
    <w:rsid w:val="00520646"/>
    <w:rsid w:val="0052176F"/>
    <w:rsid w:val="0052604B"/>
    <w:rsid w:val="0053088D"/>
    <w:rsid w:val="00534BF6"/>
    <w:rsid w:val="00537CDE"/>
    <w:rsid w:val="005409FC"/>
    <w:rsid w:val="005563D3"/>
    <w:rsid w:val="00562842"/>
    <w:rsid w:val="00567D4F"/>
    <w:rsid w:val="00575F76"/>
    <w:rsid w:val="005766CE"/>
    <w:rsid w:val="00580F0E"/>
    <w:rsid w:val="00591388"/>
    <w:rsid w:val="0059358B"/>
    <w:rsid w:val="005944F9"/>
    <w:rsid w:val="00596428"/>
    <w:rsid w:val="00596CC5"/>
    <w:rsid w:val="005A4D1C"/>
    <w:rsid w:val="005B046D"/>
    <w:rsid w:val="005B33AE"/>
    <w:rsid w:val="005C49D7"/>
    <w:rsid w:val="005C60FB"/>
    <w:rsid w:val="005C7EF5"/>
    <w:rsid w:val="005D1C7F"/>
    <w:rsid w:val="005D2402"/>
    <w:rsid w:val="005D2BF6"/>
    <w:rsid w:val="005E17A1"/>
    <w:rsid w:val="005E7C53"/>
    <w:rsid w:val="005F0356"/>
    <w:rsid w:val="005F73BC"/>
    <w:rsid w:val="00600923"/>
    <w:rsid w:val="006053FC"/>
    <w:rsid w:val="006067C8"/>
    <w:rsid w:val="00612F3F"/>
    <w:rsid w:val="00620E68"/>
    <w:rsid w:val="00623637"/>
    <w:rsid w:val="006279C6"/>
    <w:rsid w:val="00644F1D"/>
    <w:rsid w:val="00646B59"/>
    <w:rsid w:val="006604C2"/>
    <w:rsid w:val="00677259"/>
    <w:rsid w:val="006861F5"/>
    <w:rsid w:val="00697FBB"/>
    <w:rsid w:val="006B2085"/>
    <w:rsid w:val="006B21B8"/>
    <w:rsid w:val="006B7B58"/>
    <w:rsid w:val="006C36EB"/>
    <w:rsid w:val="006D4B15"/>
    <w:rsid w:val="006D59F7"/>
    <w:rsid w:val="006E5E07"/>
    <w:rsid w:val="006F0434"/>
    <w:rsid w:val="00701D12"/>
    <w:rsid w:val="0070239F"/>
    <w:rsid w:val="0072309C"/>
    <w:rsid w:val="0072695B"/>
    <w:rsid w:val="0074224C"/>
    <w:rsid w:val="00750A70"/>
    <w:rsid w:val="00752912"/>
    <w:rsid w:val="007556BE"/>
    <w:rsid w:val="007621CC"/>
    <w:rsid w:val="0076668A"/>
    <w:rsid w:val="00784C08"/>
    <w:rsid w:val="00785EDF"/>
    <w:rsid w:val="00786A29"/>
    <w:rsid w:val="00795F59"/>
    <w:rsid w:val="007A5027"/>
    <w:rsid w:val="007C0A5B"/>
    <w:rsid w:val="007C6921"/>
    <w:rsid w:val="007D22AB"/>
    <w:rsid w:val="007E5D71"/>
    <w:rsid w:val="007E71E6"/>
    <w:rsid w:val="007F5726"/>
    <w:rsid w:val="008168FB"/>
    <w:rsid w:val="00822BA6"/>
    <w:rsid w:val="008419E9"/>
    <w:rsid w:val="008548FB"/>
    <w:rsid w:val="008623FD"/>
    <w:rsid w:val="00866774"/>
    <w:rsid w:val="00873B97"/>
    <w:rsid w:val="008A5AC9"/>
    <w:rsid w:val="008A62AC"/>
    <w:rsid w:val="008B2206"/>
    <w:rsid w:val="008C255D"/>
    <w:rsid w:val="008C576F"/>
    <w:rsid w:val="008D3291"/>
    <w:rsid w:val="008D59AA"/>
    <w:rsid w:val="008E145D"/>
    <w:rsid w:val="008E2B56"/>
    <w:rsid w:val="008E69C8"/>
    <w:rsid w:val="00900232"/>
    <w:rsid w:val="00900BAA"/>
    <w:rsid w:val="00903734"/>
    <w:rsid w:val="00903878"/>
    <w:rsid w:val="00903CF6"/>
    <w:rsid w:val="009052C7"/>
    <w:rsid w:val="00905FFA"/>
    <w:rsid w:val="0092017A"/>
    <w:rsid w:val="00922032"/>
    <w:rsid w:val="00925C23"/>
    <w:rsid w:val="00927E08"/>
    <w:rsid w:val="009303FA"/>
    <w:rsid w:val="00941F0C"/>
    <w:rsid w:val="00943004"/>
    <w:rsid w:val="00953807"/>
    <w:rsid w:val="00966A88"/>
    <w:rsid w:val="00973A47"/>
    <w:rsid w:val="00981ED8"/>
    <w:rsid w:val="009822C7"/>
    <w:rsid w:val="00982AA3"/>
    <w:rsid w:val="009863EF"/>
    <w:rsid w:val="00986A41"/>
    <w:rsid w:val="0098719A"/>
    <w:rsid w:val="00991FF2"/>
    <w:rsid w:val="0099315B"/>
    <w:rsid w:val="00995DD9"/>
    <w:rsid w:val="009C1F02"/>
    <w:rsid w:val="009C3783"/>
    <w:rsid w:val="009C4E7E"/>
    <w:rsid w:val="009D6951"/>
    <w:rsid w:val="009D7DD1"/>
    <w:rsid w:val="009E006A"/>
    <w:rsid w:val="009E0351"/>
    <w:rsid w:val="009E214B"/>
    <w:rsid w:val="009E53AF"/>
    <w:rsid w:val="009F0270"/>
    <w:rsid w:val="009F61FA"/>
    <w:rsid w:val="00A05796"/>
    <w:rsid w:val="00A13CB0"/>
    <w:rsid w:val="00A14FD8"/>
    <w:rsid w:val="00A16AAF"/>
    <w:rsid w:val="00A22CA1"/>
    <w:rsid w:val="00A4595D"/>
    <w:rsid w:val="00A51146"/>
    <w:rsid w:val="00A61D3A"/>
    <w:rsid w:val="00A66833"/>
    <w:rsid w:val="00A70DCF"/>
    <w:rsid w:val="00A72437"/>
    <w:rsid w:val="00A73FDF"/>
    <w:rsid w:val="00A824B9"/>
    <w:rsid w:val="00A870DD"/>
    <w:rsid w:val="00A96157"/>
    <w:rsid w:val="00A969AF"/>
    <w:rsid w:val="00A9729E"/>
    <w:rsid w:val="00AA1822"/>
    <w:rsid w:val="00AA1F69"/>
    <w:rsid w:val="00AB348F"/>
    <w:rsid w:val="00AB7D36"/>
    <w:rsid w:val="00AC1390"/>
    <w:rsid w:val="00AC4663"/>
    <w:rsid w:val="00AE1DD2"/>
    <w:rsid w:val="00AE4106"/>
    <w:rsid w:val="00B12138"/>
    <w:rsid w:val="00B17749"/>
    <w:rsid w:val="00B17AE9"/>
    <w:rsid w:val="00B17C05"/>
    <w:rsid w:val="00B20334"/>
    <w:rsid w:val="00B20819"/>
    <w:rsid w:val="00B225B9"/>
    <w:rsid w:val="00B24AB1"/>
    <w:rsid w:val="00B36BD9"/>
    <w:rsid w:val="00B41A4C"/>
    <w:rsid w:val="00B43095"/>
    <w:rsid w:val="00B446CA"/>
    <w:rsid w:val="00B5093C"/>
    <w:rsid w:val="00B54356"/>
    <w:rsid w:val="00B55FE5"/>
    <w:rsid w:val="00B603D8"/>
    <w:rsid w:val="00B62917"/>
    <w:rsid w:val="00B6697F"/>
    <w:rsid w:val="00B74609"/>
    <w:rsid w:val="00B752B2"/>
    <w:rsid w:val="00B80E39"/>
    <w:rsid w:val="00B824A5"/>
    <w:rsid w:val="00B8588F"/>
    <w:rsid w:val="00B858F1"/>
    <w:rsid w:val="00B8684C"/>
    <w:rsid w:val="00BA5A2D"/>
    <w:rsid w:val="00BA5B8F"/>
    <w:rsid w:val="00BB2B54"/>
    <w:rsid w:val="00BC3CA1"/>
    <w:rsid w:val="00BC49E5"/>
    <w:rsid w:val="00BC6DB1"/>
    <w:rsid w:val="00BD3194"/>
    <w:rsid w:val="00BD5FA8"/>
    <w:rsid w:val="00BE23E5"/>
    <w:rsid w:val="00BE31E6"/>
    <w:rsid w:val="00BF757E"/>
    <w:rsid w:val="00BF7C0E"/>
    <w:rsid w:val="00BF7F5A"/>
    <w:rsid w:val="00C17719"/>
    <w:rsid w:val="00C20730"/>
    <w:rsid w:val="00C2470A"/>
    <w:rsid w:val="00C335D8"/>
    <w:rsid w:val="00C50E12"/>
    <w:rsid w:val="00C54491"/>
    <w:rsid w:val="00C71B43"/>
    <w:rsid w:val="00C74D8F"/>
    <w:rsid w:val="00C751A9"/>
    <w:rsid w:val="00C766DD"/>
    <w:rsid w:val="00C76BDF"/>
    <w:rsid w:val="00C775CE"/>
    <w:rsid w:val="00C8030E"/>
    <w:rsid w:val="00C91697"/>
    <w:rsid w:val="00C92EAA"/>
    <w:rsid w:val="00CA148F"/>
    <w:rsid w:val="00CA29F9"/>
    <w:rsid w:val="00CB6B73"/>
    <w:rsid w:val="00CC218D"/>
    <w:rsid w:val="00CC6334"/>
    <w:rsid w:val="00CC677A"/>
    <w:rsid w:val="00CD008E"/>
    <w:rsid w:val="00CD6EDC"/>
    <w:rsid w:val="00CE2D1F"/>
    <w:rsid w:val="00CF1561"/>
    <w:rsid w:val="00CF1A40"/>
    <w:rsid w:val="00CF36EF"/>
    <w:rsid w:val="00CF4AE2"/>
    <w:rsid w:val="00D1110F"/>
    <w:rsid w:val="00D15B10"/>
    <w:rsid w:val="00D20969"/>
    <w:rsid w:val="00D23E20"/>
    <w:rsid w:val="00D30FA6"/>
    <w:rsid w:val="00D32842"/>
    <w:rsid w:val="00D407EB"/>
    <w:rsid w:val="00D454AB"/>
    <w:rsid w:val="00D536AB"/>
    <w:rsid w:val="00D54E0C"/>
    <w:rsid w:val="00D5537A"/>
    <w:rsid w:val="00D64109"/>
    <w:rsid w:val="00D71136"/>
    <w:rsid w:val="00D7755A"/>
    <w:rsid w:val="00D77F36"/>
    <w:rsid w:val="00D9057D"/>
    <w:rsid w:val="00DA026E"/>
    <w:rsid w:val="00DA576E"/>
    <w:rsid w:val="00DB0A86"/>
    <w:rsid w:val="00DB57B7"/>
    <w:rsid w:val="00DC33CF"/>
    <w:rsid w:val="00DC3415"/>
    <w:rsid w:val="00DD3DE6"/>
    <w:rsid w:val="00DE4534"/>
    <w:rsid w:val="00DF3D3A"/>
    <w:rsid w:val="00DF4228"/>
    <w:rsid w:val="00E06670"/>
    <w:rsid w:val="00E47752"/>
    <w:rsid w:val="00E53030"/>
    <w:rsid w:val="00E56652"/>
    <w:rsid w:val="00E62C9E"/>
    <w:rsid w:val="00E63369"/>
    <w:rsid w:val="00E63569"/>
    <w:rsid w:val="00E80756"/>
    <w:rsid w:val="00E81F96"/>
    <w:rsid w:val="00E8302B"/>
    <w:rsid w:val="00E83E34"/>
    <w:rsid w:val="00E847A3"/>
    <w:rsid w:val="00E84F8C"/>
    <w:rsid w:val="00E85360"/>
    <w:rsid w:val="00E85641"/>
    <w:rsid w:val="00E85DA4"/>
    <w:rsid w:val="00E86B42"/>
    <w:rsid w:val="00E95892"/>
    <w:rsid w:val="00E97354"/>
    <w:rsid w:val="00EA5C44"/>
    <w:rsid w:val="00EA6408"/>
    <w:rsid w:val="00EC0483"/>
    <w:rsid w:val="00EC33A4"/>
    <w:rsid w:val="00ED0897"/>
    <w:rsid w:val="00ED73FF"/>
    <w:rsid w:val="00ED7F01"/>
    <w:rsid w:val="00EE2FB8"/>
    <w:rsid w:val="00EE4612"/>
    <w:rsid w:val="00EE51DE"/>
    <w:rsid w:val="00EE609F"/>
    <w:rsid w:val="00EF5E01"/>
    <w:rsid w:val="00EF6223"/>
    <w:rsid w:val="00EF6EC0"/>
    <w:rsid w:val="00F02058"/>
    <w:rsid w:val="00F0343C"/>
    <w:rsid w:val="00F04CE5"/>
    <w:rsid w:val="00F13514"/>
    <w:rsid w:val="00F1360F"/>
    <w:rsid w:val="00F16AA8"/>
    <w:rsid w:val="00F21791"/>
    <w:rsid w:val="00F3226A"/>
    <w:rsid w:val="00F33DB0"/>
    <w:rsid w:val="00F36222"/>
    <w:rsid w:val="00F45DB8"/>
    <w:rsid w:val="00F54D29"/>
    <w:rsid w:val="00F62BCD"/>
    <w:rsid w:val="00F72395"/>
    <w:rsid w:val="00F74B77"/>
    <w:rsid w:val="00F764FE"/>
    <w:rsid w:val="00F80625"/>
    <w:rsid w:val="00F827B6"/>
    <w:rsid w:val="00F86265"/>
    <w:rsid w:val="00F92BE5"/>
    <w:rsid w:val="00FA0574"/>
    <w:rsid w:val="00FB40F7"/>
    <w:rsid w:val="00FB68D3"/>
    <w:rsid w:val="00FC4B75"/>
    <w:rsid w:val="00FE7554"/>
    <w:rsid w:val="00FF17FE"/>
    <w:rsid w:val="011F3ABA"/>
    <w:rsid w:val="01A653AB"/>
    <w:rsid w:val="01B72D39"/>
    <w:rsid w:val="023A0DE1"/>
    <w:rsid w:val="03CA501F"/>
    <w:rsid w:val="04276F58"/>
    <w:rsid w:val="048A698E"/>
    <w:rsid w:val="051F0BAA"/>
    <w:rsid w:val="05AE12D1"/>
    <w:rsid w:val="08807DC0"/>
    <w:rsid w:val="09972933"/>
    <w:rsid w:val="09C03B07"/>
    <w:rsid w:val="09D52C60"/>
    <w:rsid w:val="0A56459C"/>
    <w:rsid w:val="0B2C354F"/>
    <w:rsid w:val="0B2E4DAA"/>
    <w:rsid w:val="0CD22E44"/>
    <w:rsid w:val="0D617DE3"/>
    <w:rsid w:val="0DD0089A"/>
    <w:rsid w:val="0DD71DDF"/>
    <w:rsid w:val="0DE52D71"/>
    <w:rsid w:val="0E4D4EA6"/>
    <w:rsid w:val="0F41270C"/>
    <w:rsid w:val="104C6824"/>
    <w:rsid w:val="10D97CD5"/>
    <w:rsid w:val="10ED1476"/>
    <w:rsid w:val="10FB3693"/>
    <w:rsid w:val="11D32976"/>
    <w:rsid w:val="12135469"/>
    <w:rsid w:val="124315DA"/>
    <w:rsid w:val="12E60B70"/>
    <w:rsid w:val="138419BE"/>
    <w:rsid w:val="13EE54F1"/>
    <w:rsid w:val="145E16ED"/>
    <w:rsid w:val="14E15863"/>
    <w:rsid w:val="154012CE"/>
    <w:rsid w:val="162776F9"/>
    <w:rsid w:val="162858D7"/>
    <w:rsid w:val="19801636"/>
    <w:rsid w:val="1A5F56EF"/>
    <w:rsid w:val="1B1B2DCE"/>
    <w:rsid w:val="1BFD08D4"/>
    <w:rsid w:val="1D0165EA"/>
    <w:rsid w:val="1DFB0471"/>
    <w:rsid w:val="1E5365E3"/>
    <w:rsid w:val="1E5C0E57"/>
    <w:rsid w:val="1EF23289"/>
    <w:rsid w:val="1F274302"/>
    <w:rsid w:val="1F49353B"/>
    <w:rsid w:val="1F5D746C"/>
    <w:rsid w:val="1FC94C0B"/>
    <w:rsid w:val="2079293B"/>
    <w:rsid w:val="20803CC9"/>
    <w:rsid w:val="20F425EE"/>
    <w:rsid w:val="213F1567"/>
    <w:rsid w:val="21BF3B5D"/>
    <w:rsid w:val="228965CC"/>
    <w:rsid w:val="2426228E"/>
    <w:rsid w:val="25CD5C03"/>
    <w:rsid w:val="25FA00A6"/>
    <w:rsid w:val="27471C24"/>
    <w:rsid w:val="28887BBF"/>
    <w:rsid w:val="28C8725C"/>
    <w:rsid w:val="2BAF24A8"/>
    <w:rsid w:val="313A1A4C"/>
    <w:rsid w:val="313F6476"/>
    <w:rsid w:val="317908E2"/>
    <w:rsid w:val="32194889"/>
    <w:rsid w:val="322555EA"/>
    <w:rsid w:val="330469DC"/>
    <w:rsid w:val="340003BA"/>
    <w:rsid w:val="370945C1"/>
    <w:rsid w:val="3AA77129"/>
    <w:rsid w:val="3AD11A9D"/>
    <w:rsid w:val="3B1BEA99"/>
    <w:rsid w:val="3B4C7172"/>
    <w:rsid w:val="3C1507B4"/>
    <w:rsid w:val="3C1D6069"/>
    <w:rsid w:val="3CBD29DC"/>
    <w:rsid w:val="3E2B7643"/>
    <w:rsid w:val="3ED23E32"/>
    <w:rsid w:val="403B4E42"/>
    <w:rsid w:val="40D5220D"/>
    <w:rsid w:val="42200080"/>
    <w:rsid w:val="439A6E35"/>
    <w:rsid w:val="446E63AB"/>
    <w:rsid w:val="461940F5"/>
    <w:rsid w:val="46406C9A"/>
    <w:rsid w:val="46A071B9"/>
    <w:rsid w:val="46B75D3F"/>
    <w:rsid w:val="48480CC1"/>
    <w:rsid w:val="488C513A"/>
    <w:rsid w:val="48965ED0"/>
    <w:rsid w:val="4948541D"/>
    <w:rsid w:val="49DF0FCF"/>
    <w:rsid w:val="4A201EF6"/>
    <w:rsid w:val="4A357967"/>
    <w:rsid w:val="4B50364F"/>
    <w:rsid w:val="4C1F2800"/>
    <w:rsid w:val="4CB30DFF"/>
    <w:rsid w:val="4D85268B"/>
    <w:rsid w:val="51275918"/>
    <w:rsid w:val="519F1952"/>
    <w:rsid w:val="51D774AB"/>
    <w:rsid w:val="521D79C2"/>
    <w:rsid w:val="526606C2"/>
    <w:rsid w:val="52A907F9"/>
    <w:rsid w:val="530D5254"/>
    <w:rsid w:val="54F00B42"/>
    <w:rsid w:val="551663CF"/>
    <w:rsid w:val="56533E33"/>
    <w:rsid w:val="56F32878"/>
    <w:rsid w:val="576553EC"/>
    <w:rsid w:val="58354DBE"/>
    <w:rsid w:val="589436CF"/>
    <w:rsid w:val="5ABE78FA"/>
    <w:rsid w:val="5AD72AAD"/>
    <w:rsid w:val="5B4D1163"/>
    <w:rsid w:val="5C16336B"/>
    <w:rsid w:val="5C8E7193"/>
    <w:rsid w:val="5D11431E"/>
    <w:rsid w:val="5DC12155"/>
    <w:rsid w:val="5E7E6D93"/>
    <w:rsid w:val="5E987E55"/>
    <w:rsid w:val="5EA629F6"/>
    <w:rsid w:val="5F5513E2"/>
    <w:rsid w:val="5FCD662E"/>
    <w:rsid w:val="60822B6A"/>
    <w:rsid w:val="61246D0C"/>
    <w:rsid w:val="63DE4ECC"/>
    <w:rsid w:val="645C5585"/>
    <w:rsid w:val="647A167F"/>
    <w:rsid w:val="648B3FB8"/>
    <w:rsid w:val="64A86918"/>
    <w:rsid w:val="6523039D"/>
    <w:rsid w:val="65554CF2"/>
    <w:rsid w:val="6692441C"/>
    <w:rsid w:val="6787544C"/>
    <w:rsid w:val="67D07485"/>
    <w:rsid w:val="698A66BE"/>
    <w:rsid w:val="69E71C90"/>
    <w:rsid w:val="6AD472F2"/>
    <w:rsid w:val="6D1D4D2C"/>
    <w:rsid w:val="6E511DCE"/>
    <w:rsid w:val="6F4F022A"/>
    <w:rsid w:val="704837AC"/>
    <w:rsid w:val="70B54896"/>
    <w:rsid w:val="712A11B9"/>
    <w:rsid w:val="712D16A4"/>
    <w:rsid w:val="71555718"/>
    <w:rsid w:val="718710C4"/>
    <w:rsid w:val="73955FE3"/>
    <w:rsid w:val="73B0538E"/>
    <w:rsid w:val="74EF0832"/>
    <w:rsid w:val="75CA4C66"/>
    <w:rsid w:val="760F124E"/>
    <w:rsid w:val="768C7E47"/>
    <w:rsid w:val="774F263D"/>
    <w:rsid w:val="788F1E71"/>
    <w:rsid w:val="79FF36AB"/>
    <w:rsid w:val="7B413328"/>
    <w:rsid w:val="7BCD092E"/>
    <w:rsid w:val="7BD77067"/>
    <w:rsid w:val="7C572CA5"/>
    <w:rsid w:val="7C902574"/>
    <w:rsid w:val="7D874B49"/>
    <w:rsid w:val="7DC511EB"/>
    <w:rsid w:val="7DD722F0"/>
    <w:rsid w:val="7E3F3BE5"/>
    <w:rsid w:val="7EA3483F"/>
    <w:rsid w:val="7EB26F07"/>
    <w:rsid w:val="7FEBEB7F"/>
    <w:rsid w:val="7FFFFE9E"/>
    <w:rsid w:val="A7FB11C9"/>
    <w:rsid w:val="AE9FAFE0"/>
    <w:rsid w:val="B3B3E8CB"/>
    <w:rsid w:val="BAFE0312"/>
    <w:rsid w:val="BF172D5F"/>
    <w:rsid w:val="CBF183CC"/>
    <w:rsid w:val="CDFF529D"/>
    <w:rsid w:val="DED7DFFB"/>
    <w:rsid w:val="DEEA0063"/>
    <w:rsid w:val="F7F31279"/>
    <w:rsid w:val="FB6FE567"/>
    <w:rsid w:val="FBB9C780"/>
    <w:rsid w:val="FDFFA62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both"/>
    </w:pPr>
    <w:rPr>
      <w:rFonts w:ascii="宋体" w:hAnsi="宋体" w:eastAsia="宋体" w:cs="Times New Roman"/>
      <w:kern w:val="2"/>
      <w:sz w:val="24"/>
      <w:szCs w:val="24"/>
      <w:lang w:val="en-US" w:eastAsia="zh-CN" w:bidi="ar-SA"/>
    </w:rPr>
  </w:style>
  <w:style w:type="paragraph" w:styleId="2">
    <w:name w:val="heading 1"/>
    <w:basedOn w:val="1"/>
    <w:next w:val="1"/>
    <w:link w:val="28"/>
    <w:autoRedefine/>
    <w:qFormat/>
    <w:uiPriority w:val="0"/>
    <w:pPr>
      <w:keepNext/>
      <w:keepLines/>
      <w:numPr>
        <w:ilvl w:val="0"/>
        <w:numId w:val="1"/>
      </w:numPr>
      <w:spacing w:before="340" w:after="330" w:line="578" w:lineRule="auto"/>
      <w:outlineLvl w:val="0"/>
    </w:pPr>
    <w:rPr>
      <w:b/>
      <w:bCs/>
      <w:kern w:val="44"/>
      <w:sz w:val="44"/>
      <w:szCs w:val="44"/>
      <w:lang w:val="zh-CN" w:eastAsia="zh-CN"/>
    </w:rPr>
  </w:style>
  <w:style w:type="paragraph" w:styleId="3">
    <w:name w:val="heading 2"/>
    <w:basedOn w:val="1"/>
    <w:next w:val="1"/>
    <w:link w:val="29"/>
    <w:autoRedefine/>
    <w:qFormat/>
    <w:uiPriority w:val="0"/>
    <w:pPr>
      <w:keepNext/>
      <w:keepLines/>
      <w:spacing w:before="260" w:after="260" w:line="416" w:lineRule="auto"/>
      <w:outlineLvl w:val="1"/>
    </w:pPr>
    <w:rPr>
      <w:rFonts w:ascii="等线 Light" w:hAnsi="等线 Light" w:eastAsia="等线 Light"/>
      <w:b/>
      <w:bCs/>
      <w:sz w:val="32"/>
      <w:szCs w:val="32"/>
      <w:lang w:val="zh-CN" w:eastAsia="zh-CN"/>
    </w:rPr>
  </w:style>
  <w:style w:type="paragraph" w:styleId="4">
    <w:name w:val="heading 3"/>
    <w:basedOn w:val="1"/>
    <w:next w:val="1"/>
    <w:link w:val="30"/>
    <w:qFormat/>
    <w:uiPriority w:val="0"/>
    <w:pPr>
      <w:keepNext/>
      <w:keepLines/>
      <w:spacing w:before="260" w:after="260" w:line="416" w:lineRule="auto"/>
      <w:outlineLvl w:val="2"/>
    </w:pPr>
    <w:rPr>
      <w:b/>
      <w:bCs/>
      <w:sz w:val="30"/>
      <w:szCs w:val="30"/>
      <w:lang w:val="zh-CN" w:eastAsia="zh-CN"/>
    </w:rPr>
  </w:style>
  <w:style w:type="paragraph" w:styleId="5">
    <w:name w:val="heading 4"/>
    <w:basedOn w:val="1"/>
    <w:next w:val="1"/>
    <w:link w:val="31"/>
    <w:autoRedefine/>
    <w:qFormat/>
    <w:uiPriority w:val="0"/>
    <w:pPr>
      <w:keepNext/>
      <w:keepLines/>
      <w:numPr>
        <w:ilvl w:val="3"/>
        <w:numId w:val="1"/>
      </w:numPr>
      <w:spacing w:before="280" w:after="290" w:line="376" w:lineRule="auto"/>
      <w:outlineLvl w:val="3"/>
    </w:pPr>
    <w:rPr>
      <w:rFonts w:ascii="宋体" w:hAnsi="宋体"/>
      <w:b/>
      <w:bCs/>
      <w:sz w:val="28"/>
      <w:szCs w:val="28"/>
      <w:lang w:val="zh-CN" w:eastAsia="zh-CN"/>
    </w:rPr>
  </w:style>
  <w:style w:type="paragraph" w:styleId="6">
    <w:name w:val="heading 5"/>
    <w:basedOn w:val="1"/>
    <w:next w:val="1"/>
    <w:link w:val="32"/>
    <w:autoRedefine/>
    <w:qFormat/>
    <w:uiPriority w:val="0"/>
    <w:pPr>
      <w:keepNext/>
      <w:keepLines/>
      <w:numPr>
        <w:ilvl w:val="4"/>
        <w:numId w:val="1"/>
      </w:numPr>
      <w:spacing w:before="280" w:after="290" w:line="376" w:lineRule="auto"/>
      <w:outlineLvl w:val="4"/>
    </w:pPr>
    <w:rPr>
      <w:b/>
      <w:bCs/>
      <w:sz w:val="28"/>
      <w:szCs w:val="28"/>
      <w:lang w:val="zh-CN" w:eastAsia="zh-CN"/>
    </w:rPr>
  </w:style>
  <w:style w:type="paragraph" w:styleId="7">
    <w:name w:val="heading 6"/>
    <w:basedOn w:val="1"/>
    <w:next w:val="1"/>
    <w:link w:val="33"/>
    <w:autoRedefine/>
    <w:qFormat/>
    <w:uiPriority w:val="0"/>
    <w:pPr>
      <w:keepNext/>
      <w:keepLines/>
      <w:numPr>
        <w:ilvl w:val="5"/>
        <w:numId w:val="1"/>
      </w:numPr>
      <w:spacing w:before="240" w:after="64" w:line="320" w:lineRule="auto"/>
      <w:outlineLvl w:val="5"/>
    </w:pPr>
    <w:rPr>
      <w:rFonts w:ascii="等线 Light" w:hAnsi="等线 Light" w:eastAsia="等线 Light"/>
      <w:b/>
      <w:bCs/>
      <w:sz w:val="24"/>
      <w:lang w:val="zh-CN" w:eastAsia="zh-CN"/>
    </w:rPr>
  </w:style>
  <w:style w:type="paragraph" w:styleId="8">
    <w:name w:val="heading 7"/>
    <w:basedOn w:val="1"/>
    <w:next w:val="1"/>
    <w:link w:val="34"/>
    <w:autoRedefine/>
    <w:qFormat/>
    <w:uiPriority w:val="0"/>
    <w:pPr>
      <w:keepNext/>
      <w:keepLines/>
      <w:numPr>
        <w:ilvl w:val="6"/>
        <w:numId w:val="1"/>
      </w:numPr>
      <w:spacing w:before="240" w:after="64" w:line="320" w:lineRule="auto"/>
      <w:outlineLvl w:val="6"/>
    </w:pPr>
    <w:rPr>
      <w:b/>
      <w:bCs/>
      <w:sz w:val="24"/>
      <w:lang w:val="zh-CN" w:eastAsia="zh-CN"/>
    </w:rPr>
  </w:style>
  <w:style w:type="paragraph" w:styleId="9">
    <w:name w:val="heading 8"/>
    <w:basedOn w:val="1"/>
    <w:next w:val="1"/>
    <w:link w:val="35"/>
    <w:autoRedefine/>
    <w:qFormat/>
    <w:uiPriority w:val="0"/>
    <w:pPr>
      <w:keepNext/>
      <w:keepLines/>
      <w:numPr>
        <w:ilvl w:val="7"/>
        <w:numId w:val="1"/>
      </w:numPr>
      <w:spacing w:before="240" w:after="64" w:line="320" w:lineRule="auto"/>
      <w:outlineLvl w:val="7"/>
    </w:pPr>
    <w:rPr>
      <w:rFonts w:ascii="等线 Light" w:hAnsi="等线 Light" w:eastAsia="等线 Light"/>
      <w:sz w:val="24"/>
      <w:lang w:val="zh-CN" w:eastAsia="zh-CN"/>
    </w:rPr>
  </w:style>
  <w:style w:type="paragraph" w:styleId="10">
    <w:name w:val="heading 9"/>
    <w:basedOn w:val="1"/>
    <w:next w:val="1"/>
    <w:link w:val="36"/>
    <w:autoRedefine/>
    <w:qFormat/>
    <w:uiPriority w:val="0"/>
    <w:pPr>
      <w:keepNext/>
      <w:keepLines/>
      <w:numPr>
        <w:ilvl w:val="8"/>
        <w:numId w:val="1"/>
      </w:numPr>
      <w:spacing w:before="240" w:after="64" w:line="320" w:lineRule="auto"/>
      <w:outlineLvl w:val="8"/>
    </w:pPr>
    <w:rPr>
      <w:rFonts w:ascii="等线 Light" w:hAnsi="等线 Light" w:eastAsia="等线 Light"/>
      <w:szCs w:val="21"/>
      <w:lang w:val="zh-CN" w:eastAsia="zh-CN"/>
    </w:rPr>
  </w:style>
  <w:style w:type="character" w:default="1" w:styleId="25">
    <w:name w:val="Default Paragraph Font"/>
    <w:autoRedefine/>
    <w:unhideWhenUsed/>
    <w:qFormat/>
    <w:uiPriority w:val="1"/>
  </w:style>
  <w:style w:type="table" w:default="1" w:styleId="23">
    <w:name w:val="Normal Table"/>
    <w:autoRedefine/>
    <w:unhideWhenUsed/>
    <w:qFormat/>
    <w:uiPriority w:val="99"/>
    <w:tblPr>
      <w:tblCellMar>
        <w:top w:w="0" w:type="dxa"/>
        <w:left w:w="108" w:type="dxa"/>
        <w:bottom w:w="0" w:type="dxa"/>
        <w:right w:w="108" w:type="dxa"/>
      </w:tblCellMar>
    </w:tblPr>
  </w:style>
  <w:style w:type="paragraph" w:styleId="11">
    <w:name w:val="Normal Indent"/>
    <w:basedOn w:val="1"/>
    <w:link w:val="37"/>
    <w:autoRedefine/>
    <w:qFormat/>
    <w:uiPriority w:val="99"/>
    <w:pPr>
      <w:spacing w:before="120" w:beforeLines="50" w:line="360" w:lineRule="auto"/>
      <w:ind w:firstLine="512" w:firstLineChars="200"/>
    </w:pPr>
    <w:rPr>
      <w:spacing w:val="8"/>
      <w:sz w:val="24"/>
      <w:szCs w:val="20"/>
    </w:rPr>
  </w:style>
  <w:style w:type="paragraph" w:styleId="12">
    <w:name w:val="annotation text"/>
    <w:basedOn w:val="1"/>
    <w:link w:val="38"/>
    <w:autoRedefine/>
    <w:unhideWhenUsed/>
    <w:qFormat/>
    <w:uiPriority w:val="0"/>
    <w:pPr>
      <w:jc w:val="left"/>
    </w:pPr>
    <w:rPr>
      <w:kern w:val="0"/>
      <w:sz w:val="20"/>
      <w:lang w:val="zh-CN" w:eastAsia="zh-CN"/>
    </w:rPr>
  </w:style>
  <w:style w:type="paragraph" w:styleId="13">
    <w:name w:val="Body Text"/>
    <w:basedOn w:val="1"/>
    <w:next w:val="14"/>
    <w:link w:val="39"/>
    <w:autoRedefine/>
    <w:qFormat/>
    <w:uiPriority w:val="0"/>
    <w:pPr>
      <w:spacing w:after="120"/>
    </w:pPr>
  </w:style>
  <w:style w:type="paragraph" w:styleId="14">
    <w:name w:val="Quote"/>
    <w:next w:val="1"/>
    <w:link w:val="40"/>
    <w:autoRedefine/>
    <w:qFormat/>
    <w:uiPriority w:val="0"/>
    <w:pPr>
      <w:wordWrap w:val="0"/>
      <w:spacing w:before="200" w:after="160"/>
      <w:ind w:left="864" w:right="864"/>
      <w:jc w:val="center"/>
    </w:pPr>
    <w:rPr>
      <w:rFonts w:ascii="Calibri" w:hAnsi="Calibri" w:eastAsia="宋体" w:cs="Times New Roman"/>
      <w:i/>
      <w:sz w:val="21"/>
      <w:lang w:val="en-US" w:eastAsia="zh-CN" w:bidi="ar-SA"/>
    </w:rPr>
  </w:style>
  <w:style w:type="paragraph" w:styleId="15">
    <w:name w:val="Plain Text"/>
    <w:basedOn w:val="1"/>
    <w:link w:val="41"/>
    <w:autoRedefine/>
    <w:qFormat/>
    <w:uiPriority w:val="0"/>
    <w:rPr>
      <w:rFonts w:ascii="Calibri" w:hAnsi="Courier New"/>
      <w:szCs w:val="20"/>
      <w:lang w:val="zh-CN" w:eastAsia="zh-CN"/>
    </w:rPr>
  </w:style>
  <w:style w:type="paragraph" w:styleId="16">
    <w:name w:val="Body Text Indent 2"/>
    <w:basedOn w:val="1"/>
    <w:autoRedefine/>
    <w:unhideWhenUsed/>
    <w:qFormat/>
    <w:uiPriority w:val="99"/>
    <w:pPr>
      <w:spacing w:after="120" w:line="480" w:lineRule="auto"/>
      <w:ind w:left="420" w:leftChars="200"/>
    </w:pPr>
  </w:style>
  <w:style w:type="paragraph" w:styleId="17">
    <w:name w:val="Balloon Text"/>
    <w:basedOn w:val="1"/>
    <w:link w:val="42"/>
    <w:autoRedefine/>
    <w:qFormat/>
    <w:uiPriority w:val="0"/>
    <w:rPr>
      <w:sz w:val="18"/>
      <w:szCs w:val="18"/>
      <w:lang w:val="zh-CN" w:eastAsia="zh-CN"/>
    </w:rPr>
  </w:style>
  <w:style w:type="paragraph" w:styleId="18">
    <w:name w:val="footer"/>
    <w:basedOn w:val="1"/>
    <w:link w:val="43"/>
    <w:autoRedefine/>
    <w:qFormat/>
    <w:uiPriority w:val="0"/>
    <w:pPr>
      <w:tabs>
        <w:tab w:val="center" w:pos="4153"/>
        <w:tab w:val="right" w:pos="8306"/>
      </w:tabs>
      <w:snapToGrid w:val="0"/>
      <w:jc w:val="left"/>
    </w:pPr>
    <w:rPr>
      <w:sz w:val="18"/>
      <w:szCs w:val="18"/>
      <w:lang w:val="zh-CN" w:eastAsia="zh-CN"/>
    </w:rPr>
  </w:style>
  <w:style w:type="paragraph" w:styleId="19">
    <w:name w:val="header"/>
    <w:basedOn w:val="1"/>
    <w:link w:val="44"/>
    <w:autoRedefine/>
    <w:qFormat/>
    <w:uiPriority w:val="0"/>
    <w:pPr>
      <w:pBdr>
        <w:bottom w:val="single" w:color="auto" w:sz="6" w:space="1"/>
      </w:pBdr>
      <w:tabs>
        <w:tab w:val="center" w:pos="4153"/>
        <w:tab w:val="right" w:pos="8306"/>
      </w:tabs>
      <w:snapToGrid w:val="0"/>
      <w:jc w:val="center"/>
    </w:pPr>
    <w:rPr>
      <w:sz w:val="18"/>
      <w:szCs w:val="18"/>
      <w:lang w:val="zh-CN" w:eastAsia="zh-CN"/>
    </w:rPr>
  </w:style>
  <w:style w:type="paragraph" w:styleId="20">
    <w:name w:val="Subtitle"/>
    <w:basedOn w:val="1"/>
    <w:next w:val="1"/>
    <w:link w:val="45"/>
    <w:autoRedefine/>
    <w:qFormat/>
    <w:uiPriority w:val="0"/>
    <w:pPr>
      <w:spacing w:before="240" w:beforeLines="50" w:after="60" w:line="312" w:lineRule="auto"/>
      <w:ind w:firstLine="200" w:firstLineChars="200"/>
      <w:jc w:val="center"/>
      <w:outlineLvl w:val="1"/>
    </w:pPr>
    <w:rPr>
      <w:rFonts w:ascii="Cambria" w:hAnsi="Cambria"/>
      <w:b/>
      <w:bCs/>
      <w:kern w:val="28"/>
      <w:sz w:val="32"/>
      <w:szCs w:val="32"/>
      <w:lang w:eastAsia="en-US"/>
    </w:rPr>
  </w:style>
  <w:style w:type="paragraph" w:styleId="21">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22">
    <w:name w:val="Title"/>
    <w:basedOn w:val="1"/>
    <w:autoRedefine/>
    <w:qFormat/>
    <w:uiPriority w:val="99"/>
    <w:pPr>
      <w:spacing w:before="240" w:after="60"/>
      <w:jc w:val="center"/>
      <w:outlineLvl w:val="0"/>
    </w:pPr>
    <w:rPr>
      <w:rFonts w:ascii="Arial" w:hAnsi="Arial" w:cs="Arial"/>
      <w:b/>
      <w:bCs/>
      <w:sz w:val="32"/>
      <w:szCs w:val="32"/>
    </w:rPr>
  </w:style>
  <w:style w:type="table" w:styleId="24">
    <w:name w:val="Table Grid"/>
    <w:basedOn w:val="23"/>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6">
    <w:name w:val="Hyperlink"/>
    <w:qFormat/>
    <w:uiPriority w:val="0"/>
    <w:rPr>
      <w:color w:val="0563C1"/>
      <w:u w:val="single"/>
    </w:rPr>
  </w:style>
  <w:style w:type="character" w:styleId="27">
    <w:name w:val="annotation reference"/>
    <w:autoRedefine/>
    <w:unhideWhenUsed/>
    <w:qFormat/>
    <w:uiPriority w:val="99"/>
    <w:rPr>
      <w:sz w:val="21"/>
      <w:szCs w:val="21"/>
    </w:rPr>
  </w:style>
  <w:style w:type="character" w:customStyle="1" w:styleId="28">
    <w:name w:val="标题 1 字符"/>
    <w:link w:val="2"/>
    <w:autoRedefine/>
    <w:qFormat/>
    <w:uiPriority w:val="0"/>
    <w:rPr>
      <w:b/>
      <w:bCs/>
      <w:kern w:val="44"/>
      <w:sz w:val="44"/>
      <w:szCs w:val="44"/>
      <w:lang w:val="zh-CN" w:eastAsia="zh-CN"/>
    </w:rPr>
  </w:style>
  <w:style w:type="character" w:customStyle="1" w:styleId="29">
    <w:name w:val="标题 2 字符"/>
    <w:link w:val="3"/>
    <w:autoRedefine/>
    <w:qFormat/>
    <w:uiPriority w:val="0"/>
    <w:rPr>
      <w:rFonts w:ascii="等线 Light" w:hAnsi="等线 Light" w:eastAsia="等线 Light" w:cs="Times New Roman"/>
      <w:b/>
      <w:bCs/>
      <w:kern w:val="2"/>
      <w:sz w:val="32"/>
      <w:szCs w:val="32"/>
    </w:rPr>
  </w:style>
  <w:style w:type="character" w:customStyle="1" w:styleId="30">
    <w:name w:val="标题 3 字符"/>
    <w:link w:val="4"/>
    <w:autoRedefine/>
    <w:qFormat/>
    <w:uiPriority w:val="0"/>
    <w:rPr>
      <w:b/>
      <w:bCs/>
      <w:kern w:val="2"/>
      <w:sz w:val="30"/>
      <w:szCs w:val="30"/>
    </w:rPr>
  </w:style>
  <w:style w:type="character" w:customStyle="1" w:styleId="31">
    <w:name w:val="标题 4 字符"/>
    <w:link w:val="5"/>
    <w:autoRedefine/>
    <w:qFormat/>
    <w:uiPriority w:val="0"/>
    <w:rPr>
      <w:rFonts w:ascii="宋体" w:hAnsi="宋体"/>
      <w:b/>
      <w:bCs/>
      <w:kern w:val="2"/>
      <w:sz w:val="28"/>
      <w:szCs w:val="28"/>
    </w:rPr>
  </w:style>
  <w:style w:type="character" w:customStyle="1" w:styleId="32">
    <w:name w:val="标题 5 字符"/>
    <w:link w:val="6"/>
    <w:qFormat/>
    <w:uiPriority w:val="0"/>
    <w:rPr>
      <w:b/>
      <w:bCs/>
      <w:kern w:val="2"/>
      <w:sz w:val="28"/>
      <w:szCs w:val="28"/>
    </w:rPr>
  </w:style>
  <w:style w:type="character" w:customStyle="1" w:styleId="33">
    <w:name w:val="标题 6 字符"/>
    <w:link w:val="7"/>
    <w:semiHidden/>
    <w:qFormat/>
    <w:uiPriority w:val="0"/>
    <w:rPr>
      <w:rFonts w:ascii="等线 Light" w:hAnsi="等线 Light" w:eastAsia="等线 Light"/>
      <w:b/>
      <w:bCs/>
      <w:kern w:val="2"/>
      <w:sz w:val="24"/>
      <w:szCs w:val="24"/>
    </w:rPr>
  </w:style>
  <w:style w:type="character" w:customStyle="1" w:styleId="34">
    <w:name w:val="标题 7 字符"/>
    <w:link w:val="8"/>
    <w:autoRedefine/>
    <w:semiHidden/>
    <w:qFormat/>
    <w:uiPriority w:val="0"/>
    <w:rPr>
      <w:b/>
      <w:bCs/>
      <w:kern w:val="2"/>
      <w:sz w:val="24"/>
      <w:szCs w:val="24"/>
    </w:rPr>
  </w:style>
  <w:style w:type="character" w:customStyle="1" w:styleId="35">
    <w:name w:val="标题 8 字符"/>
    <w:link w:val="9"/>
    <w:semiHidden/>
    <w:qFormat/>
    <w:uiPriority w:val="0"/>
    <w:rPr>
      <w:rFonts w:ascii="等线 Light" w:hAnsi="等线 Light" w:eastAsia="等线 Light"/>
      <w:kern w:val="2"/>
      <w:sz w:val="24"/>
      <w:szCs w:val="24"/>
    </w:rPr>
  </w:style>
  <w:style w:type="character" w:customStyle="1" w:styleId="36">
    <w:name w:val="标题 9 字符"/>
    <w:link w:val="10"/>
    <w:semiHidden/>
    <w:qFormat/>
    <w:uiPriority w:val="0"/>
    <w:rPr>
      <w:rFonts w:ascii="等线 Light" w:hAnsi="等线 Light" w:eastAsia="等线 Light"/>
      <w:kern w:val="2"/>
      <w:sz w:val="21"/>
      <w:szCs w:val="21"/>
    </w:rPr>
  </w:style>
  <w:style w:type="character" w:customStyle="1" w:styleId="37">
    <w:name w:val="正文缩进 字符"/>
    <w:link w:val="11"/>
    <w:autoRedefine/>
    <w:qFormat/>
    <w:uiPriority w:val="99"/>
    <w:rPr>
      <w:spacing w:val="8"/>
      <w:kern w:val="2"/>
      <w:sz w:val="24"/>
      <w:lang w:val="en-US" w:eastAsia="zh-CN"/>
    </w:rPr>
  </w:style>
  <w:style w:type="character" w:customStyle="1" w:styleId="38">
    <w:name w:val="批注文字 字符1"/>
    <w:link w:val="12"/>
    <w:qFormat/>
    <w:uiPriority w:val="0"/>
    <w:rPr>
      <w:szCs w:val="24"/>
    </w:rPr>
  </w:style>
  <w:style w:type="character" w:customStyle="1" w:styleId="39">
    <w:name w:val="正文文本 字符"/>
    <w:link w:val="13"/>
    <w:qFormat/>
    <w:uiPriority w:val="0"/>
    <w:rPr>
      <w:kern w:val="2"/>
      <w:sz w:val="21"/>
      <w:szCs w:val="24"/>
    </w:rPr>
  </w:style>
  <w:style w:type="character" w:customStyle="1" w:styleId="40">
    <w:name w:val="引用 字符"/>
    <w:link w:val="14"/>
    <w:autoRedefine/>
    <w:qFormat/>
    <w:uiPriority w:val="0"/>
    <w:rPr>
      <w:rFonts w:ascii="Calibri" w:hAnsi="Calibri"/>
      <w:i/>
      <w:sz w:val="21"/>
    </w:rPr>
  </w:style>
  <w:style w:type="character" w:customStyle="1" w:styleId="41">
    <w:name w:val="纯文本 字符"/>
    <w:link w:val="15"/>
    <w:qFormat/>
    <w:uiPriority w:val="0"/>
    <w:rPr>
      <w:rFonts w:ascii="Calibri" w:hAnsi="Courier New"/>
      <w:kern w:val="2"/>
      <w:sz w:val="21"/>
    </w:rPr>
  </w:style>
  <w:style w:type="character" w:customStyle="1" w:styleId="42">
    <w:name w:val="批注框文本 字符"/>
    <w:link w:val="17"/>
    <w:qFormat/>
    <w:uiPriority w:val="0"/>
    <w:rPr>
      <w:kern w:val="2"/>
      <w:sz w:val="18"/>
      <w:szCs w:val="18"/>
    </w:rPr>
  </w:style>
  <w:style w:type="character" w:customStyle="1" w:styleId="43">
    <w:name w:val="页脚 字符1"/>
    <w:link w:val="18"/>
    <w:autoRedefine/>
    <w:qFormat/>
    <w:uiPriority w:val="0"/>
    <w:rPr>
      <w:kern w:val="2"/>
      <w:sz w:val="18"/>
      <w:szCs w:val="18"/>
    </w:rPr>
  </w:style>
  <w:style w:type="character" w:customStyle="1" w:styleId="44">
    <w:name w:val="页眉 字符"/>
    <w:link w:val="19"/>
    <w:autoRedefine/>
    <w:qFormat/>
    <w:uiPriority w:val="0"/>
    <w:rPr>
      <w:kern w:val="2"/>
      <w:sz w:val="18"/>
      <w:szCs w:val="18"/>
    </w:rPr>
  </w:style>
  <w:style w:type="character" w:customStyle="1" w:styleId="45">
    <w:name w:val="副标题 字符"/>
    <w:link w:val="20"/>
    <w:autoRedefine/>
    <w:qFormat/>
    <w:uiPriority w:val="0"/>
    <w:rPr>
      <w:rFonts w:ascii="Cambria" w:hAnsi="Cambria"/>
      <w:b/>
      <w:bCs/>
      <w:kern w:val="28"/>
      <w:sz w:val="32"/>
      <w:szCs w:val="32"/>
      <w:lang w:eastAsia="en-US"/>
    </w:rPr>
  </w:style>
  <w:style w:type="character" w:customStyle="1" w:styleId="46">
    <w:name w:val="已访问的超链接1"/>
    <w:autoRedefine/>
    <w:qFormat/>
    <w:uiPriority w:val="0"/>
    <w:rPr>
      <w:color w:val="800080"/>
      <w:u w:val="single"/>
    </w:rPr>
  </w:style>
  <w:style w:type="character" w:customStyle="1" w:styleId="47">
    <w:name w:val="正文（首行缩进2字符） Char"/>
    <w:link w:val="48"/>
    <w:autoRedefine/>
    <w:qFormat/>
    <w:uiPriority w:val="0"/>
    <w:rPr>
      <w:kern w:val="2"/>
      <w:sz w:val="24"/>
      <w:szCs w:val="24"/>
    </w:rPr>
  </w:style>
  <w:style w:type="paragraph" w:customStyle="1" w:styleId="48">
    <w:name w:val="正文（首行缩进2字符）"/>
    <w:basedOn w:val="1"/>
    <w:link w:val="47"/>
    <w:autoRedefine/>
    <w:qFormat/>
    <w:uiPriority w:val="0"/>
    <w:pPr>
      <w:spacing w:line="360" w:lineRule="auto"/>
      <w:ind w:firstLine="480" w:firstLineChars="200"/>
    </w:pPr>
    <w:rPr>
      <w:sz w:val="24"/>
      <w:lang w:val="zh-CN" w:eastAsia="zh-CN"/>
    </w:rPr>
  </w:style>
  <w:style w:type="character" w:customStyle="1" w:styleId="49">
    <w:name w:val="段落 Char1"/>
    <w:link w:val="50"/>
    <w:autoRedefine/>
    <w:qFormat/>
    <w:uiPriority w:val="0"/>
    <w:rPr>
      <w:rFonts w:eastAsia="仿宋_GB2312"/>
      <w:sz w:val="24"/>
      <w:szCs w:val="24"/>
      <w:lang w:val="en-US" w:eastAsia="zh-CN" w:bidi="ar-SA"/>
    </w:rPr>
  </w:style>
  <w:style w:type="paragraph" w:customStyle="1" w:styleId="50">
    <w:name w:val="段落"/>
    <w:link w:val="49"/>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sz w:val="24"/>
      <w:szCs w:val="24"/>
      <w:lang w:val="en-US" w:eastAsia="zh-CN" w:bidi="ar-SA"/>
    </w:rPr>
  </w:style>
  <w:style w:type="character" w:customStyle="1" w:styleId="51">
    <w:name w:val="正文（安华金和） Char"/>
    <w:link w:val="52"/>
    <w:autoRedefine/>
    <w:qFormat/>
    <w:uiPriority w:val="0"/>
    <w:rPr>
      <w:rFonts w:ascii="Arial" w:hAnsi="Arial"/>
      <w:sz w:val="21"/>
      <w:szCs w:val="21"/>
      <w:lang w:val="en-US" w:eastAsia="zh-CN" w:bidi="ar-SA"/>
    </w:rPr>
  </w:style>
  <w:style w:type="paragraph" w:customStyle="1" w:styleId="52">
    <w:name w:val="正文（安华金和）"/>
    <w:link w:val="51"/>
    <w:autoRedefine/>
    <w:qFormat/>
    <w:uiPriority w:val="0"/>
    <w:pPr>
      <w:widowControl w:val="0"/>
      <w:spacing w:line="360" w:lineRule="auto"/>
      <w:ind w:firstLine="200"/>
    </w:pPr>
    <w:rPr>
      <w:rFonts w:ascii="Arial" w:hAnsi="Arial" w:eastAsia="宋体" w:cs="Times New Roman"/>
      <w:sz w:val="21"/>
      <w:szCs w:val="21"/>
      <w:lang w:val="en-US" w:eastAsia="zh-CN" w:bidi="ar-SA"/>
    </w:rPr>
  </w:style>
  <w:style w:type="character" w:customStyle="1" w:styleId="53">
    <w:name w:val="页脚 字符"/>
    <w:autoRedefine/>
    <w:qFormat/>
    <w:uiPriority w:val="99"/>
  </w:style>
  <w:style w:type="character" w:customStyle="1" w:styleId="54">
    <w:name w:val="列出段落 字符"/>
    <w:link w:val="55"/>
    <w:autoRedefine/>
    <w:qFormat/>
    <w:uiPriority w:val="34"/>
    <w:rPr>
      <w:rFonts w:ascii="等线" w:hAnsi="等线" w:eastAsia="等线"/>
      <w:kern w:val="2"/>
      <w:sz w:val="21"/>
      <w:szCs w:val="22"/>
    </w:rPr>
  </w:style>
  <w:style w:type="paragraph" w:styleId="55">
    <w:name w:val="List Paragraph"/>
    <w:basedOn w:val="1"/>
    <w:link w:val="54"/>
    <w:autoRedefine/>
    <w:qFormat/>
    <w:uiPriority w:val="34"/>
    <w:pPr>
      <w:ind w:firstLine="420" w:firstLineChars="200"/>
    </w:pPr>
    <w:rPr>
      <w:rFonts w:ascii="等线" w:hAnsi="等线" w:eastAsia="等线"/>
      <w:szCs w:val="22"/>
      <w:lang w:val="zh-CN" w:eastAsia="zh-CN"/>
    </w:rPr>
  </w:style>
  <w:style w:type="paragraph" w:customStyle="1" w:styleId="56">
    <w:name w:val="插图标注（安华金和）"/>
    <w:next w:val="1"/>
    <w:autoRedefine/>
    <w:qFormat/>
    <w:uiPriority w:val="0"/>
    <w:pPr>
      <w:numPr>
        <w:ilvl w:val="6"/>
        <w:numId w:val="2"/>
      </w:numPr>
      <w:spacing w:after="156"/>
      <w:jc w:val="center"/>
    </w:pPr>
    <w:rPr>
      <w:rFonts w:ascii="Arial" w:hAnsi="Arial" w:eastAsia="宋体" w:cs="Arial"/>
      <w:sz w:val="21"/>
      <w:szCs w:val="21"/>
      <w:lang w:val="en-US" w:eastAsia="zh-CN" w:bidi="ar-SA"/>
    </w:rPr>
  </w:style>
  <w:style w:type="paragraph" w:customStyle="1" w:styleId="57">
    <w:name w:val="标题 2（DBSec）"/>
    <w:basedOn w:val="3"/>
    <w:next w:val="1"/>
    <w:autoRedefine/>
    <w:qFormat/>
    <w:uiPriority w:val="0"/>
    <w:pPr>
      <w:numPr>
        <w:ilvl w:val="1"/>
        <w:numId w:val="2"/>
      </w:numPr>
      <w:spacing w:line="415" w:lineRule="auto"/>
      <w:ind w:left="794" w:leftChars="200"/>
      <w:jc w:val="left"/>
    </w:pPr>
    <w:rPr>
      <w:rFonts w:ascii="Arial" w:hAnsi="Arial" w:eastAsia="黑体"/>
      <w:bCs w:val="0"/>
    </w:rPr>
  </w:style>
  <w:style w:type="paragraph" w:customStyle="1" w:styleId="58">
    <w:name w:val="Default"/>
    <w:autoRedefine/>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59">
    <w:name w:val="_Style 27"/>
    <w:basedOn w:val="1"/>
    <w:next w:val="55"/>
    <w:autoRedefine/>
    <w:qFormat/>
    <w:uiPriority w:val="34"/>
    <w:pPr>
      <w:widowControl/>
      <w:spacing w:line="240" w:lineRule="atLeast"/>
      <w:ind w:firstLine="420" w:firstLineChars="200"/>
    </w:pPr>
    <w:rPr>
      <w:rFonts w:ascii="Arial" w:hAnsi="Arial"/>
      <w:kern w:val="0"/>
      <w:szCs w:val="21"/>
    </w:rPr>
  </w:style>
  <w:style w:type="paragraph" w:customStyle="1" w:styleId="60">
    <w:name w:val="列出段落2"/>
    <w:basedOn w:val="1"/>
    <w:autoRedefine/>
    <w:qFormat/>
    <w:uiPriority w:val="99"/>
    <w:pPr>
      <w:widowControl/>
      <w:spacing w:line="240" w:lineRule="atLeast"/>
      <w:ind w:firstLine="420" w:firstLineChars="200"/>
    </w:pPr>
    <w:rPr>
      <w:rFonts w:ascii="Arial" w:hAnsi="Arial"/>
      <w:kern w:val="0"/>
      <w:szCs w:val="21"/>
    </w:rPr>
  </w:style>
  <w:style w:type="paragraph" w:customStyle="1" w:styleId="61">
    <w:name w:val="标题 6（有编号）（安华金和）"/>
    <w:basedOn w:val="1"/>
    <w:next w:val="1"/>
    <w:autoRedefine/>
    <w:qFormat/>
    <w:uiPriority w:val="0"/>
    <w:pPr>
      <w:keepNext/>
      <w:keepLines/>
      <w:numPr>
        <w:ilvl w:val="5"/>
        <w:numId w:val="2"/>
      </w:numPr>
      <w:spacing w:before="240" w:after="64" w:line="319" w:lineRule="auto"/>
      <w:ind w:left="0"/>
      <w:jc w:val="left"/>
      <w:outlineLvl w:val="5"/>
    </w:pPr>
    <w:rPr>
      <w:rFonts w:ascii="Arial" w:hAnsi="Arial" w:eastAsia="黑体"/>
      <w:b/>
      <w:kern w:val="0"/>
    </w:rPr>
  </w:style>
  <w:style w:type="paragraph" w:customStyle="1" w:styleId="62">
    <w:name w:val="标题 4（DBSec）"/>
    <w:basedOn w:val="5"/>
    <w:next w:val="1"/>
    <w:autoRedefine/>
    <w:qFormat/>
    <w:uiPriority w:val="0"/>
    <w:pPr>
      <w:widowControl/>
      <w:numPr>
        <w:numId w:val="2"/>
      </w:numPr>
      <w:spacing w:after="156"/>
      <w:ind w:left="200" w:leftChars="200"/>
      <w:jc w:val="left"/>
    </w:pPr>
    <w:rPr>
      <w:rFonts w:ascii="Arial" w:hAnsi="Arial" w:eastAsia="黑体"/>
      <w:bCs w:val="0"/>
      <w:kern w:val="0"/>
    </w:rPr>
  </w:style>
  <w:style w:type="paragraph" w:customStyle="1" w:styleId="63">
    <w:name w:val="标题 3（DBSec）"/>
    <w:basedOn w:val="4"/>
    <w:next w:val="1"/>
    <w:autoRedefine/>
    <w:qFormat/>
    <w:uiPriority w:val="0"/>
    <w:pPr>
      <w:numPr>
        <w:ilvl w:val="2"/>
        <w:numId w:val="2"/>
      </w:numPr>
      <w:tabs>
        <w:tab w:val="left" w:pos="960"/>
      </w:tabs>
      <w:spacing w:line="415" w:lineRule="auto"/>
      <w:ind w:left="200" w:leftChars="200"/>
      <w:jc w:val="left"/>
    </w:pPr>
    <w:rPr>
      <w:rFonts w:ascii="Arial" w:hAnsi="Arial" w:eastAsia="黑体"/>
      <w:bCs w:val="0"/>
      <w:kern w:val="0"/>
    </w:rPr>
  </w:style>
  <w:style w:type="paragraph" w:customStyle="1" w:styleId="64">
    <w:name w:val="标题 1（DBSec）"/>
    <w:basedOn w:val="2"/>
    <w:next w:val="1"/>
    <w:autoRedefine/>
    <w:qFormat/>
    <w:uiPriority w:val="0"/>
    <w:pPr>
      <w:pageBreakBefore/>
      <w:numPr>
        <w:numId w:val="2"/>
      </w:numPr>
      <w:pBdr>
        <w:bottom w:val="single" w:color="auto" w:sz="48" w:space="1"/>
      </w:pBdr>
      <w:spacing w:before="600" w:line="576" w:lineRule="auto"/>
      <w:ind w:left="200" w:leftChars="200"/>
      <w:jc w:val="left"/>
    </w:pPr>
    <w:rPr>
      <w:rFonts w:ascii="Arial" w:hAnsi="Arial" w:eastAsia="黑体"/>
      <w:lang w:val="en-US" w:eastAsia="zh-CN"/>
    </w:rPr>
  </w:style>
  <w:style w:type="paragraph" w:customStyle="1" w:styleId="65">
    <w:name w:val="彩色列表 - 着色 11"/>
    <w:basedOn w:val="1"/>
    <w:autoRedefine/>
    <w:qFormat/>
    <w:uiPriority w:val="34"/>
    <w:pPr>
      <w:spacing w:line="360" w:lineRule="auto"/>
      <w:ind w:firstLine="420" w:firstLineChars="200"/>
    </w:pPr>
    <w:rPr>
      <w:rFonts w:ascii="Arial" w:hAnsi="Arial"/>
      <w:szCs w:val="21"/>
    </w:rPr>
  </w:style>
  <w:style w:type="paragraph" w:customStyle="1" w:styleId="66">
    <w:name w:val="表格标注（安华金和）"/>
    <w:basedOn w:val="56"/>
    <w:next w:val="1"/>
    <w:autoRedefine/>
    <w:qFormat/>
    <w:uiPriority w:val="0"/>
    <w:pPr>
      <w:numPr>
        <w:ilvl w:val="7"/>
      </w:numPr>
    </w:pPr>
  </w:style>
  <w:style w:type="paragraph" w:customStyle="1" w:styleId="67">
    <w:name w:val="标题 5（有编号）（安华金和）"/>
    <w:basedOn w:val="1"/>
    <w:next w:val="1"/>
    <w:autoRedefine/>
    <w:qFormat/>
    <w:uiPriority w:val="0"/>
    <w:pPr>
      <w:keepNext/>
      <w:keepLines/>
      <w:numPr>
        <w:ilvl w:val="4"/>
        <w:numId w:val="2"/>
      </w:numPr>
      <w:spacing w:before="280" w:after="156" w:line="377" w:lineRule="auto"/>
      <w:ind w:left="0"/>
      <w:jc w:val="left"/>
      <w:outlineLvl w:val="4"/>
    </w:pPr>
    <w:rPr>
      <w:rFonts w:ascii="Arial" w:hAnsi="Arial" w:eastAsia="黑体"/>
      <w:b/>
      <w:kern w:val="0"/>
      <w:sz w:val="24"/>
      <w:szCs w:val="28"/>
    </w:rPr>
  </w:style>
  <w:style w:type="paragraph" w:customStyle="1" w:styleId="68">
    <w:name w:val="List Paragraph11"/>
    <w:basedOn w:val="1"/>
    <w:next w:val="1"/>
    <w:autoRedefine/>
    <w:qFormat/>
    <w:uiPriority w:val="34"/>
    <w:pPr>
      <w:spacing w:line="360" w:lineRule="auto"/>
      <w:ind w:firstLine="420" w:firstLineChars="200"/>
    </w:pPr>
    <w:rPr>
      <w:rFonts w:ascii="Verdana" w:hAnsi="Verdana"/>
      <w:color w:val="000000"/>
      <w:sz w:val="20"/>
      <w:szCs w:val="20"/>
    </w:rPr>
  </w:style>
  <w:style w:type="character" w:customStyle="1" w:styleId="69">
    <w:name w:val="批注文字 字符"/>
    <w:autoRedefine/>
    <w:qFormat/>
    <w:uiPriority w:val="99"/>
    <w:rPr>
      <w:kern w:val="2"/>
      <w:sz w:val="21"/>
      <w:szCs w:val="24"/>
    </w:rPr>
  </w:style>
  <w:style w:type="paragraph" w:customStyle="1" w:styleId="70">
    <w:name w:val="Other|1"/>
    <w:basedOn w:val="1"/>
    <w:autoRedefine/>
    <w:qFormat/>
    <w:uiPriority w:val="0"/>
    <w:pPr>
      <w:jc w:val="center"/>
    </w:pPr>
    <w:rPr>
      <w:rFonts w:ascii="宋体" w:hAnsi="宋体" w:cs="宋体"/>
      <w:sz w:val="22"/>
      <w:szCs w:val="22"/>
    </w:rPr>
  </w:style>
  <w:style w:type="paragraph" w:customStyle="1" w:styleId="71">
    <w:name w:val="列出段落1"/>
    <w:basedOn w:val="1"/>
    <w:autoRedefine/>
    <w:qFormat/>
    <w:uiPriority w:val="34"/>
    <w:pPr>
      <w:widowControl/>
      <w:ind w:firstLine="420" w:firstLineChars="200"/>
      <w:jc w:val="left"/>
    </w:pPr>
    <w:rPr>
      <w:rFonts w:ascii="宋体" w:hAnsi="宋体" w:cs="宋体"/>
      <w:kern w:val="0"/>
      <w:sz w:val="24"/>
    </w:rPr>
  </w:style>
  <w:style w:type="paragraph" w:customStyle="1" w:styleId="72">
    <w:name w:val="标题-2"/>
    <w:basedOn w:val="1"/>
    <w:next w:val="3"/>
    <w:autoRedefine/>
    <w:qFormat/>
    <w:uiPriority w:val="0"/>
    <w:pPr>
      <w:spacing w:before="50" w:beforeLines="50" w:after="50" w:afterLines="50"/>
      <w:outlineLvl w:val="1"/>
    </w:pPr>
    <w:rPr>
      <w:rFonts w:ascii="宋体" w:hAnsi="宋体"/>
      <w:b/>
      <w:kern w:val="0"/>
      <w:sz w:val="24"/>
      <w:lang w:val="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2430</Words>
  <Characters>2453</Characters>
  <Lines>53</Lines>
  <Paragraphs>15</Paragraphs>
  <TotalTime>5</TotalTime>
  <ScaleCrop>false</ScaleCrop>
  <LinksUpToDate>false</LinksUpToDate>
  <CharactersWithSpaces>2465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2022-01-07T02:43:00Z</dcterms:created>
  <dc:creator>陈永辉</dc:creator>
  <cp:lastModifiedBy>梁铭标</cp:lastModifiedBy>
  <dcterms:modified xsi:type="dcterms:W3CDTF">2025-02-11T08:11:45Z</dcterms:modified>
  <dc:title>1</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35C2E31CFB1938E535384E65782E47D2_43</vt:lpwstr>
  </property>
  <property fmtid="{D5CDD505-2E9C-101B-9397-08002B2CF9AE}" pid="4" name="KSOTemplateDocerSaveRecord">
    <vt:lpwstr>eyJoZGlkIjoiM2FkMWJlNzYxNmQ2NjM5YzE2NmFkYmM1NjY2YWViYjgiLCJ1c2VySWQiOiIyNDQ5OTg0MzkifQ==</vt:lpwstr>
  </property>
</Properties>
</file>