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8348">
      <w:pPr>
        <w:spacing w:before="156" w:beforeLines="50" w:after="312" w:afterLines="100"/>
        <w:jc w:val="center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b/>
          <w:bCs/>
          <w:color w:val="auto"/>
          <w:sz w:val="52"/>
          <w:szCs w:val="52"/>
          <w:lang w:val="en-US" w:eastAsia="zh-CN"/>
        </w:rPr>
        <w:t>报价一览表</w:t>
      </w:r>
    </w:p>
    <w:p w14:paraId="78DF1CA9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广东省人民医院2025-2026年常年法律顾问项目</w:t>
      </w:r>
    </w:p>
    <w:tbl>
      <w:tblPr>
        <w:tblStyle w:val="4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3778"/>
        <w:gridCol w:w="5821"/>
      </w:tblGrid>
      <w:tr w14:paraId="7297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852" w:type="dxa"/>
            <w:noWrap w:val="0"/>
            <w:vAlign w:val="center"/>
          </w:tcPr>
          <w:p w14:paraId="06EF643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 w14:paraId="676564FE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5821" w:type="dxa"/>
            <w:noWrap w:val="0"/>
            <w:vAlign w:val="center"/>
          </w:tcPr>
          <w:p w14:paraId="1896F92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104E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 w14:paraId="07FCAFEC"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noWrap w:val="0"/>
            <w:vAlign w:val="center"/>
          </w:tcPr>
          <w:p w14:paraId="5D3F6EE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法律顾问费</w:t>
            </w:r>
          </w:p>
        </w:tc>
        <w:tc>
          <w:tcPr>
            <w:tcW w:w="5821" w:type="dxa"/>
            <w:noWrap w:val="0"/>
            <w:vAlign w:val="center"/>
          </w:tcPr>
          <w:p w14:paraId="70BE8152"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2年总价：                 （元/2年）</w:t>
            </w:r>
          </w:p>
          <w:p w14:paraId="2E6B71C9">
            <w:pPr>
              <w:spacing w:before="156" w:beforeLines="50" w:after="312" w:afterLines="100"/>
              <w:rPr>
                <w:rFonts w:hint="default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每年单价：</w:t>
            </w:r>
            <w:bookmarkStart w:id="0" w:name="_GoBack"/>
            <w:bookmarkEnd w:id="0"/>
          </w:p>
          <w:p w14:paraId="41D5B71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1C9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 w14:paraId="5B1F5BA3"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noWrap w:val="0"/>
            <w:vAlign w:val="center"/>
          </w:tcPr>
          <w:p w14:paraId="46E0027A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纠纷及专项法律费用报价</w:t>
            </w:r>
          </w:p>
        </w:tc>
        <w:tc>
          <w:tcPr>
            <w:tcW w:w="5821" w:type="dxa"/>
            <w:noWrap w:val="0"/>
            <w:vAlign w:val="center"/>
          </w:tcPr>
          <w:p w14:paraId="6659D647">
            <w:pPr>
              <w:spacing w:before="156" w:beforeLines="50" w:after="312" w:afterLines="100"/>
              <w:ind w:left="280" w:hanging="280" w:hanging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</w:p>
        </w:tc>
      </w:tr>
      <w:tr w14:paraId="21D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5534BE20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如有其他服务报价项，可自行添加行填写。</w:t>
            </w:r>
          </w:p>
        </w:tc>
      </w:tr>
      <w:tr w14:paraId="1B08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5362A312"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其他说明：</w:t>
            </w:r>
          </w:p>
        </w:tc>
      </w:tr>
    </w:tbl>
    <w:p w14:paraId="5E8C945A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注：</w:t>
      </w:r>
    </w:p>
    <w:p w14:paraId="463CD943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1.报名人须按要求填写所有信息，不得随意更改本表格式。</w:t>
      </w:r>
    </w:p>
    <w:p w14:paraId="4AA50888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2.报价包含的内容及要求见“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报价构成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”。</w:t>
      </w:r>
    </w:p>
    <w:p w14:paraId="5A1AD0A1">
      <w:pPr>
        <w:spacing w:before="156" w:beforeLines="50" w:after="312" w:afterLines="100"/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3.以人民币报价。</w:t>
      </w:r>
    </w:p>
    <w:p w14:paraId="2AE44571">
      <w:pPr>
        <w:pStyle w:val="3"/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</w:pPr>
    </w:p>
    <w:p w14:paraId="3B9761F1">
      <w:pPr>
        <w:jc w:val="both"/>
        <w:rPr>
          <w:rFonts w:hint="default" w:ascii="宋体" w:hAnsi="宋体" w:eastAsia="宋体" w:cs="方正小标宋简体"/>
          <w:b w:val="0"/>
          <w:bCs/>
          <w:sz w:val="30"/>
          <w:szCs w:val="30"/>
          <w:lang w:val="en-US" w:eastAsia="zh-CN"/>
        </w:rPr>
      </w:pPr>
    </w:p>
    <w:p w14:paraId="031EE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TAzMTk0ZTc5NjhhYjU4MWMzZTFhZmVhZjU1MGQifQ=="/>
  </w:docVars>
  <w:rsids>
    <w:rsidRoot w:val="00000000"/>
    <w:rsid w:val="037F35ED"/>
    <w:rsid w:val="099D34A8"/>
    <w:rsid w:val="218E68BA"/>
    <w:rsid w:val="3EA2211C"/>
    <w:rsid w:val="618B1E91"/>
    <w:rsid w:val="61A23858"/>
    <w:rsid w:val="6C1B05D6"/>
    <w:rsid w:val="7F3C407D"/>
    <w:rsid w:val="7FA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154</Characters>
  <Lines>0</Lines>
  <Paragraphs>0</Paragraphs>
  <TotalTime>34</TotalTime>
  <ScaleCrop>false</ScaleCrop>
  <LinksUpToDate>false</LinksUpToDate>
  <CharactersWithSpaces>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2024-10-28T06:53:00Z</dcterms:created>
  <dc:creator>Administrator</dc:creator>
  <cp:lastModifiedBy>品泓</cp:lastModifiedBy>
  <dcterms:modified xsi:type="dcterms:W3CDTF">2025-01-17T10:28:31Z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07BEC17031EF4B589623FF0CC28F624E_12</vt:lpwstr>
  </property>
  <property fmtid="{D5CDD505-2E9C-101B-9397-08002B2CF9AE}" pid="4" name="KSOTemplateDocerSaveRecord">
    <vt:lpwstr>eyJoZGlkIjoiZDBlZTQwMDE0YmQ1NjZlM2I5N2Y3NTQ1MWMyYmJhYWYiLCJ1c2VySWQiOiI0MjY2OTAyNjMifQ==</vt:lpwstr>
  </property>
</Properties>
</file>