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广东省人民医院英东楼首层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门诊装修工程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设计</w:t>
      </w:r>
      <w:r>
        <w:rPr>
          <w:rFonts w:hint="eastAsia" w:ascii="仿宋" w:hAnsi="仿宋" w:eastAsia="仿宋"/>
          <w:sz w:val="30"/>
          <w:szCs w:val="30"/>
          <w:u w:val="single"/>
        </w:rPr>
        <w:t>服务市场调研</w:t>
      </w:r>
      <w:r>
        <w:rPr>
          <w:rFonts w:hint="eastAsia" w:ascii="仿宋" w:hAnsi="仿宋" w:eastAsia="仿宋"/>
          <w:sz w:val="30"/>
          <w:szCs w:val="30"/>
        </w:rPr>
        <w:t>中，郑重承诺如下：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08A8064E"/>
    <w:rsid w:val="37E8558C"/>
    <w:rsid w:val="5B2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2</TotalTime>
  <ScaleCrop>false</ScaleCrop>
  <LinksUpToDate>false</LinksUpToDate>
  <CharactersWithSpaces>300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netuser</cp:lastModifiedBy>
  <dcterms:modified xsi:type="dcterms:W3CDTF">2025-02-20T08:19:21Z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4A51E6216AB149E297B26CC85E46B635_12</vt:lpwstr>
  </property>
</Properties>
</file>