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1A185A">
      <w:pPr>
        <w:spacing w:before="624" w:beforeLines="200" w:after="312" w:afterLines="100" w:line="360" w:lineRule="auto"/>
        <w:jc w:val="center"/>
        <w:rPr>
          <w:rFonts w:ascii="宋体" w:hAnsi="宋体"/>
          <w:b/>
          <w:color w:val="000000" w:themeColor="text1"/>
          <w:sz w:val="44"/>
          <w:szCs w:val="30"/>
          <w14:textFill>
            <w14:solidFill>
              <w14:schemeClr w14:val="tx1"/>
            </w14:solidFill>
          </w14:textFill>
        </w:rPr>
      </w:pPr>
      <w:r>
        <w:rPr>
          <w:rFonts w:hint="eastAsia" w:ascii="宋体" w:hAnsi="宋体"/>
          <w:b/>
          <w:color w:val="000000" w:themeColor="text1"/>
          <w:sz w:val="44"/>
          <w:szCs w:val="30"/>
          <w14:textFill>
            <w14:solidFill>
              <w14:schemeClr w14:val="tx1"/>
            </w14:solidFill>
          </w14:textFill>
        </w:rPr>
        <w:t>绩效管理咨询服务及配套信息系统运维服务</w:t>
      </w:r>
      <w:r>
        <w:rPr>
          <w:rFonts w:ascii="宋体" w:hAnsi="宋体"/>
          <w:b/>
          <w:color w:val="000000" w:themeColor="text1"/>
          <w:sz w:val="44"/>
          <w:szCs w:val="30"/>
          <w14:textFill>
            <w14:solidFill>
              <w14:schemeClr w14:val="tx1"/>
            </w14:solidFill>
          </w14:textFill>
        </w:rPr>
        <w:br w:type="textWrapping"/>
      </w:r>
      <w:r>
        <w:rPr>
          <w:rFonts w:hint="eastAsia" w:ascii="宋体" w:hAnsi="宋体"/>
          <w:b/>
          <w:color w:val="000000" w:themeColor="text1"/>
          <w:sz w:val="44"/>
          <w:szCs w:val="30"/>
          <w14:textFill>
            <w14:solidFill>
              <w14:schemeClr w14:val="tx1"/>
            </w14:solidFill>
          </w14:textFill>
        </w:rPr>
        <w:t>（2025年度）项目需求</w:t>
      </w:r>
    </w:p>
    <w:p w14:paraId="4E25102F">
      <w:pPr>
        <w:pStyle w:val="2"/>
        <w:numPr>
          <w:ilvl w:val="0"/>
          <w:numId w:val="3"/>
        </w:numPr>
        <w:spacing w:before="0" w:after="0"/>
        <w:rPr>
          <w:rFonts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项目名称</w:t>
      </w:r>
    </w:p>
    <w:p w14:paraId="7EEAAC98">
      <w:pPr>
        <w:spacing w:line="360" w:lineRule="auto"/>
        <w:ind w:left="432"/>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项目名称：绩效管理咨询服务及配套信息系统运维服务（2</w:t>
      </w:r>
      <w:r>
        <w:rPr>
          <w:rFonts w:ascii="宋体" w:hAnsi="宋体"/>
          <w:color w:val="000000" w:themeColor="text1"/>
          <w:sz w:val="22"/>
          <w14:textFill>
            <w14:solidFill>
              <w14:schemeClr w14:val="tx1"/>
            </w14:solidFill>
          </w14:textFill>
        </w:rPr>
        <w:t>025</w:t>
      </w:r>
      <w:r>
        <w:rPr>
          <w:rFonts w:hint="eastAsia" w:ascii="宋体" w:hAnsi="宋体"/>
          <w:color w:val="000000" w:themeColor="text1"/>
          <w:sz w:val="22"/>
          <w14:textFill>
            <w14:solidFill>
              <w14:schemeClr w14:val="tx1"/>
            </w14:solidFill>
          </w14:textFill>
        </w:rPr>
        <w:t>年度）</w:t>
      </w:r>
    </w:p>
    <w:p w14:paraId="0BEC350A">
      <w:pPr>
        <w:pStyle w:val="2"/>
        <w:numPr>
          <w:ilvl w:val="0"/>
          <w:numId w:val="3"/>
        </w:numPr>
        <w:spacing w:before="0" w:after="0"/>
        <w:rPr>
          <w:rFonts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服务内容</w:t>
      </w:r>
    </w:p>
    <w:p w14:paraId="7FBB70CF">
      <w:pPr>
        <w:spacing w:line="360" w:lineRule="auto"/>
        <w:ind w:left="432"/>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提供医院绩效管理咨询服务及保证绩效管理配套信息系统运行稳定，具体内容如下：</w:t>
      </w:r>
    </w:p>
    <w:p w14:paraId="54E3AD88">
      <w:pPr>
        <w:numPr>
          <w:ilvl w:val="0"/>
          <w:numId w:val="4"/>
        </w:numPr>
        <w:tabs>
          <w:tab w:val="left" w:pos="0"/>
          <w:tab w:val="clear" w:pos="420"/>
        </w:tabs>
        <w:spacing w:before="156" w:beforeLines="50" w:line="360" w:lineRule="auto"/>
        <w:ind w:left="0" w:firstLine="422" w:firstLineChars="200"/>
        <w:outlineLvl w:val="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医院绩效管理咨询服务：</w:t>
      </w:r>
    </w:p>
    <w:p w14:paraId="3D852FD2">
      <w:pPr>
        <w:numPr>
          <w:ilvl w:val="0"/>
          <w:numId w:val="5"/>
        </w:numPr>
        <w:tabs>
          <w:tab w:val="left" w:pos="0"/>
          <w:tab w:val="left" w:pos="420"/>
        </w:tabs>
        <w:spacing w:line="360" w:lineRule="auto"/>
        <w:ind w:firstLine="420" w:firstLineChars="200"/>
        <w:outlineLvl w:val="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医院绩效</w:t>
      </w:r>
      <w:r>
        <w:rPr>
          <w:rFonts w:hint="eastAsia" w:ascii="宋体" w:hAnsi="宋体" w:cs="宋体"/>
          <w:color w:val="000000" w:themeColor="text1"/>
          <w:szCs w:val="21"/>
          <w14:textFill>
            <w14:solidFill>
              <w14:schemeClr w14:val="tx1"/>
            </w14:solidFill>
          </w14:textFill>
        </w:rPr>
        <w:t>政策</w:t>
      </w:r>
      <w:r>
        <w:rPr>
          <w:rFonts w:ascii="宋体" w:hAnsi="宋体" w:cs="宋体"/>
          <w:color w:val="000000" w:themeColor="text1"/>
          <w:szCs w:val="21"/>
          <w14:textFill>
            <w14:solidFill>
              <w14:schemeClr w14:val="tx1"/>
            </w14:solidFill>
          </w14:textFill>
        </w:rPr>
        <w:t>调整时的管理咨询与相应调整服务</w:t>
      </w:r>
      <w:r>
        <w:rPr>
          <w:rFonts w:hint="eastAsia" w:ascii="宋体" w:hAnsi="宋体" w:cs="宋体"/>
          <w:color w:val="000000" w:themeColor="text1"/>
          <w:szCs w:val="21"/>
          <w14:textFill>
            <w14:solidFill>
              <w14:schemeClr w14:val="tx1"/>
            </w14:solidFill>
          </w14:textFill>
        </w:rPr>
        <w:t>。</w:t>
      </w:r>
    </w:p>
    <w:p w14:paraId="398856F8">
      <w:pPr>
        <w:numPr>
          <w:ilvl w:val="0"/>
          <w:numId w:val="5"/>
        </w:numPr>
        <w:tabs>
          <w:tab w:val="left" w:pos="0"/>
          <w:tab w:val="left" w:pos="420"/>
        </w:tabs>
        <w:spacing w:line="360" w:lineRule="auto"/>
        <w:ind w:firstLine="420" w:firstLineChars="200"/>
        <w:outlineLvl w:val="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科室意见反馈的咨询管理服务</w:t>
      </w:r>
      <w:r>
        <w:rPr>
          <w:rFonts w:hint="eastAsia" w:ascii="宋体" w:hAnsi="宋体" w:cs="宋体"/>
          <w:color w:val="000000" w:themeColor="text1"/>
          <w:szCs w:val="21"/>
          <w14:textFill>
            <w14:solidFill>
              <w14:schemeClr w14:val="tx1"/>
            </w14:solidFill>
          </w14:textFill>
        </w:rPr>
        <w:t>。</w:t>
      </w:r>
    </w:p>
    <w:p w14:paraId="3E7D2D1A">
      <w:pPr>
        <w:numPr>
          <w:ilvl w:val="0"/>
          <w:numId w:val="5"/>
        </w:numPr>
        <w:tabs>
          <w:tab w:val="left" w:pos="0"/>
          <w:tab w:val="left" w:pos="420"/>
        </w:tabs>
        <w:spacing w:line="360" w:lineRule="auto"/>
        <w:ind w:firstLine="420" w:firstLineChars="200"/>
        <w:outlineLvl w:val="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科室新增或变动诊疗项目时的咨询管理服务</w:t>
      </w:r>
      <w:r>
        <w:rPr>
          <w:rFonts w:hint="eastAsia" w:ascii="宋体" w:hAnsi="宋体" w:cs="宋体"/>
          <w:color w:val="000000" w:themeColor="text1"/>
          <w:szCs w:val="21"/>
          <w14:textFill>
            <w14:solidFill>
              <w14:schemeClr w14:val="tx1"/>
            </w14:solidFill>
          </w14:textFill>
        </w:rPr>
        <w:t>。</w:t>
      </w:r>
    </w:p>
    <w:p w14:paraId="63382372">
      <w:pPr>
        <w:numPr>
          <w:ilvl w:val="0"/>
          <w:numId w:val="4"/>
        </w:numPr>
        <w:tabs>
          <w:tab w:val="left" w:pos="0"/>
          <w:tab w:val="clear" w:pos="420"/>
        </w:tabs>
        <w:spacing w:before="156" w:beforeLines="50" w:line="360" w:lineRule="auto"/>
        <w:ind w:left="0" w:firstLine="422" w:firstLineChars="200"/>
        <w:outlineLvl w:val="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绩效管理配套信息系统运维服务：</w:t>
      </w:r>
    </w:p>
    <w:p w14:paraId="7BB4C6EB">
      <w:pPr>
        <w:pStyle w:val="48"/>
        <w:rPr>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维护</w:t>
      </w:r>
      <w:r>
        <w:rPr>
          <w:rFonts w:ascii="宋体" w:hAnsi="宋体" w:eastAsia="宋体"/>
          <w:color w:val="000000" w:themeColor="text1"/>
          <w14:textFill>
            <w14:solidFill>
              <w14:schemeClr w14:val="tx1"/>
            </w14:solidFill>
          </w14:textFill>
        </w:rPr>
        <w:t>系统功能如下</w:t>
      </w:r>
      <w:r>
        <w:rPr>
          <w:color w:val="000000" w:themeColor="text1"/>
          <w14:textFill>
            <w14:solidFill>
              <w14:schemeClr w14:val="tx1"/>
            </w14:solidFill>
          </w14:textFill>
        </w:rPr>
        <w:t>：</w:t>
      </w:r>
    </w:p>
    <w:tbl>
      <w:tblPr>
        <w:tblStyle w:val="19"/>
        <w:tblW w:w="10060" w:type="dxa"/>
        <w:jc w:val="center"/>
        <w:tblLayout w:type="autofit"/>
        <w:tblCellMar>
          <w:top w:w="0" w:type="dxa"/>
          <w:left w:w="108" w:type="dxa"/>
          <w:bottom w:w="0" w:type="dxa"/>
          <w:right w:w="108" w:type="dxa"/>
        </w:tblCellMar>
      </w:tblPr>
      <w:tblGrid>
        <w:gridCol w:w="1129"/>
        <w:gridCol w:w="1560"/>
        <w:gridCol w:w="7371"/>
      </w:tblGrid>
      <w:tr w14:paraId="0779FC6A">
        <w:tblPrEx>
          <w:tblCellMar>
            <w:top w:w="0" w:type="dxa"/>
            <w:left w:w="108" w:type="dxa"/>
            <w:bottom w:w="0" w:type="dxa"/>
            <w:right w:w="108" w:type="dxa"/>
          </w:tblCellMar>
        </w:tblPrEx>
        <w:trPr>
          <w:trHeight w:val="560" w:hRule="atLeast"/>
          <w:jc w:val="center"/>
        </w:trPr>
        <w:tc>
          <w:tcPr>
            <w:tcW w:w="1129"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0826C7F5">
            <w:pPr>
              <w:widowControl/>
              <w:spacing w:line="3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模块</w:t>
            </w:r>
          </w:p>
        </w:tc>
        <w:tc>
          <w:tcPr>
            <w:tcW w:w="156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52D1A5BE">
            <w:pPr>
              <w:widowControl/>
              <w:spacing w:line="3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清单</w:t>
            </w:r>
          </w:p>
        </w:tc>
        <w:tc>
          <w:tcPr>
            <w:tcW w:w="7371"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4FD05C83">
            <w:pPr>
              <w:widowControl/>
              <w:spacing w:line="3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说明</w:t>
            </w:r>
          </w:p>
        </w:tc>
      </w:tr>
      <w:tr w14:paraId="7BA5F0B0">
        <w:tblPrEx>
          <w:tblCellMar>
            <w:top w:w="0" w:type="dxa"/>
            <w:left w:w="108" w:type="dxa"/>
            <w:bottom w:w="0" w:type="dxa"/>
            <w:right w:w="108" w:type="dxa"/>
          </w:tblCellMar>
        </w:tblPrEx>
        <w:trPr>
          <w:trHeight w:val="560" w:hRule="atLeast"/>
          <w:jc w:val="center"/>
        </w:trPr>
        <w:tc>
          <w:tcPr>
            <w:tcW w:w="1129" w:type="dxa"/>
            <w:vMerge w:val="restart"/>
            <w:tcBorders>
              <w:top w:val="single" w:color="000000" w:sz="4" w:space="0"/>
              <w:left w:val="single" w:color="000000" w:sz="4" w:space="0"/>
              <w:bottom w:val="single" w:color="000000" w:sz="4" w:space="0"/>
              <w:right w:val="single" w:color="000000" w:sz="4" w:space="0"/>
            </w:tcBorders>
            <w:vAlign w:val="center"/>
          </w:tcPr>
          <w:p w14:paraId="6DD5146B">
            <w:pPr>
              <w:widowControl/>
              <w:spacing w:line="3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核算方法配置</w:t>
            </w:r>
          </w:p>
        </w:tc>
        <w:tc>
          <w:tcPr>
            <w:tcW w:w="1560" w:type="dxa"/>
            <w:tcBorders>
              <w:top w:val="single" w:color="000000" w:sz="4" w:space="0"/>
              <w:left w:val="single" w:color="000000" w:sz="4" w:space="0"/>
              <w:bottom w:val="single" w:color="000000" w:sz="4" w:space="0"/>
              <w:right w:val="single" w:color="000000" w:sz="4" w:space="0"/>
            </w:tcBorders>
            <w:vAlign w:val="center"/>
          </w:tcPr>
          <w:p w14:paraId="227D49A1">
            <w:pPr>
              <w:widowControl/>
              <w:spacing w:line="3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RBRVS(科室对照)</w:t>
            </w:r>
          </w:p>
        </w:tc>
        <w:tc>
          <w:tcPr>
            <w:tcW w:w="7371" w:type="dxa"/>
            <w:tcBorders>
              <w:top w:val="single" w:color="000000" w:sz="4" w:space="0"/>
              <w:left w:val="single" w:color="000000" w:sz="4" w:space="0"/>
              <w:bottom w:val="single" w:color="000000" w:sz="4" w:space="0"/>
              <w:right w:val="single" w:color="000000" w:sz="4" w:space="0"/>
            </w:tcBorders>
            <w:vAlign w:val="center"/>
          </w:tcPr>
          <w:p w14:paraId="3B7E6999">
            <w:pPr>
              <w:widowControl/>
              <w:spacing w:line="3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以科室为核算单位进行RBRVS方案设置和点数采集计算并提供相关功能的参数配置，包括数据导入、科室对照、点数维护、数据处理等业务</w:t>
            </w:r>
          </w:p>
        </w:tc>
      </w:tr>
      <w:tr w14:paraId="208024F2">
        <w:tblPrEx>
          <w:tblCellMar>
            <w:top w:w="0" w:type="dxa"/>
            <w:left w:w="108" w:type="dxa"/>
            <w:bottom w:w="0" w:type="dxa"/>
            <w:right w:w="108" w:type="dxa"/>
          </w:tblCellMar>
        </w:tblPrEx>
        <w:trPr>
          <w:trHeight w:val="56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80F9589">
            <w:pPr>
              <w:widowControl/>
              <w:spacing w:line="300" w:lineRule="exact"/>
              <w:jc w:val="left"/>
              <w:rPr>
                <w:rFonts w:ascii="宋体" w:hAnsi="宋体" w:cs="宋体"/>
                <w:color w:val="000000" w:themeColor="text1"/>
                <w:kern w:val="0"/>
                <w:szCs w:val="21"/>
                <w14:textFill>
                  <w14:solidFill>
                    <w14:schemeClr w14:val="tx1"/>
                  </w14:solidFill>
                </w14:textFill>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78E87D83">
            <w:pPr>
              <w:widowControl/>
              <w:spacing w:line="3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医师PF制</w:t>
            </w:r>
          </w:p>
        </w:tc>
        <w:tc>
          <w:tcPr>
            <w:tcW w:w="7371" w:type="dxa"/>
            <w:tcBorders>
              <w:top w:val="single" w:color="000000" w:sz="4" w:space="0"/>
              <w:left w:val="single" w:color="000000" w:sz="4" w:space="0"/>
              <w:bottom w:val="single" w:color="000000" w:sz="4" w:space="0"/>
              <w:right w:val="single" w:color="000000" w:sz="4" w:space="0"/>
            </w:tcBorders>
            <w:vAlign w:val="center"/>
          </w:tcPr>
          <w:p w14:paraId="0A23F524">
            <w:pPr>
              <w:widowControl/>
              <w:spacing w:line="3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根据医师PF制模式，进行方案设置和点数采集计算并提供相关功能的参数配置，包括数据导入、科室对照、比例权重维护、数据处理等业务</w:t>
            </w:r>
          </w:p>
        </w:tc>
      </w:tr>
      <w:tr w14:paraId="6B740D95">
        <w:tblPrEx>
          <w:tblCellMar>
            <w:top w:w="0" w:type="dxa"/>
            <w:left w:w="108" w:type="dxa"/>
            <w:bottom w:w="0" w:type="dxa"/>
            <w:right w:w="108" w:type="dxa"/>
          </w:tblCellMar>
        </w:tblPrEx>
        <w:trPr>
          <w:trHeight w:val="56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F161A99">
            <w:pPr>
              <w:widowControl/>
              <w:spacing w:line="300" w:lineRule="exact"/>
              <w:jc w:val="left"/>
              <w:rPr>
                <w:rFonts w:ascii="宋体" w:hAnsi="宋体" w:cs="宋体"/>
                <w:color w:val="000000" w:themeColor="text1"/>
                <w:kern w:val="0"/>
                <w:szCs w:val="21"/>
                <w14:textFill>
                  <w14:solidFill>
                    <w14:schemeClr w14:val="tx1"/>
                  </w14:solidFill>
                </w14:textFill>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3E0752BF">
            <w:pPr>
              <w:widowControl/>
              <w:spacing w:line="3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时间单价制</w:t>
            </w:r>
          </w:p>
        </w:tc>
        <w:tc>
          <w:tcPr>
            <w:tcW w:w="7371" w:type="dxa"/>
            <w:tcBorders>
              <w:top w:val="single" w:color="000000" w:sz="4" w:space="0"/>
              <w:left w:val="single" w:color="000000" w:sz="4" w:space="0"/>
              <w:bottom w:val="single" w:color="000000" w:sz="4" w:space="0"/>
              <w:right w:val="single" w:color="000000" w:sz="4" w:space="0"/>
            </w:tcBorders>
            <w:vAlign w:val="center"/>
          </w:tcPr>
          <w:p w14:paraId="39FE4A45">
            <w:pPr>
              <w:widowControl/>
              <w:spacing w:line="3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根据时间单价制模式，进行方案设置和点数采集计算并提供相关功能的参数配置，包括数据导入、科室对照、比例权重维护、数据处理等业务</w:t>
            </w:r>
          </w:p>
        </w:tc>
      </w:tr>
      <w:tr w14:paraId="365DC4F2">
        <w:tblPrEx>
          <w:tblCellMar>
            <w:top w:w="0" w:type="dxa"/>
            <w:left w:w="108" w:type="dxa"/>
            <w:bottom w:w="0" w:type="dxa"/>
            <w:right w:w="108" w:type="dxa"/>
          </w:tblCellMar>
        </w:tblPrEx>
        <w:trPr>
          <w:trHeight w:val="56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E3A0922">
            <w:pPr>
              <w:widowControl/>
              <w:spacing w:line="300" w:lineRule="exact"/>
              <w:jc w:val="left"/>
              <w:rPr>
                <w:rFonts w:ascii="宋体" w:hAnsi="宋体" w:cs="宋体"/>
                <w:color w:val="000000" w:themeColor="text1"/>
                <w:kern w:val="0"/>
                <w:szCs w:val="21"/>
                <w14:textFill>
                  <w14:solidFill>
                    <w14:schemeClr w14:val="tx1"/>
                  </w14:solidFill>
                </w14:textFill>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737D4EDD">
            <w:pPr>
              <w:widowControl/>
              <w:spacing w:line="3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绩效单价制</w:t>
            </w:r>
          </w:p>
        </w:tc>
        <w:tc>
          <w:tcPr>
            <w:tcW w:w="7371" w:type="dxa"/>
            <w:tcBorders>
              <w:top w:val="single" w:color="000000" w:sz="4" w:space="0"/>
              <w:left w:val="single" w:color="000000" w:sz="4" w:space="0"/>
              <w:bottom w:val="single" w:color="000000" w:sz="4" w:space="0"/>
              <w:right w:val="single" w:color="000000" w:sz="4" w:space="0"/>
            </w:tcBorders>
            <w:vAlign w:val="center"/>
          </w:tcPr>
          <w:p w14:paraId="29477B9B">
            <w:pPr>
              <w:widowControl/>
              <w:spacing w:line="3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根据绩效单价制模式，进行方案设置和点数采集计算并提供相关功能的参数配置，包括数据导入、科室对照、比例权重维护、数据处理等业务</w:t>
            </w:r>
          </w:p>
        </w:tc>
      </w:tr>
      <w:tr w14:paraId="63391B93">
        <w:tblPrEx>
          <w:tblCellMar>
            <w:top w:w="0" w:type="dxa"/>
            <w:left w:w="108" w:type="dxa"/>
            <w:bottom w:w="0" w:type="dxa"/>
            <w:right w:w="108" w:type="dxa"/>
          </w:tblCellMar>
        </w:tblPrEx>
        <w:trPr>
          <w:trHeight w:val="56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659575F">
            <w:pPr>
              <w:widowControl/>
              <w:spacing w:line="300" w:lineRule="exact"/>
              <w:jc w:val="left"/>
              <w:rPr>
                <w:rFonts w:ascii="宋体" w:hAnsi="宋体" w:cs="宋体"/>
                <w:color w:val="000000" w:themeColor="text1"/>
                <w:kern w:val="0"/>
                <w:szCs w:val="21"/>
                <w14:textFill>
                  <w14:solidFill>
                    <w14:schemeClr w14:val="tx1"/>
                  </w14:solidFill>
                </w14:textFill>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6C79C115">
            <w:pPr>
              <w:widowControl/>
              <w:spacing w:line="3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运营收入</w:t>
            </w:r>
          </w:p>
        </w:tc>
        <w:tc>
          <w:tcPr>
            <w:tcW w:w="7371" w:type="dxa"/>
            <w:tcBorders>
              <w:top w:val="single" w:color="000000" w:sz="4" w:space="0"/>
              <w:left w:val="single" w:color="000000" w:sz="4" w:space="0"/>
              <w:bottom w:val="single" w:color="000000" w:sz="4" w:space="0"/>
              <w:right w:val="single" w:color="000000" w:sz="4" w:space="0"/>
            </w:tcBorders>
            <w:vAlign w:val="center"/>
          </w:tcPr>
          <w:p w14:paraId="15F14036">
            <w:pPr>
              <w:widowControl/>
              <w:spacing w:line="3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根据运营收入模式，进行方案设置和点数采集计算并提供相关功能的参数配置，包括数据导入、科室对照、比例权重维护、数据处理等业务</w:t>
            </w:r>
          </w:p>
        </w:tc>
      </w:tr>
      <w:tr w14:paraId="76961A78">
        <w:tblPrEx>
          <w:tblCellMar>
            <w:top w:w="0" w:type="dxa"/>
            <w:left w:w="108" w:type="dxa"/>
            <w:bottom w:w="0" w:type="dxa"/>
            <w:right w:w="108" w:type="dxa"/>
          </w:tblCellMar>
        </w:tblPrEx>
        <w:trPr>
          <w:trHeight w:val="56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0E3CCF1">
            <w:pPr>
              <w:widowControl/>
              <w:spacing w:line="300" w:lineRule="exact"/>
              <w:jc w:val="left"/>
              <w:rPr>
                <w:rFonts w:ascii="宋体" w:hAnsi="宋体" w:cs="宋体"/>
                <w:color w:val="000000" w:themeColor="text1"/>
                <w:kern w:val="0"/>
                <w:szCs w:val="21"/>
                <w14:textFill>
                  <w14:solidFill>
                    <w14:schemeClr w14:val="tx1"/>
                  </w14:solidFill>
                </w14:textFill>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5E39FAA9">
            <w:pPr>
              <w:widowControl/>
              <w:spacing w:line="3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运营成本</w:t>
            </w:r>
          </w:p>
        </w:tc>
        <w:tc>
          <w:tcPr>
            <w:tcW w:w="7371" w:type="dxa"/>
            <w:tcBorders>
              <w:top w:val="single" w:color="000000" w:sz="4" w:space="0"/>
              <w:left w:val="single" w:color="000000" w:sz="4" w:space="0"/>
              <w:bottom w:val="single" w:color="000000" w:sz="4" w:space="0"/>
              <w:right w:val="single" w:color="000000" w:sz="4" w:space="0"/>
            </w:tcBorders>
            <w:vAlign w:val="center"/>
          </w:tcPr>
          <w:p w14:paraId="71521FAD">
            <w:pPr>
              <w:widowControl/>
              <w:spacing w:line="3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根据运营成本模式，进行方案设置和点数采集计算并提供相关功能的参数配置，包括数据导入、科室对照、比例权重维护、数据处理等业务</w:t>
            </w:r>
          </w:p>
        </w:tc>
      </w:tr>
      <w:tr w14:paraId="1B0A1402">
        <w:tblPrEx>
          <w:tblCellMar>
            <w:top w:w="0" w:type="dxa"/>
            <w:left w:w="108" w:type="dxa"/>
            <w:bottom w:w="0" w:type="dxa"/>
            <w:right w:w="108" w:type="dxa"/>
          </w:tblCellMar>
        </w:tblPrEx>
        <w:trPr>
          <w:trHeight w:val="336" w:hRule="atLeast"/>
          <w:jc w:val="center"/>
        </w:trPr>
        <w:tc>
          <w:tcPr>
            <w:tcW w:w="1129" w:type="dxa"/>
            <w:vMerge w:val="restart"/>
            <w:tcBorders>
              <w:top w:val="single" w:color="000000" w:sz="4" w:space="0"/>
              <w:left w:val="single" w:color="000000" w:sz="4" w:space="0"/>
              <w:bottom w:val="single" w:color="000000" w:sz="4" w:space="0"/>
              <w:right w:val="single" w:color="000000" w:sz="4" w:space="0"/>
            </w:tcBorders>
            <w:vAlign w:val="center"/>
          </w:tcPr>
          <w:p w14:paraId="778259B6">
            <w:pPr>
              <w:widowControl/>
              <w:spacing w:line="3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基础数据采集</w:t>
            </w:r>
          </w:p>
        </w:tc>
        <w:tc>
          <w:tcPr>
            <w:tcW w:w="1560" w:type="dxa"/>
            <w:tcBorders>
              <w:top w:val="single" w:color="000000" w:sz="4" w:space="0"/>
              <w:left w:val="single" w:color="000000" w:sz="4" w:space="0"/>
              <w:bottom w:val="single" w:color="000000" w:sz="4" w:space="0"/>
              <w:right w:val="single" w:color="000000" w:sz="4" w:space="0"/>
            </w:tcBorders>
            <w:vAlign w:val="center"/>
          </w:tcPr>
          <w:p w14:paraId="5EB89F84">
            <w:pPr>
              <w:widowControl/>
              <w:spacing w:line="3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指标数据填报</w:t>
            </w:r>
          </w:p>
        </w:tc>
        <w:tc>
          <w:tcPr>
            <w:tcW w:w="7371" w:type="dxa"/>
            <w:tcBorders>
              <w:top w:val="single" w:color="000000" w:sz="4" w:space="0"/>
              <w:left w:val="single" w:color="000000" w:sz="4" w:space="0"/>
              <w:bottom w:val="single" w:color="000000" w:sz="4" w:space="0"/>
              <w:right w:val="single" w:color="000000" w:sz="4" w:space="0"/>
            </w:tcBorders>
            <w:vAlign w:val="center"/>
          </w:tcPr>
          <w:p w14:paraId="6BCC634B">
            <w:pPr>
              <w:widowControl/>
              <w:spacing w:line="3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支持按照科室或者个人进行指标数据填报，提供指标填报的相关参数配置</w:t>
            </w:r>
          </w:p>
        </w:tc>
      </w:tr>
      <w:tr w14:paraId="2F357F08">
        <w:tblPrEx>
          <w:tblCellMar>
            <w:top w:w="0" w:type="dxa"/>
            <w:left w:w="108" w:type="dxa"/>
            <w:bottom w:w="0" w:type="dxa"/>
            <w:right w:w="108" w:type="dxa"/>
          </w:tblCellMar>
        </w:tblPrEx>
        <w:trPr>
          <w:trHeight w:val="336"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CAE4998">
            <w:pPr>
              <w:widowControl/>
              <w:spacing w:line="300" w:lineRule="exact"/>
              <w:jc w:val="left"/>
              <w:rPr>
                <w:rFonts w:ascii="宋体" w:hAnsi="宋体" w:cs="宋体"/>
                <w:color w:val="000000" w:themeColor="text1"/>
                <w:kern w:val="0"/>
                <w:szCs w:val="21"/>
                <w14:textFill>
                  <w14:solidFill>
                    <w14:schemeClr w14:val="tx1"/>
                  </w14:solidFill>
                </w14:textFill>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754A4740">
            <w:pPr>
              <w:widowControl/>
              <w:spacing w:line="3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指标数据采集</w:t>
            </w:r>
          </w:p>
        </w:tc>
        <w:tc>
          <w:tcPr>
            <w:tcW w:w="7371" w:type="dxa"/>
            <w:tcBorders>
              <w:top w:val="single" w:color="000000" w:sz="4" w:space="0"/>
              <w:left w:val="single" w:color="000000" w:sz="4" w:space="0"/>
              <w:bottom w:val="single" w:color="000000" w:sz="4" w:space="0"/>
              <w:right w:val="single" w:color="000000" w:sz="4" w:space="0"/>
            </w:tcBorders>
            <w:vAlign w:val="center"/>
          </w:tcPr>
          <w:p w14:paraId="3D9C45FB">
            <w:pPr>
              <w:widowControl/>
              <w:spacing w:line="3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支持数据的采集、导入、录入功能，支持数据计算功能</w:t>
            </w:r>
          </w:p>
        </w:tc>
      </w:tr>
      <w:tr w14:paraId="2D1DD151">
        <w:tblPrEx>
          <w:tblCellMar>
            <w:top w:w="0" w:type="dxa"/>
            <w:left w:w="108" w:type="dxa"/>
            <w:bottom w:w="0" w:type="dxa"/>
            <w:right w:w="108" w:type="dxa"/>
          </w:tblCellMar>
        </w:tblPrEx>
        <w:trPr>
          <w:trHeight w:val="560" w:hRule="atLeast"/>
          <w:jc w:val="center"/>
        </w:trPr>
        <w:tc>
          <w:tcPr>
            <w:tcW w:w="1129" w:type="dxa"/>
            <w:vMerge w:val="restart"/>
            <w:tcBorders>
              <w:top w:val="single" w:color="000000" w:sz="4" w:space="0"/>
              <w:left w:val="single" w:color="000000" w:sz="4" w:space="0"/>
              <w:bottom w:val="single" w:color="000000" w:sz="4" w:space="0"/>
              <w:right w:val="single" w:color="000000" w:sz="4" w:space="0"/>
            </w:tcBorders>
            <w:vAlign w:val="center"/>
          </w:tcPr>
          <w:p w14:paraId="32572F5F">
            <w:pPr>
              <w:widowControl/>
              <w:spacing w:line="3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总额预算控制</w:t>
            </w:r>
          </w:p>
        </w:tc>
        <w:tc>
          <w:tcPr>
            <w:tcW w:w="1560" w:type="dxa"/>
            <w:vMerge w:val="restart"/>
            <w:tcBorders>
              <w:top w:val="single" w:color="000000" w:sz="4" w:space="0"/>
              <w:left w:val="single" w:color="000000" w:sz="4" w:space="0"/>
              <w:bottom w:val="single" w:color="000000" w:sz="4" w:space="0"/>
              <w:right w:val="single" w:color="000000" w:sz="4" w:space="0"/>
            </w:tcBorders>
            <w:vAlign w:val="center"/>
          </w:tcPr>
          <w:p w14:paraId="55C124B4">
            <w:pPr>
              <w:widowControl/>
              <w:spacing w:line="3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预算导入</w:t>
            </w:r>
          </w:p>
        </w:tc>
        <w:tc>
          <w:tcPr>
            <w:tcW w:w="7371" w:type="dxa"/>
            <w:tcBorders>
              <w:top w:val="single" w:color="000000" w:sz="4" w:space="0"/>
              <w:left w:val="single" w:color="000000" w:sz="4" w:space="0"/>
              <w:bottom w:val="single" w:color="000000" w:sz="4" w:space="0"/>
              <w:right w:val="single" w:color="000000" w:sz="4" w:space="0"/>
            </w:tcBorders>
            <w:vAlign w:val="center"/>
          </w:tcPr>
          <w:p w14:paraId="6DA9FB62">
            <w:pPr>
              <w:widowControl/>
              <w:spacing w:line="3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方法一：导入全年总预算以及每月预算接口导入的原始数据需要保留展示，但可以手工调整</w:t>
            </w:r>
          </w:p>
        </w:tc>
      </w:tr>
      <w:tr w14:paraId="6556B867">
        <w:tblPrEx>
          <w:tblCellMar>
            <w:top w:w="0" w:type="dxa"/>
            <w:left w:w="108" w:type="dxa"/>
            <w:bottom w:w="0" w:type="dxa"/>
            <w:right w:w="108" w:type="dxa"/>
          </w:tblCellMar>
        </w:tblPrEx>
        <w:trPr>
          <w:trHeight w:val="336"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BF3EDDC">
            <w:pPr>
              <w:widowControl/>
              <w:spacing w:line="300" w:lineRule="exact"/>
              <w:jc w:val="left"/>
              <w:rPr>
                <w:rFonts w:ascii="宋体" w:hAnsi="宋体" w:cs="宋体"/>
                <w:color w:val="000000" w:themeColor="text1"/>
                <w:kern w:val="0"/>
                <w:szCs w:val="21"/>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7F8FE2C">
            <w:pPr>
              <w:widowControl/>
              <w:spacing w:line="300" w:lineRule="exact"/>
              <w:jc w:val="left"/>
              <w:rPr>
                <w:rFonts w:ascii="宋体" w:hAnsi="宋体" w:cs="宋体"/>
                <w:color w:val="000000" w:themeColor="text1"/>
                <w:kern w:val="0"/>
                <w:szCs w:val="21"/>
                <w14:textFill>
                  <w14:solidFill>
                    <w14:schemeClr w14:val="tx1"/>
                  </w14:solidFill>
                </w14:textFill>
              </w:rPr>
            </w:pPr>
          </w:p>
        </w:tc>
        <w:tc>
          <w:tcPr>
            <w:tcW w:w="7371" w:type="dxa"/>
            <w:tcBorders>
              <w:top w:val="single" w:color="000000" w:sz="4" w:space="0"/>
              <w:left w:val="single" w:color="000000" w:sz="4" w:space="0"/>
              <w:bottom w:val="single" w:color="000000" w:sz="4" w:space="0"/>
              <w:right w:val="single" w:color="000000" w:sz="4" w:space="0"/>
            </w:tcBorders>
            <w:vAlign w:val="center"/>
          </w:tcPr>
          <w:p w14:paraId="763B8B2A">
            <w:pPr>
              <w:widowControl/>
              <w:spacing w:line="3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方法二：手工录入或excel导入</w:t>
            </w:r>
          </w:p>
        </w:tc>
      </w:tr>
      <w:tr w14:paraId="2A92F383">
        <w:tblPrEx>
          <w:tblCellMar>
            <w:top w:w="0" w:type="dxa"/>
            <w:left w:w="108" w:type="dxa"/>
            <w:bottom w:w="0" w:type="dxa"/>
            <w:right w:w="108" w:type="dxa"/>
          </w:tblCellMar>
        </w:tblPrEx>
        <w:trPr>
          <w:trHeight w:val="56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AED21DB">
            <w:pPr>
              <w:widowControl/>
              <w:spacing w:line="300" w:lineRule="exact"/>
              <w:jc w:val="left"/>
              <w:rPr>
                <w:rFonts w:ascii="宋体" w:hAnsi="宋体" w:cs="宋体"/>
                <w:color w:val="000000" w:themeColor="text1"/>
                <w:kern w:val="0"/>
                <w:szCs w:val="21"/>
                <w14:textFill>
                  <w14:solidFill>
                    <w14:schemeClr w14:val="tx1"/>
                  </w14:solidFill>
                </w14:textFill>
              </w:rPr>
            </w:pPr>
          </w:p>
        </w:tc>
        <w:tc>
          <w:tcPr>
            <w:tcW w:w="1560" w:type="dxa"/>
            <w:vMerge w:val="restart"/>
            <w:tcBorders>
              <w:top w:val="single" w:color="000000" w:sz="4" w:space="0"/>
              <w:left w:val="single" w:color="000000" w:sz="4" w:space="0"/>
              <w:bottom w:val="single" w:color="000000" w:sz="4" w:space="0"/>
              <w:right w:val="single" w:color="000000" w:sz="4" w:space="0"/>
            </w:tcBorders>
            <w:vAlign w:val="center"/>
          </w:tcPr>
          <w:p w14:paraId="0638B19E">
            <w:pPr>
              <w:widowControl/>
              <w:spacing w:line="3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月度调整</w:t>
            </w:r>
          </w:p>
        </w:tc>
        <w:tc>
          <w:tcPr>
            <w:tcW w:w="7371" w:type="dxa"/>
            <w:tcBorders>
              <w:top w:val="single" w:color="000000" w:sz="4" w:space="0"/>
              <w:left w:val="single" w:color="000000" w:sz="4" w:space="0"/>
              <w:bottom w:val="single" w:color="000000" w:sz="4" w:space="0"/>
              <w:right w:val="single" w:color="000000" w:sz="4" w:space="0"/>
            </w:tcBorders>
            <w:vAlign w:val="center"/>
          </w:tcPr>
          <w:p w14:paraId="4802B2D2">
            <w:pPr>
              <w:widowControl/>
              <w:spacing w:line="3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方法一：导入全院的收入及成本数据，并根据展示月度预算由核算办根据结余情况以及预算作为参考，最终设定当月全院奖金总盘</w:t>
            </w:r>
          </w:p>
        </w:tc>
      </w:tr>
      <w:tr w14:paraId="3824AD48">
        <w:tblPrEx>
          <w:tblCellMar>
            <w:top w:w="0" w:type="dxa"/>
            <w:left w:w="108" w:type="dxa"/>
            <w:bottom w:w="0" w:type="dxa"/>
            <w:right w:w="108" w:type="dxa"/>
          </w:tblCellMar>
        </w:tblPrEx>
        <w:trPr>
          <w:trHeight w:val="336"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294BE88">
            <w:pPr>
              <w:widowControl/>
              <w:spacing w:line="300" w:lineRule="exact"/>
              <w:jc w:val="left"/>
              <w:rPr>
                <w:rFonts w:ascii="宋体" w:hAnsi="宋体" w:cs="宋体"/>
                <w:color w:val="000000" w:themeColor="text1"/>
                <w:kern w:val="0"/>
                <w:szCs w:val="21"/>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F5E4E5B">
            <w:pPr>
              <w:widowControl/>
              <w:spacing w:line="300" w:lineRule="exact"/>
              <w:jc w:val="left"/>
              <w:rPr>
                <w:rFonts w:ascii="宋体" w:hAnsi="宋体" w:cs="宋体"/>
                <w:color w:val="000000" w:themeColor="text1"/>
                <w:kern w:val="0"/>
                <w:szCs w:val="21"/>
                <w14:textFill>
                  <w14:solidFill>
                    <w14:schemeClr w14:val="tx1"/>
                  </w14:solidFill>
                </w14:textFill>
              </w:rPr>
            </w:pPr>
          </w:p>
        </w:tc>
        <w:tc>
          <w:tcPr>
            <w:tcW w:w="7371" w:type="dxa"/>
            <w:tcBorders>
              <w:top w:val="single" w:color="000000" w:sz="4" w:space="0"/>
              <w:left w:val="single" w:color="000000" w:sz="4" w:space="0"/>
              <w:bottom w:val="single" w:color="000000" w:sz="4" w:space="0"/>
              <w:right w:val="single" w:color="000000" w:sz="4" w:space="0"/>
            </w:tcBorders>
            <w:vAlign w:val="center"/>
          </w:tcPr>
          <w:p w14:paraId="5FF0E8ED">
            <w:pPr>
              <w:widowControl/>
              <w:spacing w:line="3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方法二：收入录入或Excel导入全院的收入及成本数据，后续流程与方法一相同</w:t>
            </w:r>
          </w:p>
        </w:tc>
      </w:tr>
      <w:tr w14:paraId="7498A9AA">
        <w:tblPrEx>
          <w:tblCellMar>
            <w:top w:w="0" w:type="dxa"/>
            <w:left w:w="108" w:type="dxa"/>
            <w:bottom w:w="0" w:type="dxa"/>
            <w:right w:w="108" w:type="dxa"/>
          </w:tblCellMar>
        </w:tblPrEx>
        <w:trPr>
          <w:trHeight w:val="560" w:hRule="atLeast"/>
          <w:jc w:val="center"/>
        </w:trPr>
        <w:tc>
          <w:tcPr>
            <w:tcW w:w="1129" w:type="dxa"/>
            <w:vMerge w:val="restart"/>
            <w:tcBorders>
              <w:top w:val="single" w:color="000000" w:sz="4" w:space="0"/>
              <w:left w:val="single" w:color="000000" w:sz="4" w:space="0"/>
              <w:bottom w:val="single" w:color="000000" w:sz="4" w:space="0"/>
              <w:right w:val="single" w:color="000000" w:sz="4" w:space="0"/>
            </w:tcBorders>
            <w:vAlign w:val="center"/>
          </w:tcPr>
          <w:p w14:paraId="72186D2F">
            <w:pPr>
              <w:widowControl/>
              <w:spacing w:line="3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职系预算划分</w:t>
            </w:r>
          </w:p>
        </w:tc>
        <w:tc>
          <w:tcPr>
            <w:tcW w:w="1560" w:type="dxa"/>
            <w:vMerge w:val="restart"/>
            <w:tcBorders>
              <w:top w:val="single" w:color="000000" w:sz="4" w:space="0"/>
              <w:left w:val="single" w:color="000000" w:sz="4" w:space="0"/>
              <w:bottom w:val="single" w:color="000000" w:sz="4" w:space="0"/>
              <w:right w:val="single" w:color="000000" w:sz="4" w:space="0"/>
            </w:tcBorders>
            <w:vAlign w:val="center"/>
          </w:tcPr>
          <w:p w14:paraId="2E218F99">
            <w:pPr>
              <w:widowControl/>
              <w:spacing w:line="3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职系切盘</w:t>
            </w:r>
          </w:p>
        </w:tc>
        <w:tc>
          <w:tcPr>
            <w:tcW w:w="7371" w:type="dxa"/>
            <w:tcBorders>
              <w:top w:val="single" w:color="000000" w:sz="4" w:space="0"/>
              <w:left w:val="single" w:color="000000" w:sz="4" w:space="0"/>
              <w:bottom w:val="single" w:color="000000" w:sz="4" w:space="0"/>
              <w:right w:val="single" w:color="000000" w:sz="4" w:space="0"/>
            </w:tcBorders>
            <w:vAlign w:val="center"/>
          </w:tcPr>
          <w:p w14:paraId="588EAD3C">
            <w:pPr>
              <w:widowControl/>
              <w:spacing w:line="3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功能一、读取核算分类中的职系属性，从中选择纳入总额预算的职系并对各个职系设定切分比例，比例之和等于100%</w:t>
            </w:r>
          </w:p>
        </w:tc>
      </w:tr>
      <w:tr w14:paraId="73C64558">
        <w:tblPrEx>
          <w:tblCellMar>
            <w:top w:w="0" w:type="dxa"/>
            <w:left w:w="108" w:type="dxa"/>
            <w:bottom w:w="0" w:type="dxa"/>
            <w:right w:w="108" w:type="dxa"/>
          </w:tblCellMar>
        </w:tblPrEx>
        <w:trPr>
          <w:trHeight w:val="56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FB1DAEB">
            <w:pPr>
              <w:widowControl/>
              <w:spacing w:line="300" w:lineRule="exact"/>
              <w:jc w:val="left"/>
              <w:rPr>
                <w:rFonts w:ascii="宋体" w:hAnsi="宋体" w:cs="宋体"/>
                <w:color w:val="000000" w:themeColor="text1"/>
                <w:kern w:val="0"/>
                <w:szCs w:val="21"/>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5281C1A">
            <w:pPr>
              <w:widowControl/>
              <w:spacing w:line="300" w:lineRule="exact"/>
              <w:jc w:val="left"/>
              <w:rPr>
                <w:rFonts w:ascii="宋体" w:hAnsi="宋体" w:cs="宋体"/>
                <w:color w:val="000000" w:themeColor="text1"/>
                <w:kern w:val="0"/>
                <w:szCs w:val="21"/>
                <w14:textFill>
                  <w14:solidFill>
                    <w14:schemeClr w14:val="tx1"/>
                  </w14:solidFill>
                </w14:textFill>
              </w:rPr>
            </w:pPr>
          </w:p>
        </w:tc>
        <w:tc>
          <w:tcPr>
            <w:tcW w:w="7371" w:type="dxa"/>
            <w:tcBorders>
              <w:top w:val="single" w:color="000000" w:sz="4" w:space="0"/>
              <w:left w:val="single" w:color="000000" w:sz="4" w:space="0"/>
              <w:bottom w:val="single" w:color="000000" w:sz="4" w:space="0"/>
              <w:right w:val="single" w:color="000000" w:sz="4" w:space="0"/>
            </w:tcBorders>
            <w:vAlign w:val="center"/>
          </w:tcPr>
          <w:p w14:paraId="6ECAC3CB">
            <w:pPr>
              <w:widowControl/>
              <w:spacing w:line="3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功能二、提供各个职系的当月人数、当月成本、当月收入作为参考，参考值可以通过接口导入，也可以手工录入或EXCEL导入</w:t>
            </w:r>
          </w:p>
        </w:tc>
      </w:tr>
      <w:tr w14:paraId="4FAE61FC">
        <w:tblPrEx>
          <w:tblCellMar>
            <w:top w:w="0" w:type="dxa"/>
            <w:left w:w="108" w:type="dxa"/>
            <w:bottom w:w="0" w:type="dxa"/>
            <w:right w:w="108" w:type="dxa"/>
          </w:tblCellMar>
        </w:tblPrEx>
        <w:trPr>
          <w:trHeight w:val="560" w:hRule="atLeast"/>
          <w:jc w:val="center"/>
        </w:trPr>
        <w:tc>
          <w:tcPr>
            <w:tcW w:w="1129" w:type="dxa"/>
            <w:vMerge w:val="restart"/>
            <w:tcBorders>
              <w:top w:val="single" w:color="000000" w:sz="4" w:space="0"/>
              <w:left w:val="single" w:color="000000" w:sz="4" w:space="0"/>
              <w:bottom w:val="nil"/>
              <w:right w:val="single" w:color="000000" w:sz="4" w:space="0"/>
            </w:tcBorders>
            <w:vAlign w:val="center"/>
          </w:tcPr>
          <w:p w14:paraId="185F31E3">
            <w:pPr>
              <w:widowControl/>
              <w:spacing w:line="3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核算单元奖金核算</w:t>
            </w:r>
          </w:p>
        </w:tc>
        <w:tc>
          <w:tcPr>
            <w:tcW w:w="1560" w:type="dxa"/>
            <w:tcBorders>
              <w:top w:val="single" w:color="000000" w:sz="4" w:space="0"/>
              <w:left w:val="single" w:color="000000" w:sz="4" w:space="0"/>
              <w:bottom w:val="single" w:color="000000" w:sz="4" w:space="0"/>
              <w:right w:val="single" w:color="000000" w:sz="4" w:space="0"/>
            </w:tcBorders>
            <w:vAlign w:val="center"/>
          </w:tcPr>
          <w:p w14:paraId="1709A11E">
            <w:pPr>
              <w:widowControl/>
              <w:spacing w:line="3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奖金核算</w:t>
            </w:r>
          </w:p>
        </w:tc>
        <w:tc>
          <w:tcPr>
            <w:tcW w:w="7371" w:type="dxa"/>
            <w:tcBorders>
              <w:top w:val="single" w:color="000000" w:sz="4" w:space="0"/>
              <w:left w:val="single" w:color="000000" w:sz="4" w:space="0"/>
              <w:bottom w:val="single" w:color="000000" w:sz="4" w:space="0"/>
              <w:right w:val="single" w:color="000000" w:sz="4" w:space="0"/>
            </w:tcBorders>
            <w:vAlign w:val="center"/>
          </w:tcPr>
          <w:p w14:paraId="6776B298">
            <w:pPr>
              <w:widowControl/>
              <w:spacing w:line="3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计算出各科室的核算奖金、直接到人奖金，并从奖金节点向顶级汇总。点击核算单元编码可查看配置的指标数据明细。</w:t>
            </w:r>
          </w:p>
        </w:tc>
      </w:tr>
      <w:tr w14:paraId="0B76EDBB">
        <w:tblPrEx>
          <w:tblCellMar>
            <w:top w:w="0" w:type="dxa"/>
            <w:left w:w="108" w:type="dxa"/>
            <w:bottom w:w="0" w:type="dxa"/>
            <w:right w:w="108" w:type="dxa"/>
          </w:tblCellMar>
        </w:tblPrEx>
        <w:trPr>
          <w:trHeight w:val="560" w:hRule="atLeast"/>
          <w:jc w:val="center"/>
        </w:trPr>
        <w:tc>
          <w:tcPr>
            <w:tcW w:w="0" w:type="auto"/>
            <w:vMerge w:val="continue"/>
            <w:tcBorders>
              <w:top w:val="single" w:color="000000" w:sz="4" w:space="0"/>
              <w:left w:val="single" w:color="000000" w:sz="4" w:space="0"/>
              <w:bottom w:val="nil"/>
              <w:right w:val="single" w:color="000000" w:sz="4" w:space="0"/>
            </w:tcBorders>
            <w:vAlign w:val="center"/>
          </w:tcPr>
          <w:p w14:paraId="6FF1E88B">
            <w:pPr>
              <w:widowControl/>
              <w:spacing w:line="300" w:lineRule="exact"/>
              <w:jc w:val="left"/>
              <w:rPr>
                <w:rFonts w:ascii="宋体" w:hAnsi="宋体" w:cs="宋体"/>
                <w:color w:val="000000" w:themeColor="text1"/>
                <w:kern w:val="0"/>
                <w:szCs w:val="21"/>
                <w14:textFill>
                  <w14:solidFill>
                    <w14:schemeClr w14:val="tx1"/>
                  </w14:solidFill>
                </w14:textFill>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2E732132">
            <w:pPr>
              <w:widowControl/>
              <w:spacing w:line="3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绩效验证分析</w:t>
            </w:r>
          </w:p>
        </w:tc>
        <w:tc>
          <w:tcPr>
            <w:tcW w:w="7371" w:type="dxa"/>
            <w:tcBorders>
              <w:top w:val="single" w:color="000000" w:sz="4" w:space="0"/>
              <w:left w:val="single" w:color="000000" w:sz="4" w:space="0"/>
              <w:bottom w:val="single" w:color="000000" w:sz="4" w:space="0"/>
              <w:right w:val="single" w:color="000000" w:sz="4" w:space="0"/>
            </w:tcBorders>
            <w:vAlign w:val="center"/>
          </w:tcPr>
          <w:p w14:paraId="11CD4905">
            <w:pPr>
              <w:widowControl/>
              <w:spacing w:line="3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提供对已核算出的结果，通过设置对比指标来比较时间段内的数据稳定性，确定数据的准确性同时支持对各核算单元设置奖金的预警值</w:t>
            </w:r>
          </w:p>
        </w:tc>
      </w:tr>
      <w:tr w14:paraId="6AA491E6">
        <w:tblPrEx>
          <w:tblCellMar>
            <w:top w:w="0" w:type="dxa"/>
            <w:left w:w="108" w:type="dxa"/>
            <w:bottom w:w="0" w:type="dxa"/>
            <w:right w:w="108" w:type="dxa"/>
          </w:tblCellMar>
        </w:tblPrEx>
        <w:trPr>
          <w:trHeight w:val="336" w:hRule="atLeast"/>
          <w:jc w:val="center"/>
        </w:trPr>
        <w:tc>
          <w:tcPr>
            <w:tcW w:w="0" w:type="auto"/>
            <w:vMerge w:val="continue"/>
            <w:tcBorders>
              <w:top w:val="single" w:color="000000" w:sz="4" w:space="0"/>
              <w:left w:val="single" w:color="000000" w:sz="4" w:space="0"/>
              <w:bottom w:val="nil"/>
              <w:right w:val="single" w:color="000000" w:sz="4" w:space="0"/>
            </w:tcBorders>
            <w:vAlign w:val="center"/>
          </w:tcPr>
          <w:p w14:paraId="6C8AD927">
            <w:pPr>
              <w:widowControl/>
              <w:spacing w:line="300" w:lineRule="exact"/>
              <w:jc w:val="left"/>
              <w:rPr>
                <w:rFonts w:ascii="宋体" w:hAnsi="宋体" w:cs="宋体"/>
                <w:color w:val="000000" w:themeColor="text1"/>
                <w:kern w:val="0"/>
                <w:szCs w:val="21"/>
                <w14:textFill>
                  <w14:solidFill>
                    <w14:schemeClr w14:val="tx1"/>
                  </w14:solidFill>
                </w14:textFill>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25B98C2E">
            <w:pPr>
              <w:widowControl/>
              <w:spacing w:line="3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奖金核定</w:t>
            </w:r>
          </w:p>
        </w:tc>
        <w:tc>
          <w:tcPr>
            <w:tcW w:w="7371" w:type="dxa"/>
            <w:tcBorders>
              <w:top w:val="single" w:color="000000" w:sz="4" w:space="0"/>
              <w:left w:val="single" w:color="000000" w:sz="4" w:space="0"/>
              <w:bottom w:val="single" w:color="000000" w:sz="4" w:space="0"/>
              <w:right w:val="single" w:color="000000" w:sz="4" w:space="0"/>
            </w:tcBorders>
            <w:vAlign w:val="center"/>
          </w:tcPr>
          <w:p w14:paraId="5A438079">
            <w:pPr>
              <w:widowControl/>
              <w:spacing w:line="3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提供科室奖金分配，可进行奖金调整</w:t>
            </w:r>
          </w:p>
        </w:tc>
      </w:tr>
      <w:tr w14:paraId="0144A22D">
        <w:tblPrEx>
          <w:tblCellMar>
            <w:top w:w="0" w:type="dxa"/>
            <w:left w:w="108" w:type="dxa"/>
            <w:bottom w:w="0" w:type="dxa"/>
            <w:right w:w="108" w:type="dxa"/>
          </w:tblCellMar>
        </w:tblPrEx>
        <w:trPr>
          <w:trHeight w:val="336" w:hRule="atLeast"/>
          <w:jc w:val="center"/>
        </w:trPr>
        <w:tc>
          <w:tcPr>
            <w:tcW w:w="0" w:type="auto"/>
            <w:vMerge w:val="continue"/>
            <w:tcBorders>
              <w:top w:val="single" w:color="000000" w:sz="4" w:space="0"/>
              <w:left w:val="single" w:color="000000" w:sz="4" w:space="0"/>
              <w:bottom w:val="nil"/>
              <w:right w:val="single" w:color="000000" w:sz="4" w:space="0"/>
            </w:tcBorders>
            <w:vAlign w:val="center"/>
          </w:tcPr>
          <w:p w14:paraId="467E0CA1">
            <w:pPr>
              <w:widowControl/>
              <w:spacing w:line="300" w:lineRule="exact"/>
              <w:jc w:val="left"/>
              <w:rPr>
                <w:rFonts w:ascii="宋体" w:hAnsi="宋体" w:cs="宋体"/>
                <w:color w:val="000000" w:themeColor="text1"/>
                <w:kern w:val="0"/>
                <w:szCs w:val="21"/>
                <w14:textFill>
                  <w14:solidFill>
                    <w14:schemeClr w14:val="tx1"/>
                  </w14:solidFill>
                </w14:textFill>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6CB761CA">
            <w:pPr>
              <w:widowControl/>
              <w:spacing w:line="3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奖金调整</w:t>
            </w:r>
          </w:p>
        </w:tc>
        <w:tc>
          <w:tcPr>
            <w:tcW w:w="7371" w:type="dxa"/>
            <w:tcBorders>
              <w:top w:val="single" w:color="000000" w:sz="4" w:space="0"/>
              <w:left w:val="single" w:color="000000" w:sz="4" w:space="0"/>
              <w:bottom w:val="single" w:color="000000" w:sz="4" w:space="0"/>
              <w:right w:val="single" w:color="000000" w:sz="4" w:space="0"/>
            </w:tcBorders>
            <w:vAlign w:val="center"/>
          </w:tcPr>
          <w:p w14:paraId="522F7266">
            <w:pPr>
              <w:widowControl/>
              <w:spacing w:line="3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奖金结果下发科室后还可以调整当月奖金金额或下月进行补发补扣</w:t>
            </w:r>
          </w:p>
        </w:tc>
      </w:tr>
      <w:tr w14:paraId="214231AA">
        <w:tblPrEx>
          <w:tblCellMar>
            <w:top w:w="0" w:type="dxa"/>
            <w:left w:w="108" w:type="dxa"/>
            <w:bottom w:w="0" w:type="dxa"/>
            <w:right w:w="108" w:type="dxa"/>
          </w:tblCellMar>
        </w:tblPrEx>
        <w:trPr>
          <w:trHeight w:val="336" w:hRule="atLeast"/>
          <w:jc w:val="center"/>
        </w:trPr>
        <w:tc>
          <w:tcPr>
            <w:tcW w:w="0" w:type="auto"/>
            <w:vMerge w:val="continue"/>
            <w:tcBorders>
              <w:top w:val="single" w:color="000000" w:sz="4" w:space="0"/>
              <w:left w:val="single" w:color="000000" w:sz="4" w:space="0"/>
              <w:bottom w:val="nil"/>
              <w:right w:val="single" w:color="000000" w:sz="4" w:space="0"/>
            </w:tcBorders>
            <w:vAlign w:val="center"/>
          </w:tcPr>
          <w:p w14:paraId="410E5A23">
            <w:pPr>
              <w:widowControl/>
              <w:spacing w:line="300" w:lineRule="exact"/>
              <w:jc w:val="left"/>
              <w:rPr>
                <w:rFonts w:ascii="宋体" w:hAnsi="宋体" w:cs="宋体"/>
                <w:color w:val="000000" w:themeColor="text1"/>
                <w:kern w:val="0"/>
                <w:szCs w:val="21"/>
                <w14:textFill>
                  <w14:solidFill>
                    <w14:schemeClr w14:val="tx1"/>
                  </w14:solidFill>
                </w14:textFill>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5EA4B69F">
            <w:pPr>
              <w:widowControl/>
              <w:spacing w:line="3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奖金申诉审核</w:t>
            </w:r>
          </w:p>
        </w:tc>
        <w:tc>
          <w:tcPr>
            <w:tcW w:w="7371" w:type="dxa"/>
            <w:tcBorders>
              <w:top w:val="single" w:color="000000" w:sz="4" w:space="0"/>
              <w:left w:val="single" w:color="000000" w:sz="4" w:space="0"/>
              <w:bottom w:val="single" w:color="000000" w:sz="4" w:space="0"/>
              <w:right w:val="single" w:color="000000" w:sz="4" w:space="0"/>
            </w:tcBorders>
            <w:vAlign w:val="center"/>
          </w:tcPr>
          <w:p w14:paraId="6FFEE91F">
            <w:pPr>
              <w:widowControl/>
              <w:spacing w:line="3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对科室反馈的指标数据申诉进行审核</w:t>
            </w:r>
          </w:p>
        </w:tc>
      </w:tr>
      <w:tr w14:paraId="13D283B7">
        <w:tblPrEx>
          <w:tblCellMar>
            <w:top w:w="0" w:type="dxa"/>
            <w:left w:w="108" w:type="dxa"/>
            <w:bottom w:w="0" w:type="dxa"/>
            <w:right w:w="108" w:type="dxa"/>
          </w:tblCellMar>
        </w:tblPrEx>
        <w:trPr>
          <w:trHeight w:val="336" w:hRule="atLeast"/>
          <w:jc w:val="center"/>
        </w:trPr>
        <w:tc>
          <w:tcPr>
            <w:tcW w:w="0" w:type="auto"/>
            <w:vMerge w:val="continue"/>
            <w:tcBorders>
              <w:top w:val="single" w:color="000000" w:sz="4" w:space="0"/>
              <w:left w:val="single" w:color="000000" w:sz="4" w:space="0"/>
              <w:bottom w:val="nil"/>
              <w:right w:val="single" w:color="000000" w:sz="4" w:space="0"/>
            </w:tcBorders>
            <w:vAlign w:val="center"/>
          </w:tcPr>
          <w:p w14:paraId="037813B7">
            <w:pPr>
              <w:widowControl/>
              <w:spacing w:line="300" w:lineRule="exact"/>
              <w:jc w:val="left"/>
              <w:rPr>
                <w:rFonts w:ascii="宋体" w:hAnsi="宋体" w:cs="宋体"/>
                <w:color w:val="000000" w:themeColor="text1"/>
                <w:kern w:val="0"/>
                <w:szCs w:val="21"/>
                <w14:textFill>
                  <w14:solidFill>
                    <w14:schemeClr w14:val="tx1"/>
                  </w14:solidFill>
                </w14:textFill>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3098F580">
            <w:pPr>
              <w:widowControl/>
              <w:spacing w:line="3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科室分配状态查询</w:t>
            </w:r>
          </w:p>
        </w:tc>
        <w:tc>
          <w:tcPr>
            <w:tcW w:w="7371" w:type="dxa"/>
            <w:tcBorders>
              <w:top w:val="single" w:color="000000" w:sz="4" w:space="0"/>
              <w:left w:val="single" w:color="000000" w:sz="4" w:space="0"/>
              <w:bottom w:val="single" w:color="000000" w:sz="4" w:space="0"/>
              <w:right w:val="single" w:color="000000" w:sz="4" w:space="0"/>
            </w:tcBorders>
            <w:vAlign w:val="center"/>
          </w:tcPr>
          <w:p w14:paraId="770EF4CE">
            <w:pPr>
              <w:widowControl/>
              <w:spacing w:line="3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提供绩效部门对各核算单元奖金分配状态的查询</w:t>
            </w:r>
          </w:p>
        </w:tc>
      </w:tr>
      <w:tr w14:paraId="13D1E230">
        <w:tblPrEx>
          <w:tblCellMar>
            <w:top w:w="0" w:type="dxa"/>
            <w:left w:w="108" w:type="dxa"/>
            <w:bottom w:w="0" w:type="dxa"/>
            <w:right w:w="108" w:type="dxa"/>
          </w:tblCellMar>
        </w:tblPrEx>
        <w:trPr>
          <w:trHeight w:val="336" w:hRule="atLeast"/>
          <w:jc w:val="center"/>
        </w:trPr>
        <w:tc>
          <w:tcPr>
            <w:tcW w:w="1129" w:type="dxa"/>
            <w:vMerge w:val="restart"/>
            <w:tcBorders>
              <w:top w:val="single" w:color="000000" w:sz="4" w:space="0"/>
              <w:left w:val="single" w:color="000000" w:sz="4" w:space="0"/>
              <w:bottom w:val="single" w:color="000000" w:sz="4" w:space="0"/>
              <w:right w:val="single" w:color="000000" w:sz="4" w:space="0"/>
            </w:tcBorders>
            <w:vAlign w:val="center"/>
          </w:tcPr>
          <w:p w14:paraId="0E13C725">
            <w:pPr>
              <w:widowControl/>
              <w:spacing w:line="3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科室奖金分配</w:t>
            </w:r>
          </w:p>
        </w:tc>
        <w:tc>
          <w:tcPr>
            <w:tcW w:w="1560" w:type="dxa"/>
            <w:tcBorders>
              <w:top w:val="single" w:color="000000" w:sz="4" w:space="0"/>
              <w:left w:val="single" w:color="000000" w:sz="4" w:space="0"/>
              <w:bottom w:val="single" w:color="000000" w:sz="4" w:space="0"/>
              <w:right w:val="single" w:color="000000" w:sz="4" w:space="0"/>
            </w:tcBorders>
            <w:vAlign w:val="center"/>
          </w:tcPr>
          <w:p w14:paraId="27CB8ABE">
            <w:pPr>
              <w:widowControl/>
              <w:spacing w:line="3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科室奖金确认</w:t>
            </w:r>
          </w:p>
        </w:tc>
        <w:tc>
          <w:tcPr>
            <w:tcW w:w="7371" w:type="dxa"/>
            <w:tcBorders>
              <w:top w:val="single" w:color="000000" w:sz="4" w:space="0"/>
              <w:left w:val="single" w:color="000000" w:sz="4" w:space="0"/>
              <w:bottom w:val="single" w:color="000000" w:sz="4" w:space="0"/>
              <w:right w:val="single" w:color="000000" w:sz="4" w:space="0"/>
            </w:tcBorders>
            <w:vAlign w:val="center"/>
          </w:tcPr>
          <w:p w14:paraId="46966C9F">
            <w:pPr>
              <w:widowControl/>
              <w:spacing w:line="3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对科室奖金的奖金金额、指标数据和人员名单进行确认或提出修改请求后再确认</w:t>
            </w:r>
          </w:p>
        </w:tc>
      </w:tr>
      <w:tr w14:paraId="23C371A3">
        <w:tblPrEx>
          <w:tblCellMar>
            <w:top w:w="0" w:type="dxa"/>
            <w:left w:w="108" w:type="dxa"/>
            <w:bottom w:w="0" w:type="dxa"/>
            <w:right w:w="108" w:type="dxa"/>
          </w:tblCellMar>
        </w:tblPrEx>
        <w:trPr>
          <w:trHeight w:val="336"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5DEF76B">
            <w:pPr>
              <w:widowControl/>
              <w:spacing w:line="300" w:lineRule="exact"/>
              <w:jc w:val="left"/>
              <w:rPr>
                <w:rFonts w:ascii="宋体" w:hAnsi="宋体" w:cs="宋体"/>
                <w:color w:val="000000" w:themeColor="text1"/>
                <w:kern w:val="0"/>
                <w:szCs w:val="21"/>
                <w14:textFill>
                  <w14:solidFill>
                    <w14:schemeClr w14:val="tx1"/>
                  </w14:solidFill>
                </w14:textFill>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05C6B59E">
            <w:pPr>
              <w:widowControl/>
              <w:spacing w:line="3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奖金分配到科室</w:t>
            </w:r>
          </w:p>
        </w:tc>
        <w:tc>
          <w:tcPr>
            <w:tcW w:w="7371" w:type="dxa"/>
            <w:tcBorders>
              <w:top w:val="single" w:color="000000" w:sz="4" w:space="0"/>
              <w:left w:val="single" w:color="000000" w:sz="4" w:space="0"/>
              <w:bottom w:val="single" w:color="000000" w:sz="4" w:space="0"/>
              <w:right w:val="single" w:color="000000" w:sz="4" w:space="0"/>
            </w:tcBorders>
            <w:vAlign w:val="center"/>
          </w:tcPr>
          <w:p w14:paraId="333217AF">
            <w:pPr>
              <w:widowControl/>
              <w:spacing w:line="3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对科室奖金进行统筹奖金分配，划分到下属科室</w:t>
            </w:r>
          </w:p>
        </w:tc>
      </w:tr>
      <w:tr w14:paraId="0392461C">
        <w:tblPrEx>
          <w:tblCellMar>
            <w:top w:w="0" w:type="dxa"/>
            <w:left w:w="108" w:type="dxa"/>
            <w:bottom w:w="0" w:type="dxa"/>
            <w:right w:w="108" w:type="dxa"/>
          </w:tblCellMar>
        </w:tblPrEx>
        <w:trPr>
          <w:trHeight w:val="336"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BEB449F">
            <w:pPr>
              <w:widowControl/>
              <w:spacing w:line="300" w:lineRule="exact"/>
              <w:jc w:val="left"/>
              <w:rPr>
                <w:rFonts w:ascii="宋体" w:hAnsi="宋体" w:cs="宋体"/>
                <w:color w:val="000000" w:themeColor="text1"/>
                <w:kern w:val="0"/>
                <w:szCs w:val="21"/>
                <w14:textFill>
                  <w14:solidFill>
                    <w14:schemeClr w14:val="tx1"/>
                  </w14:solidFill>
                </w14:textFill>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2BB44967">
            <w:pPr>
              <w:widowControl/>
              <w:spacing w:line="3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奖金分配到员工</w:t>
            </w:r>
          </w:p>
        </w:tc>
        <w:tc>
          <w:tcPr>
            <w:tcW w:w="7371" w:type="dxa"/>
            <w:tcBorders>
              <w:top w:val="single" w:color="000000" w:sz="4" w:space="0"/>
              <w:left w:val="single" w:color="000000" w:sz="4" w:space="0"/>
              <w:bottom w:val="single" w:color="000000" w:sz="4" w:space="0"/>
              <w:right w:val="single" w:color="000000" w:sz="4" w:space="0"/>
            </w:tcBorders>
            <w:vAlign w:val="center"/>
          </w:tcPr>
          <w:p w14:paraId="3E70AC64">
            <w:pPr>
              <w:widowControl/>
              <w:spacing w:line="3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对科室奖金进行统筹奖金分配，划分到科室员工</w:t>
            </w:r>
          </w:p>
        </w:tc>
      </w:tr>
      <w:tr w14:paraId="21913E79">
        <w:tblPrEx>
          <w:tblCellMar>
            <w:top w:w="0" w:type="dxa"/>
            <w:left w:w="108" w:type="dxa"/>
            <w:bottom w:w="0" w:type="dxa"/>
            <w:right w:w="108" w:type="dxa"/>
          </w:tblCellMar>
        </w:tblPrEx>
        <w:trPr>
          <w:trHeight w:val="820" w:hRule="atLeast"/>
          <w:jc w:val="center"/>
        </w:trPr>
        <w:tc>
          <w:tcPr>
            <w:tcW w:w="1129" w:type="dxa"/>
            <w:tcBorders>
              <w:top w:val="single" w:color="000000" w:sz="4" w:space="0"/>
              <w:left w:val="single" w:color="000000" w:sz="4" w:space="0"/>
              <w:bottom w:val="single" w:color="000000" w:sz="4" w:space="0"/>
              <w:right w:val="single" w:color="000000" w:sz="4" w:space="0"/>
            </w:tcBorders>
            <w:vAlign w:val="center"/>
          </w:tcPr>
          <w:p w14:paraId="1D98421E">
            <w:pPr>
              <w:widowControl/>
              <w:spacing w:line="3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奖金结算发放</w:t>
            </w:r>
          </w:p>
        </w:tc>
        <w:tc>
          <w:tcPr>
            <w:tcW w:w="1560" w:type="dxa"/>
            <w:tcBorders>
              <w:top w:val="single" w:color="000000" w:sz="4" w:space="0"/>
              <w:left w:val="single" w:color="000000" w:sz="4" w:space="0"/>
              <w:bottom w:val="single" w:color="000000" w:sz="4" w:space="0"/>
              <w:right w:val="single" w:color="000000" w:sz="4" w:space="0"/>
            </w:tcBorders>
            <w:vAlign w:val="center"/>
          </w:tcPr>
          <w:p w14:paraId="752D373C">
            <w:pPr>
              <w:widowControl/>
              <w:spacing w:line="3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奖金结算发放</w:t>
            </w:r>
          </w:p>
        </w:tc>
        <w:tc>
          <w:tcPr>
            <w:tcW w:w="7371" w:type="dxa"/>
            <w:tcBorders>
              <w:top w:val="single" w:color="000000" w:sz="4" w:space="0"/>
              <w:left w:val="single" w:color="000000" w:sz="4" w:space="0"/>
              <w:bottom w:val="single" w:color="000000" w:sz="4" w:space="0"/>
              <w:right w:val="single" w:color="000000" w:sz="4" w:space="0"/>
            </w:tcBorders>
            <w:vAlign w:val="center"/>
          </w:tcPr>
          <w:p w14:paraId="62ACFDCB">
            <w:pPr>
              <w:widowControl/>
              <w:spacing w:line="3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科室全部分配完成之后，即可进行最终结算，结算后核算期间会跳至下个核算期间</w:t>
            </w:r>
          </w:p>
        </w:tc>
      </w:tr>
      <w:tr w14:paraId="1C8C0B63">
        <w:tblPrEx>
          <w:tblCellMar>
            <w:top w:w="0" w:type="dxa"/>
            <w:left w:w="108" w:type="dxa"/>
            <w:bottom w:w="0" w:type="dxa"/>
            <w:right w:w="108" w:type="dxa"/>
          </w:tblCellMar>
        </w:tblPrEx>
        <w:trPr>
          <w:trHeight w:val="336" w:hRule="atLeast"/>
          <w:jc w:val="center"/>
        </w:trPr>
        <w:tc>
          <w:tcPr>
            <w:tcW w:w="1129" w:type="dxa"/>
            <w:vMerge w:val="restart"/>
            <w:tcBorders>
              <w:top w:val="single" w:color="000000" w:sz="4" w:space="0"/>
              <w:left w:val="single" w:color="000000" w:sz="4" w:space="0"/>
              <w:bottom w:val="single" w:color="000000" w:sz="4" w:space="0"/>
              <w:right w:val="single" w:color="000000" w:sz="4" w:space="0"/>
            </w:tcBorders>
            <w:vAlign w:val="center"/>
          </w:tcPr>
          <w:p w14:paraId="5C1666BF">
            <w:pPr>
              <w:widowControl/>
              <w:spacing w:line="3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奖金方案管理</w:t>
            </w:r>
          </w:p>
        </w:tc>
        <w:tc>
          <w:tcPr>
            <w:tcW w:w="1560" w:type="dxa"/>
            <w:tcBorders>
              <w:top w:val="single" w:color="000000" w:sz="4" w:space="0"/>
              <w:left w:val="single" w:color="000000" w:sz="4" w:space="0"/>
              <w:bottom w:val="single" w:color="000000" w:sz="4" w:space="0"/>
              <w:right w:val="single" w:color="000000" w:sz="4" w:space="0"/>
            </w:tcBorders>
            <w:vAlign w:val="center"/>
          </w:tcPr>
          <w:p w14:paraId="62708F77">
            <w:pPr>
              <w:widowControl/>
              <w:spacing w:line="3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方案创建</w:t>
            </w:r>
          </w:p>
        </w:tc>
        <w:tc>
          <w:tcPr>
            <w:tcW w:w="7371" w:type="dxa"/>
            <w:tcBorders>
              <w:top w:val="single" w:color="000000" w:sz="4" w:space="0"/>
              <w:left w:val="single" w:color="000000" w:sz="4" w:space="0"/>
              <w:bottom w:val="single" w:color="000000" w:sz="4" w:space="0"/>
              <w:right w:val="single" w:color="000000" w:sz="4" w:space="0"/>
            </w:tcBorders>
            <w:vAlign w:val="center"/>
          </w:tcPr>
          <w:p w14:paraId="133CBF85">
            <w:pPr>
              <w:widowControl/>
              <w:spacing w:line="3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创建奖金方案，维护方案的年度、频度、期间，可继承方案</w:t>
            </w:r>
          </w:p>
        </w:tc>
      </w:tr>
      <w:tr w14:paraId="12BBEDE7">
        <w:tblPrEx>
          <w:tblCellMar>
            <w:top w:w="0" w:type="dxa"/>
            <w:left w:w="108" w:type="dxa"/>
            <w:bottom w:w="0" w:type="dxa"/>
            <w:right w:w="108" w:type="dxa"/>
          </w:tblCellMar>
        </w:tblPrEx>
        <w:trPr>
          <w:trHeight w:val="56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39DA60A">
            <w:pPr>
              <w:widowControl/>
              <w:spacing w:line="300" w:lineRule="exact"/>
              <w:jc w:val="left"/>
              <w:rPr>
                <w:rFonts w:ascii="宋体" w:hAnsi="宋体" w:cs="宋体"/>
                <w:color w:val="000000" w:themeColor="text1"/>
                <w:kern w:val="0"/>
                <w:szCs w:val="21"/>
                <w14:textFill>
                  <w14:solidFill>
                    <w14:schemeClr w14:val="tx1"/>
                  </w14:solidFill>
                </w14:textFill>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11F795A4">
            <w:pPr>
              <w:widowControl/>
              <w:spacing w:line="3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奖金公式设置</w:t>
            </w:r>
          </w:p>
        </w:tc>
        <w:tc>
          <w:tcPr>
            <w:tcW w:w="7371" w:type="dxa"/>
            <w:tcBorders>
              <w:top w:val="single" w:color="000000" w:sz="4" w:space="0"/>
              <w:left w:val="single" w:color="000000" w:sz="4" w:space="0"/>
              <w:bottom w:val="single" w:color="000000" w:sz="4" w:space="0"/>
              <w:right w:val="single" w:color="000000" w:sz="4" w:space="0"/>
            </w:tcBorders>
            <w:vAlign w:val="center"/>
          </w:tcPr>
          <w:p w14:paraId="62347D68">
            <w:pPr>
              <w:widowControl/>
              <w:spacing w:line="3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支持奖金项目、核算分类、奖金项目指标等参数的维护，不同核算分类设置各自的核算公式</w:t>
            </w:r>
          </w:p>
        </w:tc>
      </w:tr>
      <w:tr w14:paraId="25A70E4E">
        <w:tblPrEx>
          <w:tblCellMar>
            <w:top w:w="0" w:type="dxa"/>
            <w:left w:w="108" w:type="dxa"/>
            <w:bottom w:w="0" w:type="dxa"/>
            <w:right w:w="108" w:type="dxa"/>
          </w:tblCellMar>
        </w:tblPrEx>
        <w:trPr>
          <w:trHeight w:val="56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EA278B4">
            <w:pPr>
              <w:widowControl/>
              <w:spacing w:line="300" w:lineRule="exact"/>
              <w:jc w:val="left"/>
              <w:rPr>
                <w:rFonts w:ascii="宋体" w:hAnsi="宋体" w:cs="宋体"/>
                <w:color w:val="000000" w:themeColor="text1"/>
                <w:kern w:val="0"/>
                <w:szCs w:val="21"/>
                <w14:textFill>
                  <w14:solidFill>
                    <w14:schemeClr w14:val="tx1"/>
                  </w14:solidFill>
                </w14:textFill>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49FD7DA9">
            <w:pPr>
              <w:widowControl/>
              <w:spacing w:line="3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核算方案配置</w:t>
            </w:r>
          </w:p>
        </w:tc>
        <w:tc>
          <w:tcPr>
            <w:tcW w:w="7371" w:type="dxa"/>
            <w:tcBorders>
              <w:top w:val="single" w:color="000000" w:sz="4" w:space="0"/>
              <w:left w:val="single" w:color="000000" w:sz="4" w:space="0"/>
              <w:bottom w:val="single" w:color="000000" w:sz="4" w:space="0"/>
              <w:right w:val="single" w:color="000000" w:sz="4" w:space="0"/>
            </w:tcBorders>
            <w:vAlign w:val="center"/>
          </w:tcPr>
          <w:p w14:paraId="1CCAA84B">
            <w:pPr>
              <w:widowControl/>
              <w:spacing w:line="3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支持核算方案的配置和维护，可设置指标字典中的指标的各种指标属性，包括数据来源、指标分组、指标类型、公式、SQL、函数配置等一系列指标的属性</w:t>
            </w:r>
          </w:p>
        </w:tc>
      </w:tr>
      <w:tr w14:paraId="4C4A1701">
        <w:tblPrEx>
          <w:tblCellMar>
            <w:top w:w="0" w:type="dxa"/>
            <w:left w:w="108" w:type="dxa"/>
            <w:bottom w:w="0" w:type="dxa"/>
            <w:right w:w="108" w:type="dxa"/>
          </w:tblCellMar>
        </w:tblPrEx>
        <w:trPr>
          <w:trHeight w:val="336" w:hRule="atLeast"/>
          <w:jc w:val="center"/>
        </w:trPr>
        <w:tc>
          <w:tcPr>
            <w:tcW w:w="1129" w:type="dxa"/>
            <w:vMerge w:val="restart"/>
            <w:tcBorders>
              <w:top w:val="single" w:color="000000" w:sz="4" w:space="0"/>
              <w:left w:val="single" w:color="000000" w:sz="4" w:space="0"/>
              <w:bottom w:val="single" w:color="000000" w:sz="4" w:space="0"/>
              <w:right w:val="single" w:color="000000" w:sz="4" w:space="0"/>
            </w:tcBorders>
            <w:vAlign w:val="center"/>
          </w:tcPr>
          <w:p w14:paraId="14DC7DA3">
            <w:pPr>
              <w:widowControl/>
              <w:spacing w:line="3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报表与统计分析</w:t>
            </w:r>
          </w:p>
        </w:tc>
        <w:tc>
          <w:tcPr>
            <w:tcW w:w="1560" w:type="dxa"/>
            <w:tcBorders>
              <w:top w:val="single" w:color="000000" w:sz="4" w:space="0"/>
              <w:left w:val="single" w:color="000000" w:sz="4" w:space="0"/>
              <w:bottom w:val="single" w:color="000000" w:sz="4" w:space="0"/>
              <w:right w:val="single" w:color="000000" w:sz="4" w:space="0"/>
            </w:tcBorders>
            <w:vAlign w:val="center"/>
          </w:tcPr>
          <w:p w14:paraId="69CC8BA3">
            <w:pPr>
              <w:widowControl/>
              <w:spacing w:line="3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数据查询</w:t>
            </w:r>
          </w:p>
        </w:tc>
        <w:tc>
          <w:tcPr>
            <w:tcW w:w="7371" w:type="dxa"/>
            <w:tcBorders>
              <w:top w:val="single" w:color="000000" w:sz="4" w:space="0"/>
              <w:left w:val="single" w:color="000000" w:sz="4" w:space="0"/>
              <w:bottom w:val="single" w:color="000000" w:sz="4" w:space="0"/>
              <w:right w:val="single" w:color="000000" w:sz="4" w:space="0"/>
            </w:tcBorders>
            <w:vAlign w:val="center"/>
          </w:tcPr>
          <w:p w14:paraId="6715D99C">
            <w:pPr>
              <w:widowControl/>
              <w:spacing w:line="3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提供工作量数据查询、收支数据查询</w:t>
            </w:r>
          </w:p>
        </w:tc>
      </w:tr>
      <w:tr w14:paraId="45BCCE8C">
        <w:tblPrEx>
          <w:tblCellMar>
            <w:top w:w="0" w:type="dxa"/>
            <w:left w:w="108" w:type="dxa"/>
            <w:bottom w:w="0" w:type="dxa"/>
            <w:right w:w="108" w:type="dxa"/>
          </w:tblCellMar>
        </w:tblPrEx>
        <w:trPr>
          <w:trHeight w:val="56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1615954">
            <w:pPr>
              <w:widowControl/>
              <w:spacing w:line="300" w:lineRule="exact"/>
              <w:jc w:val="left"/>
              <w:rPr>
                <w:rFonts w:ascii="宋体" w:hAnsi="宋体" w:cs="宋体"/>
                <w:color w:val="000000" w:themeColor="text1"/>
                <w:kern w:val="0"/>
                <w:szCs w:val="21"/>
                <w14:textFill>
                  <w14:solidFill>
                    <w14:schemeClr w14:val="tx1"/>
                  </w14:solidFill>
                </w14:textFill>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1EACCECC">
            <w:pPr>
              <w:widowControl/>
              <w:spacing w:line="3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奖金报表</w:t>
            </w:r>
          </w:p>
        </w:tc>
        <w:tc>
          <w:tcPr>
            <w:tcW w:w="7371" w:type="dxa"/>
            <w:tcBorders>
              <w:top w:val="single" w:color="000000" w:sz="4" w:space="0"/>
              <w:left w:val="single" w:color="000000" w:sz="4" w:space="0"/>
              <w:bottom w:val="single" w:color="000000" w:sz="4" w:space="0"/>
              <w:right w:val="single" w:color="000000" w:sz="4" w:space="0"/>
            </w:tcBorders>
            <w:vAlign w:val="center"/>
          </w:tcPr>
          <w:p w14:paraId="6686356F">
            <w:pPr>
              <w:widowControl/>
              <w:spacing w:line="3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提供核算单元奖金明细报表、核算单元指标报表、核算单元奖金报表、员工奖金报表、自定义报表等报表</w:t>
            </w:r>
          </w:p>
        </w:tc>
      </w:tr>
      <w:tr w14:paraId="2B8CB177">
        <w:tblPrEx>
          <w:tblCellMar>
            <w:top w:w="0" w:type="dxa"/>
            <w:left w:w="108" w:type="dxa"/>
            <w:bottom w:w="0" w:type="dxa"/>
            <w:right w:w="108" w:type="dxa"/>
          </w:tblCellMar>
        </w:tblPrEx>
        <w:trPr>
          <w:trHeight w:val="56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74CA7EC">
            <w:pPr>
              <w:widowControl/>
              <w:spacing w:line="300" w:lineRule="exact"/>
              <w:jc w:val="left"/>
              <w:rPr>
                <w:rFonts w:ascii="宋体" w:hAnsi="宋体" w:cs="宋体"/>
                <w:color w:val="000000" w:themeColor="text1"/>
                <w:kern w:val="0"/>
                <w:szCs w:val="21"/>
                <w14:textFill>
                  <w14:solidFill>
                    <w14:schemeClr w14:val="tx1"/>
                  </w14:solidFill>
                </w14:textFill>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52D30B7C">
            <w:pPr>
              <w:widowControl/>
              <w:spacing w:line="3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统计分析</w:t>
            </w:r>
          </w:p>
        </w:tc>
        <w:tc>
          <w:tcPr>
            <w:tcW w:w="7371" w:type="dxa"/>
            <w:tcBorders>
              <w:top w:val="single" w:color="000000" w:sz="4" w:space="0"/>
              <w:left w:val="single" w:color="000000" w:sz="4" w:space="0"/>
              <w:bottom w:val="single" w:color="000000" w:sz="4" w:space="0"/>
              <w:right w:val="single" w:color="000000" w:sz="4" w:space="0"/>
            </w:tcBorders>
            <w:vAlign w:val="center"/>
          </w:tcPr>
          <w:p w14:paraId="056C6C8B">
            <w:pPr>
              <w:widowControl/>
              <w:spacing w:line="3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提供指标数据分析、一次分配指标环比、奖金项目数据分析、奖金趋势分析、奖金预警分析、奖金分布情况、方案对比分析、医院绩效分析等分析模式</w:t>
            </w:r>
          </w:p>
        </w:tc>
      </w:tr>
      <w:tr w14:paraId="3F89AFD7">
        <w:tblPrEx>
          <w:tblCellMar>
            <w:top w:w="0" w:type="dxa"/>
            <w:left w:w="108" w:type="dxa"/>
            <w:bottom w:w="0" w:type="dxa"/>
            <w:right w:w="108" w:type="dxa"/>
          </w:tblCellMar>
        </w:tblPrEx>
        <w:trPr>
          <w:trHeight w:val="336" w:hRule="atLeast"/>
          <w:jc w:val="center"/>
        </w:trPr>
        <w:tc>
          <w:tcPr>
            <w:tcW w:w="1129" w:type="dxa"/>
            <w:vMerge w:val="restart"/>
            <w:tcBorders>
              <w:top w:val="single" w:color="000000" w:sz="4" w:space="0"/>
              <w:left w:val="single" w:color="000000" w:sz="4" w:space="0"/>
              <w:bottom w:val="single" w:color="000000" w:sz="4" w:space="0"/>
              <w:right w:val="single" w:color="000000" w:sz="4" w:space="0"/>
            </w:tcBorders>
            <w:vAlign w:val="center"/>
          </w:tcPr>
          <w:p w14:paraId="4F80F912">
            <w:pPr>
              <w:widowControl/>
              <w:spacing w:line="3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高级功能</w:t>
            </w:r>
          </w:p>
        </w:tc>
        <w:tc>
          <w:tcPr>
            <w:tcW w:w="1560" w:type="dxa"/>
            <w:tcBorders>
              <w:top w:val="single" w:color="000000" w:sz="4" w:space="0"/>
              <w:left w:val="single" w:color="000000" w:sz="4" w:space="0"/>
              <w:bottom w:val="single" w:color="000000" w:sz="4" w:space="0"/>
              <w:right w:val="single" w:color="000000" w:sz="4" w:space="0"/>
            </w:tcBorders>
            <w:vAlign w:val="center"/>
          </w:tcPr>
          <w:p w14:paraId="21E01563">
            <w:pPr>
              <w:widowControl/>
              <w:spacing w:line="3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科室明细报表配置</w:t>
            </w:r>
          </w:p>
        </w:tc>
        <w:tc>
          <w:tcPr>
            <w:tcW w:w="7371" w:type="dxa"/>
            <w:tcBorders>
              <w:top w:val="single" w:color="000000" w:sz="4" w:space="0"/>
              <w:left w:val="single" w:color="000000" w:sz="4" w:space="0"/>
              <w:bottom w:val="single" w:color="000000" w:sz="4" w:space="0"/>
              <w:right w:val="single" w:color="000000" w:sz="4" w:space="0"/>
            </w:tcBorders>
            <w:vAlign w:val="center"/>
          </w:tcPr>
          <w:p w14:paraId="2CA13562">
            <w:pPr>
              <w:widowControl/>
              <w:spacing w:line="3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配置核算页面的科室显示的指标明细</w:t>
            </w:r>
          </w:p>
        </w:tc>
      </w:tr>
      <w:tr w14:paraId="5DDB63F5">
        <w:tblPrEx>
          <w:tblCellMar>
            <w:top w:w="0" w:type="dxa"/>
            <w:left w:w="108" w:type="dxa"/>
            <w:bottom w:w="0" w:type="dxa"/>
            <w:right w:w="108" w:type="dxa"/>
          </w:tblCellMar>
        </w:tblPrEx>
        <w:trPr>
          <w:trHeight w:val="56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02BB0A3">
            <w:pPr>
              <w:widowControl/>
              <w:spacing w:line="300" w:lineRule="exact"/>
              <w:jc w:val="left"/>
              <w:rPr>
                <w:rFonts w:ascii="宋体" w:hAnsi="宋体" w:cs="宋体"/>
                <w:color w:val="000000" w:themeColor="text1"/>
                <w:kern w:val="0"/>
                <w:szCs w:val="21"/>
                <w14:textFill>
                  <w14:solidFill>
                    <w14:schemeClr w14:val="tx1"/>
                  </w14:solidFill>
                </w14:textFill>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47241569">
            <w:pPr>
              <w:widowControl/>
              <w:spacing w:line="3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指标权限设置</w:t>
            </w:r>
          </w:p>
        </w:tc>
        <w:tc>
          <w:tcPr>
            <w:tcW w:w="7371" w:type="dxa"/>
            <w:tcBorders>
              <w:top w:val="single" w:color="000000" w:sz="4" w:space="0"/>
              <w:left w:val="single" w:color="000000" w:sz="4" w:space="0"/>
              <w:bottom w:val="single" w:color="000000" w:sz="4" w:space="0"/>
              <w:right w:val="single" w:color="000000" w:sz="4" w:space="0"/>
            </w:tcBorders>
            <w:vAlign w:val="center"/>
          </w:tcPr>
          <w:p w14:paraId="4E563FD3">
            <w:pPr>
              <w:widowControl/>
              <w:spacing w:line="3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给指定用户或者角色设置指标加密、值加密，并可给指定用户设置公式隐藏-在核算页面组织架构图隐藏公式</w:t>
            </w:r>
          </w:p>
        </w:tc>
      </w:tr>
      <w:tr w14:paraId="6DF8C342">
        <w:tblPrEx>
          <w:tblCellMar>
            <w:top w:w="0" w:type="dxa"/>
            <w:left w:w="108" w:type="dxa"/>
            <w:bottom w:w="0" w:type="dxa"/>
            <w:right w:w="108" w:type="dxa"/>
          </w:tblCellMar>
        </w:tblPrEx>
        <w:trPr>
          <w:trHeight w:val="336" w:hRule="atLeast"/>
          <w:jc w:val="center"/>
        </w:trPr>
        <w:tc>
          <w:tcPr>
            <w:tcW w:w="1129" w:type="dxa"/>
            <w:vMerge w:val="restart"/>
            <w:tcBorders>
              <w:top w:val="single" w:color="000000" w:sz="4" w:space="0"/>
              <w:left w:val="single" w:color="000000" w:sz="4" w:space="0"/>
              <w:bottom w:val="single" w:color="000000" w:sz="4" w:space="0"/>
              <w:right w:val="single" w:color="000000" w:sz="4" w:space="0"/>
            </w:tcBorders>
            <w:vAlign w:val="center"/>
          </w:tcPr>
          <w:p w14:paraId="449693D5">
            <w:pPr>
              <w:widowControl/>
              <w:spacing w:line="3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基础信息设置</w:t>
            </w:r>
          </w:p>
        </w:tc>
        <w:tc>
          <w:tcPr>
            <w:tcW w:w="1560" w:type="dxa"/>
            <w:tcBorders>
              <w:top w:val="single" w:color="000000" w:sz="4" w:space="0"/>
              <w:left w:val="single" w:color="000000" w:sz="4" w:space="0"/>
              <w:bottom w:val="single" w:color="000000" w:sz="4" w:space="0"/>
              <w:right w:val="single" w:color="000000" w:sz="4" w:space="0"/>
            </w:tcBorders>
            <w:vAlign w:val="center"/>
          </w:tcPr>
          <w:p w14:paraId="5FB22672">
            <w:pPr>
              <w:widowControl/>
              <w:spacing w:line="3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核算分类设置</w:t>
            </w:r>
          </w:p>
        </w:tc>
        <w:tc>
          <w:tcPr>
            <w:tcW w:w="7371" w:type="dxa"/>
            <w:tcBorders>
              <w:top w:val="single" w:color="000000" w:sz="4" w:space="0"/>
              <w:left w:val="single" w:color="000000" w:sz="4" w:space="0"/>
              <w:bottom w:val="single" w:color="000000" w:sz="4" w:space="0"/>
              <w:right w:val="single" w:color="000000" w:sz="4" w:space="0"/>
            </w:tcBorders>
            <w:vAlign w:val="center"/>
          </w:tcPr>
          <w:p w14:paraId="5079DBF9">
            <w:pPr>
              <w:widowControl/>
              <w:spacing w:line="3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增删改查核算分类，核算单元归属到不同的分类进行核算</w:t>
            </w:r>
          </w:p>
        </w:tc>
      </w:tr>
      <w:tr w14:paraId="4A4A5795">
        <w:tblPrEx>
          <w:tblCellMar>
            <w:top w:w="0" w:type="dxa"/>
            <w:left w:w="108" w:type="dxa"/>
            <w:bottom w:w="0" w:type="dxa"/>
            <w:right w:w="108" w:type="dxa"/>
          </w:tblCellMar>
        </w:tblPrEx>
        <w:trPr>
          <w:trHeight w:val="336"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B67B914">
            <w:pPr>
              <w:widowControl/>
              <w:spacing w:line="300" w:lineRule="exact"/>
              <w:jc w:val="left"/>
              <w:rPr>
                <w:rFonts w:ascii="宋体" w:hAnsi="宋体" w:cs="宋体"/>
                <w:color w:val="000000" w:themeColor="text1"/>
                <w:kern w:val="0"/>
                <w:szCs w:val="21"/>
                <w14:textFill>
                  <w14:solidFill>
                    <w14:schemeClr w14:val="tx1"/>
                  </w14:solidFill>
                </w14:textFill>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55342914">
            <w:pPr>
              <w:widowControl/>
              <w:spacing w:line="3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核算单元维护</w:t>
            </w:r>
          </w:p>
        </w:tc>
        <w:tc>
          <w:tcPr>
            <w:tcW w:w="7371" w:type="dxa"/>
            <w:tcBorders>
              <w:top w:val="single" w:color="000000" w:sz="4" w:space="0"/>
              <w:left w:val="single" w:color="000000" w:sz="4" w:space="0"/>
              <w:bottom w:val="single" w:color="000000" w:sz="4" w:space="0"/>
              <w:right w:val="single" w:color="000000" w:sz="4" w:space="0"/>
            </w:tcBorders>
            <w:vAlign w:val="center"/>
          </w:tcPr>
          <w:p w14:paraId="4D18C4FF">
            <w:pPr>
              <w:widowControl/>
              <w:spacing w:line="3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引入系统平台统计口径为是的部门，新增平台等级以下的诊疗组</w:t>
            </w:r>
          </w:p>
        </w:tc>
      </w:tr>
      <w:tr w14:paraId="7EF9D364">
        <w:tblPrEx>
          <w:tblCellMar>
            <w:top w:w="0" w:type="dxa"/>
            <w:left w:w="108" w:type="dxa"/>
            <w:bottom w:w="0" w:type="dxa"/>
            <w:right w:w="108" w:type="dxa"/>
          </w:tblCellMar>
        </w:tblPrEx>
        <w:trPr>
          <w:trHeight w:val="336"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10ECD04">
            <w:pPr>
              <w:widowControl/>
              <w:spacing w:line="300" w:lineRule="exact"/>
              <w:jc w:val="left"/>
              <w:rPr>
                <w:rFonts w:ascii="宋体" w:hAnsi="宋体" w:cs="宋体"/>
                <w:color w:val="000000" w:themeColor="text1"/>
                <w:kern w:val="0"/>
                <w:szCs w:val="21"/>
                <w14:textFill>
                  <w14:solidFill>
                    <w14:schemeClr w14:val="tx1"/>
                  </w14:solidFill>
                </w14:textFill>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4FDBDCC8">
            <w:pPr>
              <w:widowControl/>
              <w:spacing w:line="3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员工归属核算单元</w:t>
            </w:r>
          </w:p>
        </w:tc>
        <w:tc>
          <w:tcPr>
            <w:tcW w:w="7371" w:type="dxa"/>
            <w:tcBorders>
              <w:top w:val="single" w:color="000000" w:sz="4" w:space="0"/>
              <w:left w:val="single" w:color="000000" w:sz="4" w:space="0"/>
              <w:bottom w:val="single" w:color="000000" w:sz="4" w:space="0"/>
              <w:right w:val="single" w:color="000000" w:sz="4" w:space="0"/>
            </w:tcBorders>
            <w:vAlign w:val="center"/>
          </w:tcPr>
          <w:p w14:paraId="40B1C5B0">
            <w:pPr>
              <w:widowControl/>
              <w:spacing w:line="3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继承上个核算期间的员工，批量维护末级核算单元下的员工模板并导入系统</w:t>
            </w:r>
          </w:p>
        </w:tc>
      </w:tr>
      <w:tr w14:paraId="17C0157E">
        <w:tblPrEx>
          <w:tblCellMar>
            <w:top w:w="0" w:type="dxa"/>
            <w:left w:w="108" w:type="dxa"/>
            <w:bottom w:w="0" w:type="dxa"/>
            <w:right w:w="108" w:type="dxa"/>
          </w:tblCellMar>
        </w:tblPrEx>
        <w:trPr>
          <w:trHeight w:val="336"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12F9717">
            <w:pPr>
              <w:widowControl/>
              <w:spacing w:line="300" w:lineRule="exact"/>
              <w:jc w:val="left"/>
              <w:rPr>
                <w:rFonts w:ascii="宋体" w:hAnsi="宋体" w:cs="宋体"/>
                <w:color w:val="000000" w:themeColor="text1"/>
                <w:kern w:val="0"/>
                <w:szCs w:val="21"/>
                <w14:textFill>
                  <w14:solidFill>
                    <w14:schemeClr w14:val="tx1"/>
                  </w14:solidFill>
                </w14:textFill>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29C43F9F">
            <w:pPr>
              <w:widowControl/>
              <w:spacing w:line="3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核算指标维护</w:t>
            </w:r>
          </w:p>
        </w:tc>
        <w:tc>
          <w:tcPr>
            <w:tcW w:w="7371" w:type="dxa"/>
            <w:tcBorders>
              <w:top w:val="single" w:color="000000" w:sz="4" w:space="0"/>
              <w:left w:val="single" w:color="000000" w:sz="4" w:space="0"/>
              <w:bottom w:val="single" w:color="000000" w:sz="4" w:space="0"/>
              <w:right w:val="single" w:color="000000" w:sz="4" w:space="0"/>
            </w:tcBorders>
            <w:vAlign w:val="center"/>
          </w:tcPr>
          <w:p w14:paraId="68C990AC">
            <w:pPr>
              <w:widowControl/>
              <w:spacing w:line="3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指标字典维护</w:t>
            </w:r>
          </w:p>
        </w:tc>
      </w:tr>
      <w:tr w14:paraId="113A2E7C">
        <w:tblPrEx>
          <w:tblCellMar>
            <w:top w:w="0" w:type="dxa"/>
            <w:left w:w="108" w:type="dxa"/>
            <w:bottom w:w="0" w:type="dxa"/>
            <w:right w:w="108" w:type="dxa"/>
          </w:tblCellMar>
        </w:tblPrEx>
        <w:trPr>
          <w:trHeight w:val="336"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F0531AE">
            <w:pPr>
              <w:widowControl/>
              <w:spacing w:line="300" w:lineRule="exact"/>
              <w:jc w:val="left"/>
              <w:rPr>
                <w:rFonts w:ascii="宋体" w:hAnsi="宋体" w:cs="宋体"/>
                <w:color w:val="000000" w:themeColor="text1"/>
                <w:kern w:val="0"/>
                <w:szCs w:val="21"/>
                <w14:textFill>
                  <w14:solidFill>
                    <w14:schemeClr w14:val="tx1"/>
                  </w14:solidFill>
                </w14:textFill>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454FAED0">
            <w:pPr>
              <w:widowControl/>
              <w:spacing w:line="3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参数设置</w:t>
            </w:r>
          </w:p>
        </w:tc>
        <w:tc>
          <w:tcPr>
            <w:tcW w:w="7371" w:type="dxa"/>
            <w:tcBorders>
              <w:top w:val="single" w:color="000000" w:sz="4" w:space="0"/>
              <w:left w:val="single" w:color="000000" w:sz="4" w:space="0"/>
              <w:bottom w:val="single" w:color="000000" w:sz="4" w:space="0"/>
              <w:right w:val="single" w:color="000000" w:sz="4" w:space="0"/>
            </w:tcBorders>
            <w:vAlign w:val="center"/>
          </w:tcPr>
          <w:p w14:paraId="1CF229CC">
            <w:pPr>
              <w:widowControl/>
              <w:spacing w:line="3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预算大盘参照、内置方案选择、总额预算控制等</w:t>
            </w:r>
          </w:p>
        </w:tc>
      </w:tr>
      <w:tr w14:paraId="1E5F39FC">
        <w:tblPrEx>
          <w:tblCellMar>
            <w:top w:w="0" w:type="dxa"/>
            <w:left w:w="108" w:type="dxa"/>
            <w:bottom w:w="0" w:type="dxa"/>
            <w:right w:w="108" w:type="dxa"/>
          </w:tblCellMar>
        </w:tblPrEx>
        <w:trPr>
          <w:trHeight w:val="336"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0160771">
            <w:pPr>
              <w:widowControl/>
              <w:spacing w:line="300" w:lineRule="exact"/>
              <w:jc w:val="left"/>
              <w:rPr>
                <w:rFonts w:ascii="宋体" w:hAnsi="宋体" w:cs="宋体"/>
                <w:color w:val="000000" w:themeColor="text1"/>
                <w:kern w:val="0"/>
                <w:szCs w:val="21"/>
                <w14:textFill>
                  <w14:solidFill>
                    <w14:schemeClr w14:val="tx1"/>
                  </w14:solidFill>
                </w14:textFill>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68283CF6">
            <w:pPr>
              <w:widowControl/>
              <w:spacing w:line="3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公告设置</w:t>
            </w:r>
          </w:p>
        </w:tc>
        <w:tc>
          <w:tcPr>
            <w:tcW w:w="7371" w:type="dxa"/>
            <w:tcBorders>
              <w:top w:val="single" w:color="000000" w:sz="4" w:space="0"/>
              <w:left w:val="single" w:color="000000" w:sz="4" w:space="0"/>
              <w:bottom w:val="single" w:color="000000" w:sz="4" w:space="0"/>
              <w:right w:val="single" w:color="000000" w:sz="4" w:space="0"/>
            </w:tcBorders>
            <w:vAlign w:val="center"/>
          </w:tcPr>
          <w:p w14:paraId="6AB78B13">
            <w:pPr>
              <w:widowControl/>
              <w:spacing w:line="3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为首页公告栏维护展示的公告</w:t>
            </w:r>
          </w:p>
        </w:tc>
      </w:tr>
      <w:tr w14:paraId="78EBE767">
        <w:tblPrEx>
          <w:tblCellMar>
            <w:top w:w="0" w:type="dxa"/>
            <w:left w:w="108" w:type="dxa"/>
            <w:bottom w:w="0" w:type="dxa"/>
            <w:right w:w="108" w:type="dxa"/>
          </w:tblCellMar>
        </w:tblPrEx>
        <w:trPr>
          <w:trHeight w:val="336"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6404978">
            <w:pPr>
              <w:widowControl/>
              <w:spacing w:line="300" w:lineRule="exact"/>
              <w:jc w:val="left"/>
              <w:rPr>
                <w:rFonts w:ascii="宋体" w:hAnsi="宋体" w:cs="宋体"/>
                <w:color w:val="000000" w:themeColor="text1"/>
                <w:kern w:val="0"/>
                <w:szCs w:val="21"/>
                <w14:textFill>
                  <w14:solidFill>
                    <w14:schemeClr w14:val="tx1"/>
                  </w14:solidFill>
                </w14:textFill>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2B4F6107">
            <w:pPr>
              <w:widowControl/>
              <w:spacing w:line="3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平均奖管理</w:t>
            </w:r>
          </w:p>
        </w:tc>
        <w:tc>
          <w:tcPr>
            <w:tcW w:w="7371" w:type="dxa"/>
            <w:tcBorders>
              <w:top w:val="single" w:color="000000" w:sz="4" w:space="0"/>
              <w:left w:val="single" w:color="000000" w:sz="4" w:space="0"/>
              <w:bottom w:val="single" w:color="000000" w:sz="4" w:space="0"/>
              <w:right w:val="single" w:color="000000" w:sz="4" w:space="0"/>
            </w:tcBorders>
            <w:vAlign w:val="center"/>
          </w:tcPr>
          <w:p w14:paraId="1F4A1A9E">
            <w:pPr>
              <w:widowControl/>
              <w:spacing w:line="3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根据职系科室奖金比例的模式，进行方案设置和奖金计算分摊一般用于行政后勤类科室计算奖金。支持对特殊科室设置特殊补贴。</w:t>
            </w:r>
          </w:p>
        </w:tc>
      </w:tr>
      <w:tr w14:paraId="1EDA1AAE">
        <w:tblPrEx>
          <w:tblCellMar>
            <w:top w:w="0" w:type="dxa"/>
            <w:left w:w="108" w:type="dxa"/>
            <w:bottom w:w="0" w:type="dxa"/>
            <w:right w:w="108" w:type="dxa"/>
          </w:tblCellMar>
        </w:tblPrEx>
        <w:trPr>
          <w:trHeight w:val="336"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D19499D">
            <w:pPr>
              <w:widowControl/>
              <w:spacing w:line="300" w:lineRule="exact"/>
              <w:jc w:val="left"/>
              <w:rPr>
                <w:rFonts w:ascii="宋体" w:hAnsi="宋体" w:cs="宋体"/>
                <w:color w:val="000000" w:themeColor="text1"/>
                <w:kern w:val="0"/>
                <w:szCs w:val="21"/>
                <w14:textFill>
                  <w14:solidFill>
                    <w14:schemeClr w14:val="tx1"/>
                  </w14:solidFill>
                </w14:textFill>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1E29D4CB">
            <w:pPr>
              <w:widowControl/>
              <w:spacing w:line="3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岗位系数管理</w:t>
            </w:r>
          </w:p>
        </w:tc>
        <w:tc>
          <w:tcPr>
            <w:tcW w:w="7371" w:type="dxa"/>
            <w:tcBorders>
              <w:top w:val="single" w:color="000000" w:sz="4" w:space="0"/>
              <w:left w:val="single" w:color="000000" w:sz="4" w:space="0"/>
              <w:bottom w:val="single" w:color="000000" w:sz="4" w:space="0"/>
              <w:right w:val="single" w:color="000000" w:sz="4" w:space="0"/>
            </w:tcBorders>
            <w:vAlign w:val="center"/>
          </w:tcPr>
          <w:p w14:paraId="45D53188">
            <w:pPr>
              <w:widowControl/>
              <w:spacing w:line="3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根据既定规则计算员工的岗位系数，包括科室类别（业务、行政、科研）、职称、职务（行政职务、党内职务）、学历、岗位（技术、管理、工勤）、是否有处方权等参数计算每个人的系数 ，支持按月查询每个人各个参数产生的系数。</w:t>
            </w:r>
          </w:p>
        </w:tc>
      </w:tr>
    </w:tbl>
    <w:p w14:paraId="6DAFE7BE">
      <w:pPr>
        <w:pStyle w:val="48"/>
        <w:rPr>
          <w:color w:val="000000" w:themeColor="text1"/>
          <w:lang w:val="en-US"/>
          <w14:textFill>
            <w14:solidFill>
              <w14:schemeClr w14:val="tx1"/>
            </w14:solidFill>
          </w14:textFill>
        </w:rPr>
      </w:pPr>
    </w:p>
    <w:p w14:paraId="56B7E662">
      <w:pPr>
        <w:rPr>
          <w:b/>
          <w:color w:val="000000" w:themeColor="text1"/>
          <w14:textFill>
            <w14:solidFill>
              <w14:schemeClr w14:val="tx1"/>
            </w14:solidFill>
          </w14:textFill>
        </w:rPr>
      </w:pPr>
      <w:bookmarkStart w:id="0" w:name="_6.1.2、容器服务器"/>
      <w:bookmarkEnd w:id="0"/>
      <w:r>
        <w:rPr>
          <w:rFonts w:hint="eastAsia"/>
          <w:b/>
          <w:color w:val="000000" w:themeColor="text1"/>
          <w14:textFill>
            <w14:solidFill>
              <w14:schemeClr w14:val="tx1"/>
            </w14:solidFill>
          </w14:textFill>
        </w:rPr>
        <w:t>运维要求：</w:t>
      </w:r>
    </w:p>
    <w:p w14:paraId="680E1963">
      <w:pPr>
        <w:numPr>
          <w:ilvl w:val="0"/>
          <w:numId w:val="6"/>
        </w:numPr>
        <w:tabs>
          <w:tab w:val="left" w:pos="0"/>
          <w:tab w:val="left" w:pos="420"/>
        </w:tabs>
        <w:spacing w:line="360" w:lineRule="auto"/>
        <w:outlineLvl w:val="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每季不少于一次进行数据库优化调校，确保数据来源正确</w:t>
      </w:r>
      <w:r>
        <w:rPr>
          <w:rFonts w:hint="eastAsia" w:ascii="宋体" w:hAnsi="宋体" w:cs="宋体"/>
          <w:color w:val="000000" w:themeColor="text1"/>
          <w:szCs w:val="21"/>
          <w14:textFill>
            <w14:solidFill>
              <w14:schemeClr w14:val="tx1"/>
            </w14:solidFill>
          </w14:textFill>
        </w:rPr>
        <w:t>；</w:t>
      </w:r>
    </w:p>
    <w:p w14:paraId="7FF0D85B">
      <w:pPr>
        <w:numPr>
          <w:ilvl w:val="0"/>
          <w:numId w:val="6"/>
        </w:numPr>
        <w:tabs>
          <w:tab w:val="left" w:pos="0"/>
          <w:tab w:val="left" w:pos="420"/>
        </w:tabs>
        <w:spacing w:line="360" w:lineRule="auto"/>
        <w:outlineLvl w:val="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每季不少于一次进行系统的效能调整，确保系统运行速度</w:t>
      </w:r>
      <w:r>
        <w:rPr>
          <w:rFonts w:hint="eastAsia" w:ascii="宋体" w:hAnsi="宋体" w:cs="宋体"/>
          <w:color w:val="000000" w:themeColor="text1"/>
          <w:szCs w:val="21"/>
          <w14:textFill>
            <w14:solidFill>
              <w14:schemeClr w14:val="tx1"/>
            </w14:solidFill>
          </w14:textFill>
        </w:rPr>
        <w:t>；</w:t>
      </w:r>
    </w:p>
    <w:p w14:paraId="55A922C1">
      <w:pPr>
        <w:numPr>
          <w:ilvl w:val="0"/>
          <w:numId w:val="6"/>
        </w:numPr>
        <w:tabs>
          <w:tab w:val="left" w:pos="0"/>
          <w:tab w:val="left" w:pos="420"/>
        </w:tabs>
        <w:spacing w:line="360" w:lineRule="auto"/>
        <w:outlineLvl w:val="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对由于方案调整引起的软件功能需求负责进行相应的软件开发或调整，对由于软件产品而产生的故障负责排除，保证正常运行；</w:t>
      </w:r>
    </w:p>
    <w:p w14:paraId="54A71E27">
      <w:pPr>
        <w:numPr>
          <w:ilvl w:val="0"/>
          <w:numId w:val="6"/>
        </w:numPr>
        <w:tabs>
          <w:tab w:val="left" w:pos="0"/>
          <w:tab w:val="left" w:pos="420"/>
        </w:tabs>
        <w:spacing w:line="360" w:lineRule="auto"/>
        <w:outlineLvl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提供7</w:t>
      </w:r>
      <w:r>
        <w:rPr>
          <w:rFonts w:ascii="宋体" w:hAnsi="宋体" w:cs="宋体"/>
          <w:color w:val="000000" w:themeColor="text1"/>
          <w:szCs w:val="21"/>
          <w14:textFill>
            <w14:solidFill>
              <w14:schemeClr w14:val="tx1"/>
            </w14:solidFill>
          </w14:textFill>
        </w:rPr>
        <w:t>*24</w:t>
      </w:r>
      <w:r>
        <w:rPr>
          <w:rFonts w:hint="eastAsia" w:ascii="宋体" w:hAnsi="宋体" w:cs="宋体"/>
          <w:color w:val="000000" w:themeColor="text1"/>
          <w:szCs w:val="21"/>
          <w14:textFill>
            <w14:solidFill>
              <w14:schemeClr w14:val="tx1"/>
            </w14:solidFill>
          </w14:textFill>
        </w:rPr>
        <w:t>小时</w:t>
      </w:r>
      <w:r>
        <w:rPr>
          <w:rFonts w:ascii="宋体" w:hAnsi="宋体" w:cs="宋体"/>
          <w:color w:val="000000" w:themeColor="text1"/>
          <w:szCs w:val="21"/>
          <w14:textFill>
            <w14:solidFill>
              <w14:schemeClr w14:val="tx1"/>
            </w14:solidFill>
          </w14:textFill>
        </w:rPr>
        <w:t>电话</w:t>
      </w:r>
      <w:r>
        <w:rPr>
          <w:rFonts w:hint="eastAsia" w:ascii="宋体" w:hAnsi="宋体" w:cs="宋体"/>
          <w:color w:val="000000" w:themeColor="text1"/>
          <w:szCs w:val="21"/>
          <w14:textFill>
            <w14:solidFill>
              <w14:schemeClr w14:val="tx1"/>
            </w14:solidFill>
          </w14:textFill>
        </w:rPr>
        <w:t>服务</w:t>
      </w:r>
      <w:r>
        <w:rPr>
          <w:rFonts w:ascii="宋体" w:hAnsi="宋体" w:cs="宋体"/>
          <w:color w:val="000000" w:themeColor="text1"/>
          <w:szCs w:val="21"/>
          <w14:textFill>
            <w14:solidFill>
              <w14:schemeClr w14:val="tx1"/>
            </w14:solidFill>
          </w14:textFill>
        </w:rPr>
        <w:t>，当系统发生故障时，乙方应在接到报修或维护的通知后</w:t>
      </w:r>
      <w:r>
        <w:rPr>
          <w:rFonts w:hint="eastAsia" w:ascii="宋体" w:hAnsi="宋体" w:cs="宋体"/>
          <w:color w:val="000000" w:themeColor="text1"/>
          <w:szCs w:val="21"/>
          <w14:textFill>
            <w14:solidFill>
              <w14:schemeClr w14:val="tx1"/>
            </w14:solidFill>
          </w14:textFill>
        </w:rPr>
        <w:t>按第五条 服务要求中相关时限响应并处理。</w:t>
      </w:r>
    </w:p>
    <w:p w14:paraId="2A3CA86B">
      <w:pPr>
        <w:numPr>
          <w:ilvl w:val="0"/>
          <w:numId w:val="6"/>
        </w:numPr>
        <w:tabs>
          <w:tab w:val="left" w:pos="0"/>
          <w:tab w:val="left" w:pos="420"/>
        </w:tabs>
        <w:spacing w:line="360" w:lineRule="auto"/>
        <w:outlineLvl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日常维护</w:t>
      </w:r>
    </w:p>
    <w:p w14:paraId="7415DA13">
      <w:pPr>
        <w:numPr>
          <w:ilvl w:val="0"/>
          <w:numId w:val="7"/>
        </w:numPr>
        <w:spacing w:line="360" w:lineRule="auto"/>
        <w:ind w:left="0"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稳定运行保障：制定和调整系统检查和维护方案，保证在用各系统及其功能的完整及正确性，能承受不断增加的业务和数据压力，保证系统运行的高效、稳定。</w:t>
      </w:r>
    </w:p>
    <w:p w14:paraId="055BF681">
      <w:pPr>
        <w:numPr>
          <w:ilvl w:val="0"/>
          <w:numId w:val="7"/>
        </w:numPr>
        <w:spacing w:line="360" w:lineRule="auto"/>
        <w:ind w:left="0"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系统错误修复：系统在使用过程中发现的错误，在1个工作日完成修复。</w:t>
      </w:r>
    </w:p>
    <w:p w14:paraId="340C600C">
      <w:pPr>
        <w:numPr>
          <w:ilvl w:val="0"/>
          <w:numId w:val="7"/>
        </w:numPr>
        <w:spacing w:line="360" w:lineRule="auto"/>
        <w:ind w:left="0"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系统数据修复：系统使用过程中，因用户误操作等原因导致的数据错误，查明原因和进行数据修复，在1个工作日完成修复。</w:t>
      </w:r>
    </w:p>
    <w:p w14:paraId="59CD7424">
      <w:pPr>
        <w:numPr>
          <w:ilvl w:val="0"/>
          <w:numId w:val="7"/>
        </w:numPr>
        <w:spacing w:line="360" w:lineRule="auto"/>
        <w:ind w:left="0"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实施培训：负责因各种原因变化增加的项目实施和人员培训工作。</w:t>
      </w:r>
    </w:p>
    <w:p w14:paraId="39ED635E">
      <w:pPr>
        <w:numPr>
          <w:ilvl w:val="0"/>
          <w:numId w:val="7"/>
        </w:numPr>
        <w:spacing w:line="360" w:lineRule="auto"/>
        <w:ind w:left="0"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系统巡检：每季度对系统的运行环境、业务功能进行全面检查，及时提出调优和故障预防建议。</w:t>
      </w:r>
    </w:p>
    <w:p w14:paraId="6309E244">
      <w:pPr>
        <w:numPr>
          <w:ilvl w:val="0"/>
          <w:numId w:val="7"/>
        </w:numPr>
        <w:spacing w:line="360" w:lineRule="auto"/>
        <w:ind w:left="0"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问题答疑：对用户使用系统过程中遇到的问题，通过现场、电话、网络、传真等各种方式及时解决。</w:t>
      </w:r>
    </w:p>
    <w:p w14:paraId="0D3A31BC">
      <w:pPr>
        <w:numPr>
          <w:ilvl w:val="0"/>
          <w:numId w:val="7"/>
        </w:numPr>
        <w:spacing w:line="360" w:lineRule="auto"/>
        <w:ind w:left="0"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回访与总结：每季度进行现场回访，对院方使用系统情况进行总结，提交服务总结报告。</w:t>
      </w:r>
    </w:p>
    <w:p w14:paraId="0C92A369">
      <w:pPr>
        <w:numPr>
          <w:ilvl w:val="0"/>
          <w:numId w:val="6"/>
        </w:numPr>
        <w:tabs>
          <w:tab w:val="left" w:pos="0"/>
          <w:tab w:val="left" w:pos="420"/>
        </w:tabs>
        <w:spacing w:line="360" w:lineRule="auto"/>
        <w:outlineLvl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修改调整</w:t>
      </w:r>
    </w:p>
    <w:p w14:paraId="7093A9C4">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根据院方的要求改进或扩充信息系统使其更完善、适应环境的变化，以及与第三方软件的接口集成，并将这些修改调整加以实施、培训、后续服务。</w:t>
      </w:r>
    </w:p>
    <w:p w14:paraId="6BE4AE00">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服务商根据院方所提出的需求，对软件进行本地化修改过程中，涉及数据库表结构，视图以及存储过程的变更，需要通过院方信息部门的评审，评审通过后方可修改。</w:t>
      </w:r>
    </w:p>
    <w:p w14:paraId="3EF4221F">
      <w:pPr>
        <w:numPr>
          <w:ilvl w:val="0"/>
          <w:numId w:val="8"/>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完善性调整</w:t>
      </w:r>
    </w:p>
    <w:p w14:paraId="36CDDD4C">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支持为达致符合政府规范、要求所必须进行的修改。</w:t>
      </w:r>
    </w:p>
    <w:p w14:paraId="12AF84E1">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在系统结构允许的范围内，根据院方管理和业务变化做出必要的流程变更、功能新增、调整和修改，执行和实施信息系统软件升级。</w:t>
      </w:r>
    </w:p>
    <w:p w14:paraId="72895E2A">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配合院方对系统进行安全扫描与漏洞排查，对系统安全隐患及时处理。</w:t>
      </w:r>
    </w:p>
    <w:p w14:paraId="1AEE5477">
      <w:pPr>
        <w:numPr>
          <w:ilvl w:val="0"/>
          <w:numId w:val="8"/>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适应性调整</w:t>
      </w:r>
    </w:p>
    <w:p w14:paraId="442B1F97">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维护期内，信息系统的应适应支撑系统软件（包括服务器端、客户端），如操作系统、数据库系统、浏览器等发生改变而做相应的调整。</w:t>
      </w:r>
    </w:p>
    <w:p w14:paraId="4567ACD6">
      <w:pPr>
        <w:numPr>
          <w:ilvl w:val="0"/>
          <w:numId w:val="8"/>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第三方软件接口开发</w:t>
      </w:r>
    </w:p>
    <w:p w14:paraId="355E646F">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维护期内，对维护范围内的系统、在系统结构允许范围内，院方购买的第三方软件、设备需要集成到所维护的信息系统中时，负责完成相应的接口开发工作。</w:t>
      </w:r>
    </w:p>
    <w:p w14:paraId="013FD63D">
      <w:pPr>
        <w:numPr>
          <w:ilvl w:val="0"/>
          <w:numId w:val="6"/>
        </w:numPr>
        <w:tabs>
          <w:tab w:val="left" w:pos="0"/>
          <w:tab w:val="left" w:pos="420"/>
        </w:tabs>
        <w:spacing w:line="360" w:lineRule="auto"/>
        <w:outlineLvl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系统集成服务</w:t>
      </w:r>
    </w:p>
    <w:p w14:paraId="090A8275">
      <w:pPr>
        <w:numPr>
          <w:ilvl w:val="0"/>
          <w:numId w:val="9"/>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系统维护：负责操作系统、数据库等系统平台软件的管理、监控和维护。</w:t>
      </w:r>
    </w:p>
    <w:p w14:paraId="733B80FE">
      <w:pPr>
        <w:numPr>
          <w:ilvl w:val="0"/>
          <w:numId w:val="9"/>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系统安全：负责医院信息系统安全性方案的总体规划、设计和监控。</w:t>
      </w:r>
    </w:p>
    <w:p w14:paraId="4CD08858">
      <w:pPr>
        <w:numPr>
          <w:ilvl w:val="0"/>
          <w:numId w:val="9"/>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数据备份：负责医院数据备份包括实时备份和系统安全性方案的设计和实施。</w:t>
      </w:r>
    </w:p>
    <w:p w14:paraId="770B8822">
      <w:pPr>
        <w:rPr>
          <w:color w:val="000000" w:themeColor="text1"/>
          <w14:textFill>
            <w14:solidFill>
              <w14:schemeClr w14:val="tx1"/>
            </w14:solidFill>
          </w14:textFill>
        </w:rPr>
      </w:pPr>
    </w:p>
    <w:p w14:paraId="10727D56">
      <w:pPr>
        <w:pStyle w:val="2"/>
        <w:numPr>
          <w:ilvl w:val="0"/>
          <w:numId w:val="3"/>
        </w:numPr>
        <w:spacing w:before="0" w:after="0"/>
        <w:rPr>
          <w:rFonts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服务方式</w:t>
      </w:r>
    </w:p>
    <w:p w14:paraId="133EFED2">
      <w:pPr>
        <w:numPr>
          <w:ilvl w:val="0"/>
          <w:numId w:val="10"/>
        </w:numPr>
        <w:spacing w:line="360" w:lineRule="auto"/>
        <w:ind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服务商成立专门的项目组开展工作，指派专人负责，按时完成工作内容。</w:t>
      </w:r>
    </w:p>
    <w:p w14:paraId="72C28911">
      <w:pPr>
        <w:numPr>
          <w:ilvl w:val="0"/>
          <w:numId w:val="10"/>
        </w:numPr>
        <w:spacing w:line="360" w:lineRule="auto"/>
        <w:ind w:firstLine="422" w:firstLineChars="200"/>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医院绩效管理咨询服务：</w:t>
      </w:r>
      <w:r>
        <w:rPr>
          <w:rFonts w:hint="eastAsia" w:ascii="宋体" w:hAnsi="宋体"/>
          <w:color w:val="000000" w:themeColor="text1"/>
          <w:szCs w:val="21"/>
          <w14:textFill>
            <w14:solidFill>
              <w14:schemeClr w14:val="tx1"/>
            </w14:solidFill>
          </w14:textFill>
        </w:rPr>
        <w:t>以现场服务为主，其他电话、邮件指导、远程服务、技术交流方式不限。</w:t>
      </w:r>
    </w:p>
    <w:p w14:paraId="2C1135A8">
      <w:pPr>
        <w:numPr>
          <w:ilvl w:val="0"/>
          <w:numId w:val="10"/>
        </w:numPr>
        <w:spacing w:line="360" w:lineRule="auto"/>
        <w:ind w:firstLine="422" w:firstLineChars="200"/>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医院绩效管理配套信息系统运维服务：现场服务。</w:t>
      </w:r>
    </w:p>
    <w:p w14:paraId="2B4437D6">
      <w:pPr>
        <w:pStyle w:val="2"/>
        <w:numPr>
          <w:ilvl w:val="0"/>
          <w:numId w:val="3"/>
        </w:numPr>
        <w:spacing w:before="0" w:after="0"/>
        <w:rPr>
          <w:rFonts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服务期限</w:t>
      </w:r>
    </w:p>
    <w:p w14:paraId="731EE35B">
      <w:pPr>
        <w:tabs>
          <w:tab w:val="left" w:pos="567"/>
        </w:tabs>
        <w:spacing w:before="156" w:beforeLines="50" w:line="360" w:lineRule="auto"/>
        <w:ind w:firstLine="420" w:firstLineChars="200"/>
        <w:outlineLvl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上述“修改调整”部分要求的免费维护期从需求验收合格之日算起，期限为12个月。其余部分维护期为合同生效起12个月。</w:t>
      </w:r>
      <w:bookmarkStart w:id="1" w:name="_GoBack"/>
      <w:bookmarkEnd w:id="1"/>
    </w:p>
    <w:p w14:paraId="0305195E">
      <w:pPr>
        <w:tabs>
          <w:tab w:val="left" w:pos="567"/>
        </w:tabs>
        <w:spacing w:before="156" w:beforeLines="50" w:line="360" w:lineRule="auto"/>
        <w:ind w:firstLine="420" w:firstLineChars="200"/>
        <w:outlineLvl w:val="0"/>
        <w:rPr>
          <w:rFonts w:ascii="宋体" w:hAnsi="宋体"/>
          <w:color w:val="000000" w:themeColor="text1"/>
          <w:szCs w:val="21"/>
          <w14:textFill>
            <w14:solidFill>
              <w14:schemeClr w14:val="tx1"/>
            </w14:solidFill>
          </w14:textFill>
        </w:rPr>
      </w:pPr>
    </w:p>
    <w:p w14:paraId="75AACFA3">
      <w:pPr>
        <w:pStyle w:val="2"/>
        <w:numPr>
          <w:ilvl w:val="0"/>
          <w:numId w:val="3"/>
        </w:numPr>
        <w:spacing w:before="0" w:after="0"/>
        <w:rPr>
          <w:rFonts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服务要求</w:t>
      </w:r>
    </w:p>
    <w:p w14:paraId="34EC8BAA">
      <w:pPr>
        <w:numPr>
          <w:ilvl w:val="0"/>
          <w:numId w:val="11"/>
        </w:numPr>
        <w:tabs>
          <w:tab w:val="left" w:pos="0"/>
        </w:tabs>
        <w:spacing w:before="156" w:beforeLines="50" w:line="360" w:lineRule="auto"/>
        <w:ind w:firstLine="422" w:firstLineChars="200"/>
        <w:outlineLvl w:val="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绩效管理咨询服务：</w:t>
      </w:r>
    </w:p>
    <w:p w14:paraId="71B6D571">
      <w:pPr>
        <w:numPr>
          <w:ilvl w:val="0"/>
          <w:numId w:val="12"/>
        </w:numPr>
        <w:tabs>
          <w:tab w:val="left" w:pos="0"/>
          <w:tab w:val="left" w:pos="420"/>
        </w:tabs>
        <w:spacing w:line="360" w:lineRule="auto"/>
        <w:ind w:firstLine="420" w:firstLineChars="200"/>
        <w:outlineLvl w:val="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医院绩效</w:t>
      </w:r>
      <w:r>
        <w:rPr>
          <w:rFonts w:hint="eastAsia" w:ascii="宋体" w:hAnsi="宋体" w:cs="宋体"/>
          <w:color w:val="000000" w:themeColor="text1"/>
          <w:szCs w:val="21"/>
          <w14:textFill>
            <w14:solidFill>
              <w14:schemeClr w14:val="tx1"/>
            </w14:solidFill>
          </w14:textFill>
        </w:rPr>
        <w:t>政策</w:t>
      </w:r>
      <w:r>
        <w:rPr>
          <w:rFonts w:ascii="宋体" w:hAnsi="宋体" w:cs="宋体"/>
          <w:color w:val="000000" w:themeColor="text1"/>
          <w:szCs w:val="21"/>
          <w14:textFill>
            <w14:solidFill>
              <w14:schemeClr w14:val="tx1"/>
            </w14:solidFill>
          </w14:textFill>
        </w:rPr>
        <w:t>调整时的管理咨询与相应调整服务</w:t>
      </w:r>
      <w:r>
        <w:rPr>
          <w:rFonts w:hint="eastAsia" w:ascii="宋体" w:hAnsi="宋体" w:cs="宋体"/>
          <w:color w:val="000000" w:themeColor="text1"/>
          <w:szCs w:val="21"/>
          <w14:textFill>
            <w14:solidFill>
              <w14:schemeClr w14:val="tx1"/>
            </w14:solidFill>
          </w14:textFill>
        </w:rPr>
        <w:t>：应在院方提出后7个工作日内提供解决方案或建议，在1个月内完成相应调整。</w:t>
      </w:r>
    </w:p>
    <w:p w14:paraId="0E274458">
      <w:pPr>
        <w:numPr>
          <w:ilvl w:val="0"/>
          <w:numId w:val="12"/>
        </w:numPr>
        <w:tabs>
          <w:tab w:val="left" w:pos="0"/>
          <w:tab w:val="left" w:pos="420"/>
        </w:tabs>
        <w:spacing w:line="360" w:lineRule="auto"/>
        <w:ind w:firstLine="420" w:firstLineChars="200"/>
        <w:outlineLvl w:val="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科室意见反馈的咨询管理服务</w:t>
      </w:r>
      <w:r>
        <w:rPr>
          <w:rFonts w:hint="eastAsia" w:ascii="宋体" w:hAnsi="宋体" w:cs="宋体"/>
          <w:color w:val="000000" w:themeColor="text1"/>
          <w:szCs w:val="21"/>
          <w14:textFill>
            <w14:solidFill>
              <w14:schemeClr w14:val="tx1"/>
            </w14:solidFill>
          </w14:textFill>
        </w:rPr>
        <w:t>：应在院方提出后7个工作日内提供解决方案或建议。</w:t>
      </w:r>
    </w:p>
    <w:p w14:paraId="137593DA">
      <w:pPr>
        <w:numPr>
          <w:ilvl w:val="0"/>
          <w:numId w:val="12"/>
        </w:numPr>
        <w:tabs>
          <w:tab w:val="left" w:pos="0"/>
          <w:tab w:val="left" w:pos="420"/>
        </w:tabs>
        <w:spacing w:line="360" w:lineRule="auto"/>
        <w:ind w:firstLine="420" w:firstLineChars="200"/>
        <w:outlineLvl w:val="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科室新增或变动诊疗项目时的咨询管理服务</w:t>
      </w:r>
      <w:r>
        <w:rPr>
          <w:rFonts w:hint="eastAsia" w:ascii="宋体" w:hAnsi="宋体" w:cs="宋体"/>
          <w:color w:val="000000" w:themeColor="text1"/>
          <w:szCs w:val="21"/>
          <w14:textFill>
            <w14:solidFill>
              <w14:schemeClr w14:val="tx1"/>
            </w14:solidFill>
          </w14:textFill>
        </w:rPr>
        <w:t>：应在院方提出后2个工作日内提供解决方案或建议。</w:t>
      </w:r>
    </w:p>
    <w:p w14:paraId="20B5C84C">
      <w:pPr>
        <w:numPr>
          <w:ilvl w:val="0"/>
          <w:numId w:val="11"/>
        </w:numPr>
        <w:tabs>
          <w:tab w:val="left" w:pos="0"/>
        </w:tabs>
        <w:spacing w:before="156" w:beforeLines="50" w:line="360" w:lineRule="auto"/>
        <w:outlineLvl w:val="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绩效管理配套信息系统运维服务：</w:t>
      </w:r>
    </w:p>
    <w:p w14:paraId="78D1C4A0">
      <w:pPr>
        <w:numPr>
          <w:ilvl w:val="0"/>
          <w:numId w:val="13"/>
        </w:numPr>
        <w:tabs>
          <w:tab w:val="left" w:pos="0"/>
          <w:tab w:val="left" w:pos="420"/>
        </w:tabs>
        <w:spacing w:line="360" w:lineRule="auto"/>
        <w:outlineLvl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日常维护响应</w:t>
      </w:r>
    </w:p>
    <w:p w14:paraId="22713719">
      <w:pPr>
        <w:numPr>
          <w:ilvl w:val="0"/>
          <w:numId w:val="14"/>
        </w:numPr>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工作期间（正常工作日8：00-18：00）</w:t>
      </w:r>
      <w:r>
        <w:rPr>
          <w:rFonts w:hint="eastAsia" w:ascii="宋体" w:hAnsi="宋体"/>
          <w:color w:val="000000" w:themeColor="text1"/>
          <w:szCs w:val="21"/>
          <w14:textFill>
            <w14:solidFill>
              <w14:schemeClr w14:val="tx1"/>
            </w14:solidFill>
          </w14:textFill>
        </w:rPr>
        <w:t>，信息系统</w:t>
      </w:r>
      <w:r>
        <w:rPr>
          <w:rFonts w:ascii="宋体" w:hAnsi="宋体"/>
          <w:color w:val="000000" w:themeColor="text1"/>
          <w:szCs w:val="21"/>
          <w14:textFill>
            <w14:solidFill>
              <w14:schemeClr w14:val="tx1"/>
            </w14:solidFill>
          </w14:textFill>
        </w:rPr>
        <w:t>故障响应时间不超过</w:t>
      </w:r>
      <w:r>
        <w:rPr>
          <w:rFonts w:hint="eastAsia" w:ascii="宋体" w:hAnsi="宋体"/>
          <w:color w:val="000000" w:themeColor="text1"/>
          <w:szCs w:val="21"/>
          <w14:textFill>
            <w14:solidFill>
              <w14:schemeClr w14:val="tx1"/>
            </w14:solidFill>
          </w14:textFill>
        </w:rPr>
        <w:t>0.5</w:t>
      </w:r>
      <w:r>
        <w:rPr>
          <w:rFonts w:ascii="宋体" w:hAnsi="宋体"/>
          <w:color w:val="000000" w:themeColor="text1"/>
          <w:szCs w:val="21"/>
          <w14:textFill>
            <w14:solidFill>
              <w14:schemeClr w14:val="tx1"/>
            </w14:solidFill>
          </w14:textFill>
        </w:rPr>
        <w:t>小时，到达现场时间不超过</w:t>
      </w: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小时</w:t>
      </w:r>
      <w:r>
        <w:rPr>
          <w:rFonts w:hint="eastAsia" w:ascii="宋体" w:hAnsi="宋体"/>
          <w:color w:val="000000" w:themeColor="text1"/>
          <w:szCs w:val="21"/>
          <w14:textFill>
            <w14:solidFill>
              <w14:schemeClr w14:val="tx1"/>
            </w14:solidFill>
          </w14:textFill>
        </w:rPr>
        <w:t>。</w:t>
      </w:r>
    </w:p>
    <w:p w14:paraId="6C5B6F0E">
      <w:pPr>
        <w:numPr>
          <w:ilvl w:val="0"/>
          <w:numId w:val="14"/>
        </w:numPr>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非工作期间</w:t>
      </w:r>
      <w:r>
        <w:rPr>
          <w:rFonts w:hint="eastAsia" w:ascii="宋体" w:hAnsi="宋体"/>
          <w:color w:val="000000" w:themeColor="text1"/>
          <w:szCs w:val="21"/>
          <w14:textFill>
            <w14:solidFill>
              <w14:schemeClr w14:val="tx1"/>
            </w14:solidFill>
          </w14:textFill>
        </w:rPr>
        <w:t>，信息系统</w:t>
      </w:r>
      <w:r>
        <w:rPr>
          <w:rFonts w:ascii="宋体" w:hAnsi="宋体"/>
          <w:color w:val="000000" w:themeColor="text1"/>
          <w:szCs w:val="21"/>
          <w14:textFill>
            <w14:solidFill>
              <w14:schemeClr w14:val="tx1"/>
            </w14:solidFill>
          </w14:textFill>
        </w:rPr>
        <w:t>故障响应时间不超过</w:t>
      </w: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小时，到达现场时间不超过</w:t>
      </w: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小时。</w:t>
      </w:r>
    </w:p>
    <w:p w14:paraId="0AC0560A">
      <w:pPr>
        <w:numPr>
          <w:ilvl w:val="0"/>
          <w:numId w:val="14"/>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服务商应提出故障解决方案，工作至故障修妥完全恢复正常服务为止，修复时间不超过</w:t>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个工作日。</w:t>
      </w:r>
    </w:p>
    <w:p w14:paraId="0FB16B1E">
      <w:pPr>
        <w:numPr>
          <w:ilvl w:val="0"/>
          <w:numId w:val="13"/>
        </w:numPr>
        <w:tabs>
          <w:tab w:val="left" w:pos="0"/>
          <w:tab w:val="left" w:pos="420"/>
        </w:tabs>
        <w:spacing w:line="360" w:lineRule="auto"/>
        <w:outlineLvl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修改调整、系统集成响应：服务商应在院方提交修改调整内容后的30天内落实交付。若服务商未能及时进行需求响应，院方有权终止维护合同。</w:t>
      </w:r>
    </w:p>
    <w:p w14:paraId="24671B31">
      <w:pPr>
        <w:numPr>
          <w:ilvl w:val="0"/>
          <w:numId w:val="13"/>
        </w:numPr>
        <w:tabs>
          <w:tab w:val="left" w:pos="0"/>
          <w:tab w:val="left" w:pos="420"/>
        </w:tabs>
        <w:spacing w:line="360" w:lineRule="auto"/>
        <w:outlineLvl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服务商应作出无推诿承诺：即服务商在收到院方报修通知及要求后，须立即派技术人员到场，全力协助、使系统尽快恢复正常。</w:t>
      </w:r>
    </w:p>
    <w:p w14:paraId="228AF09B">
      <w:pPr>
        <w:numPr>
          <w:ilvl w:val="0"/>
          <w:numId w:val="13"/>
        </w:numPr>
        <w:tabs>
          <w:tab w:val="left" w:pos="0"/>
          <w:tab w:val="left" w:pos="420"/>
        </w:tabs>
        <w:spacing w:line="360" w:lineRule="auto"/>
        <w:outlineLvl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提供详细的维护人员清单</w:t>
      </w:r>
    </w:p>
    <w:p w14:paraId="473D40ED">
      <w:pPr>
        <w:tabs>
          <w:tab w:val="left" w:pos="0"/>
          <w:tab w:val="left" w:pos="210"/>
          <w:tab w:val="left" w:pos="567"/>
        </w:tabs>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服务商应有专门的维护部门并指定固定技术力量用于信息系统维护，并向用户提供详细的维护人员清单及其联系方式。</w:t>
      </w:r>
    </w:p>
    <w:p w14:paraId="13F09D0A">
      <w:pPr>
        <w:numPr>
          <w:ilvl w:val="0"/>
          <w:numId w:val="13"/>
        </w:numPr>
        <w:tabs>
          <w:tab w:val="left" w:pos="0"/>
          <w:tab w:val="left" w:pos="420"/>
        </w:tabs>
        <w:spacing w:line="360" w:lineRule="auto"/>
        <w:outlineLvl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系统维护工作要求</w:t>
      </w:r>
    </w:p>
    <w:p w14:paraId="10C5536A">
      <w:pPr>
        <w:numPr>
          <w:ilvl w:val="0"/>
          <w:numId w:val="15"/>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服务商须有完整的维护记录管理，确保所有问题提出及处理有记录，有供双方共同记录反馈的简捷的操作方式，达到经双方确认真实可信，可跟踪问题解决情况，查询所有维护记录，并可作为验收依据。</w:t>
      </w:r>
    </w:p>
    <w:p w14:paraId="7D1DC79F">
      <w:pPr>
        <w:numPr>
          <w:ilvl w:val="0"/>
          <w:numId w:val="15"/>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服务商需根据院方要求，安排维护人员使用院方项目管理平台系统中的需求管理模块和缺陷（报障）管理模块，接收院方相关报障及需求信息，并反馈相应处理信息，该维护记录可作为维保履约证明。</w:t>
      </w:r>
    </w:p>
    <w:p w14:paraId="7A800EDA">
      <w:pPr>
        <w:numPr>
          <w:ilvl w:val="0"/>
          <w:numId w:val="15"/>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定期每季度进行系统巡检，对系统运行的软硬件情况（尤其是数据库环境）进行监控，并出具巡检报告，针对潜在的风险应提供解决方案并实施。</w:t>
      </w:r>
    </w:p>
    <w:p w14:paraId="1DC6B736">
      <w:pPr>
        <w:tabs>
          <w:tab w:val="left" w:pos="0"/>
          <w:tab w:val="left" w:pos="420"/>
        </w:tabs>
        <w:spacing w:line="360" w:lineRule="auto"/>
        <w:outlineLvl w:val="0"/>
        <w:rPr>
          <w:rFonts w:ascii="宋体" w:hAnsi="宋体" w:cs="宋体"/>
          <w:color w:val="000000" w:themeColor="text1"/>
          <w:szCs w:val="21"/>
          <w14:textFill>
            <w14:solidFill>
              <w14:schemeClr w14:val="tx1"/>
            </w14:solidFill>
          </w14:textFill>
        </w:rPr>
      </w:pPr>
    </w:p>
    <w:p w14:paraId="6B6F4963">
      <w:pPr>
        <w:pStyle w:val="2"/>
        <w:numPr>
          <w:ilvl w:val="0"/>
          <w:numId w:val="3"/>
        </w:numPr>
        <w:spacing w:before="0" w:after="0"/>
        <w:rPr>
          <w:rFonts w:ascii="宋体" w:hAnsi="宋体"/>
          <w:color w:val="000000" w:themeColor="text1"/>
          <w:sz w:val="32"/>
          <w:szCs w:val="32"/>
          <w14:textFill>
            <w14:solidFill>
              <w14:schemeClr w14:val="tx1"/>
            </w14:solidFill>
          </w14:textFill>
        </w:rPr>
      </w:pPr>
      <w:r>
        <w:rPr>
          <w:rFonts w:ascii="宋体" w:hAnsi="宋体"/>
          <w:color w:val="000000" w:themeColor="text1"/>
          <w:sz w:val="32"/>
          <w:szCs w:val="32"/>
          <w14:textFill>
            <w14:solidFill>
              <w14:schemeClr w14:val="tx1"/>
            </w14:solidFill>
          </w14:textFill>
        </w:rPr>
        <w:t>服务</w:t>
      </w:r>
      <w:r>
        <w:rPr>
          <w:rFonts w:hint="eastAsia" w:ascii="宋体" w:hAnsi="宋体"/>
          <w:color w:val="000000" w:themeColor="text1"/>
          <w:sz w:val="32"/>
          <w:szCs w:val="32"/>
          <w14:textFill>
            <w14:solidFill>
              <w14:schemeClr w14:val="tx1"/>
            </w14:solidFill>
          </w14:textFill>
        </w:rPr>
        <w:t>验收</w:t>
      </w:r>
    </w:p>
    <w:p w14:paraId="275F52B4">
      <w:pPr>
        <w:numPr>
          <w:ilvl w:val="0"/>
          <w:numId w:val="16"/>
        </w:numPr>
        <w:tabs>
          <w:tab w:val="left" w:pos="0"/>
          <w:tab w:val="left" w:pos="210"/>
          <w:tab w:val="left" w:pos="567"/>
        </w:tabs>
        <w:spacing w:line="360" w:lineRule="auto"/>
        <w:ind w:left="0"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验收时间：由服务商向院方申请验收，合同到期后30个工作日内院方需启动验收。</w:t>
      </w:r>
    </w:p>
    <w:p w14:paraId="0EF4810F">
      <w:pPr>
        <w:numPr>
          <w:ilvl w:val="0"/>
          <w:numId w:val="16"/>
        </w:numPr>
        <w:tabs>
          <w:tab w:val="left" w:pos="0"/>
          <w:tab w:val="left" w:pos="210"/>
          <w:tab w:val="left" w:pos="567"/>
        </w:tabs>
        <w:spacing w:line="360" w:lineRule="auto"/>
        <w:ind w:left="0"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验收人员：双方相关人员。</w:t>
      </w:r>
    </w:p>
    <w:p w14:paraId="5507E2BB">
      <w:pPr>
        <w:numPr>
          <w:ilvl w:val="0"/>
          <w:numId w:val="16"/>
        </w:numPr>
        <w:tabs>
          <w:tab w:val="left" w:pos="0"/>
          <w:tab w:val="left" w:pos="210"/>
          <w:tab w:val="left" w:pos="567"/>
        </w:tabs>
        <w:spacing w:line="360" w:lineRule="auto"/>
        <w:ind w:left="0"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验收标准</w:t>
      </w:r>
    </w:p>
    <w:p w14:paraId="2A92084F">
      <w:pPr>
        <w:numPr>
          <w:ilvl w:val="0"/>
          <w:numId w:val="17"/>
        </w:numPr>
        <w:tabs>
          <w:tab w:val="left" w:pos="0"/>
          <w:tab w:val="left" w:pos="420"/>
        </w:tabs>
        <w:spacing w:line="360" w:lineRule="auto"/>
        <w:ind w:firstLine="420" w:firstLineChars="200"/>
        <w:outlineLvl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医院绩效管理咨询服务：完成院方提出的管理咨询需求，经院方审核确认后验收。</w:t>
      </w:r>
    </w:p>
    <w:p w14:paraId="3F559983">
      <w:pPr>
        <w:numPr>
          <w:ilvl w:val="0"/>
          <w:numId w:val="17"/>
        </w:numPr>
        <w:tabs>
          <w:tab w:val="left" w:pos="0"/>
          <w:tab w:val="left" w:pos="420"/>
        </w:tabs>
        <w:spacing w:line="360" w:lineRule="auto"/>
        <w:ind w:firstLine="420" w:firstLineChars="200"/>
        <w:outlineLvl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日常维护、系统集成的验收：服务商提供维护记录（系统错误修复、系统数据修复、系统集成）经院方审核确认后验收。</w:t>
      </w:r>
    </w:p>
    <w:p w14:paraId="51EF161F">
      <w:pPr>
        <w:numPr>
          <w:ilvl w:val="0"/>
          <w:numId w:val="17"/>
        </w:numPr>
        <w:tabs>
          <w:tab w:val="left" w:pos="0"/>
          <w:tab w:val="left" w:pos="420"/>
        </w:tabs>
        <w:spacing w:line="360" w:lineRule="auto"/>
        <w:ind w:firstLine="420" w:firstLineChars="200"/>
        <w:outlineLvl w:val="0"/>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修改调整：完成实施10个工作日后，服务商可申请验收此修改调整。</w:t>
      </w:r>
    </w:p>
    <w:p w14:paraId="5C3093CD">
      <w:pPr>
        <w:pStyle w:val="2"/>
        <w:numPr>
          <w:ilvl w:val="0"/>
          <w:numId w:val="3"/>
        </w:numPr>
        <w:spacing w:before="0" w:after="0"/>
        <w:rPr>
          <w:rFonts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合同款支付方式</w:t>
      </w:r>
    </w:p>
    <w:p w14:paraId="4EA318EE">
      <w:pPr>
        <w:numPr>
          <w:ilvl w:val="0"/>
          <w:numId w:val="18"/>
        </w:numPr>
        <w:tabs>
          <w:tab w:val="left" w:pos="0"/>
          <w:tab w:val="left" w:pos="210"/>
          <w:tab w:val="left" w:pos="567"/>
        </w:tabs>
        <w:spacing w:line="360" w:lineRule="auto"/>
        <w:ind w:left="0"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服务期开始后，在收到开具相应金额正式发票后，支付合同总金额的30%。</w:t>
      </w:r>
    </w:p>
    <w:p w14:paraId="62004D28">
      <w:pPr>
        <w:numPr>
          <w:ilvl w:val="0"/>
          <w:numId w:val="18"/>
        </w:numPr>
        <w:tabs>
          <w:tab w:val="left" w:pos="0"/>
          <w:tab w:val="left" w:pos="210"/>
          <w:tab w:val="left" w:pos="567"/>
        </w:tabs>
        <w:spacing w:line="360" w:lineRule="auto"/>
        <w:ind w:left="0"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合同期满（服务时间达到100%）且通过验收，服务商提供完整咨询、维护服务记录并开具相应金额正式发票后，支付合同总金额的70%。</w:t>
      </w:r>
    </w:p>
    <w:sectPr>
      <w:footerReference r:id="rId3" w:type="default"/>
      <w:pgSz w:w="11906" w:h="16838"/>
      <w:pgMar w:top="1021" w:right="1418" w:bottom="102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53F1E">
    <w:pPr>
      <w:pStyle w:val="15"/>
      <w:ind w:left="1441"/>
      <w:jc w:val="center"/>
      <w:rPr>
        <w:caps/>
        <w:color w:val="5B9BD5"/>
      </w:rPr>
    </w:pPr>
    <w:r>
      <w:rPr>
        <w:caps/>
        <w:color w:val="5B9BD5"/>
      </w:rPr>
      <w:fldChar w:fldCharType="begin"/>
    </w:r>
    <w:r>
      <w:rPr>
        <w:caps/>
        <w:color w:val="5B9BD5"/>
      </w:rPr>
      <w:instrText xml:space="preserve">PAGE   \* MERGEFORMAT</w:instrText>
    </w:r>
    <w:r>
      <w:rPr>
        <w:caps/>
        <w:color w:val="5B9BD5"/>
      </w:rPr>
      <w:fldChar w:fldCharType="separate"/>
    </w:r>
    <w:r>
      <w:rPr>
        <w:caps/>
        <w:color w:val="5B9BD5"/>
      </w:rPr>
      <w:t>1</w:t>
    </w:r>
    <w:r>
      <w:rPr>
        <w:caps/>
        <w:color w:val="5B9BD5"/>
      </w:rPr>
      <w:fldChar w:fldCharType="end"/>
    </w:r>
  </w:p>
  <w:p w14:paraId="101317ED">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915FB8"/>
    <w:multiLevelType w:val="multilevel"/>
    <w:tmpl w:val="A4915FB8"/>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24304E0"/>
    <w:multiLevelType w:val="singleLevel"/>
    <w:tmpl w:val="024304E0"/>
    <w:lvl w:ilvl="0" w:tentative="0">
      <w:start w:val="1"/>
      <w:numFmt w:val="decimal"/>
      <w:suff w:val="nothing"/>
      <w:lvlText w:val="%1．"/>
      <w:lvlJc w:val="left"/>
      <w:pPr>
        <w:ind w:left="0" w:firstLine="400"/>
      </w:pPr>
      <w:rPr>
        <w:rFonts w:hint="default"/>
        <w:b w:val="0"/>
        <w:bCs w:val="0"/>
      </w:rPr>
    </w:lvl>
  </w:abstractNum>
  <w:abstractNum w:abstractNumId="2">
    <w:nsid w:val="05734DD5"/>
    <w:multiLevelType w:val="multilevel"/>
    <w:tmpl w:val="05734DD5"/>
    <w:lvl w:ilvl="0" w:tentative="0">
      <w:start w:val="1"/>
      <w:numFmt w:val="chineseCountingThousand"/>
      <w:lvlText w:val="(%1)"/>
      <w:lvlJc w:val="left"/>
      <w:pPr>
        <w:tabs>
          <w:tab w:val="left" w:pos="420"/>
        </w:tabs>
        <w:ind w:left="420" w:hanging="420"/>
      </w:pPr>
      <w:rPr>
        <w:rFonts w:hint="default"/>
        <w:lang w:val="en-US"/>
      </w:rPr>
    </w:lvl>
    <w:lvl w:ilvl="1" w:tentative="0">
      <w:start w:val="1"/>
      <w:numFmt w:val="decimal"/>
      <w:lvlText w:val="%2."/>
      <w:lvlJc w:val="left"/>
      <w:pPr>
        <w:tabs>
          <w:tab w:val="left" w:pos="630"/>
        </w:tabs>
        <w:ind w:left="630" w:hanging="210"/>
      </w:pPr>
      <w:rPr>
        <w:rFonts w:hint="default"/>
      </w:rPr>
    </w:lvl>
    <w:lvl w:ilvl="2" w:tentative="0">
      <w:start w:val="1"/>
      <w:numFmt w:val="decimal"/>
      <w:lvlText w:val="%3、"/>
      <w:lvlJc w:val="left"/>
      <w:pPr>
        <w:tabs>
          <w:tab w:val="left" w:pos="1200"/>
        </w:tabs>
        <w:ind w:left="1200" w:hanging="360"/>
      </w:pPr>
      <w:rPr>
        <w:rFonts w:hint="default"/>
        <w:u w:val="none"/>
      </w:rPr>
    </w:lvl>
    <w:lvl w:ilvl="3" w:tentative="0">
      <w:start w:val="1"/>
      <w:numFmt w:val="decimal"/>
      <w:lvlText w:val="%4，"/>
      <w:lvlJc w:val="left"/>
      <w:pPr>
        <w:tabs>
          <w:tab w:val="left" w:pos="1620"/>
        </w:tabs>
        <w:ind w:left="1620" w:hanging="360"/>
      </w:pPr>
      <w:rPr>
        <w:rFonts w:hint="default"/>
        <w:u w:val="none"/>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C9978F4"/>
    <w:multiLevelType w:val="multilevel"/>
    <w:tmpl w:val="0C9978F4"/>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1371EAA0"/>
    <w:multiLevelType w:val="singleLevel"/>
    <w:tmpl w:val="1371EAA0"/>
    <w:lvl w:ilvl="0" w:tentative="0">
      <w:start w:val="1"/>
      <w:numFmt w:val="chineseCounting"/>
      <w:suff w:val="nothing"/>
      <w:lvlText w:val="（%1）"/>
      <w:lvlJc w:val="left"/>
      <w:pPr>
        <w:ind w:left="0" w:firstLine="420"/>
      </w:pPr>
      <w:rPr>
        <w:rFonts w:hint="eastAsia"/>
      </w:rPr>
    </w:lvl>
  </w:abstractNum>
  <w:abstractNum w:abstractNumId="5">
    <w:nsid w:val="1A085FE5"/>
    <w:multiLevelType w:val="multilevel"/>
    <w:tmpl w:val="1A085FE5"/>
    <w:lvl w:ilvl="0" w:tentative="0">
      <w:start w:val="1"/>
      <w:numFmt w:val="decimal"/>
      <w:suff w:val="nothing"/>
      <w:lvlText w:val="%1．"/>
      <w:lvlJc w:val="left"/>
      <w:pPr>
        <w:ind w:left="0" w:firstLine="400"/>
      </w:pPr>
      <w:rPr>
        <w:rFonts w:hint="default"/>
        <w:b w:val="0"/>
        <w:b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0785981"/>
    <w:multiLevelType w:val="multilevel"/>
    <w:tmpl w:val="20785981"/>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22F208E"/>
    <w:multiLevelType w:val="multilevel"/>
    <w:tmpl w:val="222F208E"/>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29015205"/>
    <w:multiLevelType w:val="multilevel"/>
    <w:tmpl w:val="29015205"/>
    <w:lvl w:ilvl="0" w:tentative="0">
      <w:start w:val="1"/>
      <w:numFmt w:val="decimal"/>
      <w:pStyle w:val="2"/>
      <w:lvlText w:val="%1"/>
      <w:lvlJc w:val="left"/>
      <w:pPr>
        <w:ind w:left="432" w:hanging="432"/>
      </w:pPr>
      <w:rPr>
        <w:rFonts w:hint="eastAsia"/>
      </w:rPr>
    </w:lvl>
    <w:lvl w:ilvl="1" w:tentative="0">
      <w:start w:val="1"/>
      <w:numFmt w:val="decimal"/>
      <w:lvlText w:val="4.%2"/>
      <w:lvlJc w:val="left"/>
      <w:pPr>
        <w:ind w:left="576" w:hanging="576"/>
      </w:pPr>
      <w:rPr>
        <w:rFonts w:hint="eastAsia"/>
      </w:rPr>
    </w:lvl>
    <w:lvl w:ilvl="2" w:tentative="0">
      <w:start w:val="1"/>
      <w:numFmt w:val="decimal"/>
      <w:lvlText w:val="6.2.%3"/>
      <w:lvlJc w:val="left"/>
      <w:pPr>
        <w:ind w:left="720" w:hanging="720"/>
      </w:pPr>
      <w:rPr>
        <w:rFonts w:hint="eastAsia"/>
      </w:rPr>
    </w:lvl>
    <w:lvl w:ilvl="3" w:tentative="0">
      <w:start w:val="1"/>
      <w:numFmt w:val="decimal"/>
      <w:pStyle w:val="5"/>
      <w:lvlText w:val="5.1.1.%4"/>
      <w:lvlJc w:val="left"/>
      <w:pPr>
        <w:ind w:left="864" w:hanging="864"/>
      </w:pPr>
      <w:rPr>
        <w:rFonts w:hint="eastAsia"/>
      </w:rPr>
    </w:lvl>
    <w:lvl w:ilvl="4" w:tentative="0">
      <w:start w:val="1"/>
      <w:numFmt w:val="decimal"/>
      <w:pStyle w:val="6"/>
      <w:lvlText w:val="5.1.1.1.%5"/>
      <w:lvlJc w:val="left"/>
      <w:pPr>
        <w:ind w:left="2142"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9">
    <w:nsid w:val="3940A017"/>
    <w:multiLevelType w:val="singleLevel"/>
    <w:tmpl w:val="3940A017"/>
    <w:lvl w:ilvl="0" w:tentative="0">
      <w:start w:val="1"/>
      <w:numFmt w:val="decimal"/>
      <w:lvlText w:val="(%1)"/>
      <w:lvlJc w:val="left"/>
      <w:pPr>
        <w:ind w:left="420" w:hanging="420"/>
      </w:pPr>
      <w:rPr>
        <w:rFonts w:hint="default"/>
      </w:rPr>
    </w:lvl>
  </w:abstractNum>
  <w:abstractNum w:abstractNumId="10">
    <w:nsid w:val="3EBB3C91"/>
    <w:multiLevelType w:val="multilevel"/>
    <w:tmpl w:val="3EBB3C91"/>
    <w:lvl w:ilvl="0" w:tentative="0">
      <w:start w:val="1"/>
      <w:numFmt w:val="decimal"/>
      <w:pStyle w:val="57"/>
      <w:lvlText w:val="%1. "/>
      <w:lvlJc w:val="left"/>
      <w:pPr>
        <w:ind w:left="420" w:hanging="420"/>
      </w:pPr>
      <w:rPr>
        <w:rFonts w:hint="default" w:ascii="Times New Roman" w:hAnsi="Times New Roman" w:eastAsia="宋体"/>
        <w:b/>
        <w:i w:val="0"/>
      </w:rPr>
    </w:lvl>
    <w:lvl w:ilvl="1" w:tentative="0">
      <w:start w:val="1"/>
      <w:numFmt w:val="decimal"/>
      <w:pStyle w:val="50"/>
      <w:isLgl/>
      <w:suff w:val="space"/>
      <w:lvlText w:val="%1.%2 "/>
      <w:lvlJc w:val="left"/>
      <w:pPr>
        <w:ind w:left="3913" w:hanging="794"/>
      </w:pPr>
      <w:rPr>
        <w:rFonts w:hint="eastAsia"/>
      </w:rPr>
    </w:lvl>
    <w:lvl w:ilvl="2" w:tentative="0">
      <w:start w:val="1"/>
      <w:numFmt w:val="decimal"/>
      <w:pStyle w:val="56"/>
      <w:isLgl/>
      <w:suff w:val="space"/>
      <w:lvlText w:val="%1.%2.%3 "/>
      <w:lvlJc w:val="left"/>
      <w:pPr>
        <w:ind w:left="907" w:hanging="907"/>
      </w:pPr>
      <w:rPr>
        <w:rFonts w:hint="eastAsia"/>
      </w:rPr>
    </w:lvl>
    <w:lvl w:ilvl="3" w:tentative="0">
      <w:start w:val="1"/>
      <w:numFmt w:val="decimal"/>
      <w:pStyle w:val="55"/>
      <w:isLgl/>
      <w:suff w:val="space"/>
      <w:lvlText w:val="%1.%2.%3.%4 "/>
      <w:lvlJc w:val="left"/>
      <w:pPr>
        <w:ind w:left="1021" w:hanging="1021"/>
      </w:pPr>
      <w:rPr>
        <w:rFonts w:hint="eastAsia"/>
      </w:rPr>
    </w:lvl>
    <w:lvl w:ilvl="4" w:tentative="0">
      <w:start w:val="1"/>
      <w:numFmt w:val="decimal"/>
      <w:pStyle w:val="60"/>
      <w:isLgl/>
      <w:suff w:val="space"/>
      <w:lvlText w:val="%1.%2.%3.%4.%5 "/>
      <w:lvlJc w:val="left"/>
      <w:pPr>
        <w:ind w:left="1134" w:hanging="1134"/>
      </w:pPr>
      <w:rPr>
        <w:rFonts w:hint="eastAsia"/>
      </w:rPr>
    </w:lvl>
    <w:lvl w:ilvl="5" w:tentative="0">
      <w:start w:val="1"/>
      <w:numFmt w:val="decimal"/>
      <w:pStyle w:val="54"/>
      <w:isLgl/>
      <w:suff w:val="space"/>
      <w:lvlText w:val="%1.%2.%3.%4.%5.%6 "/>
      <w:lvlJc w:val="left"/>
      <w:pPr>
        <w:ind w:left="1247" w:hanging="1247"/>
      </w:pPr>
      <w:rPr>
        <w:rFonts w:hint="eastAsia"/>
      </w:rPr>
    </w:lvl>
    <w:lvl w:ilvl="6" w:tentative="0">
      <w:start w:val="1"/>
      <w:numFmt w:val="decimal"/>
      <w:lvlRestart w:val="1"/>
      <w:pStyle w:val="49"/>
      <w:isLgl/>
      <w:suff w:val="space"/>
      <w:lvlText w:val="图 %1.%7 "/>
      <w:lvlJc w:val="left"/>
      <w:pPr>
        <w:ind w:left="0" w:firstLine="0"/>
      </w:pPr>
      <w:rPr>
        <w:rFonts w:hint="eastAsia"/>
      </w:rPr>
    </w:lvl>
    <w:lvl w:ilvl="7" w:tentative="0">
      <w:start w:val="1"/>
      <w:numFmt w:val="decimal"/>
      <w:lvlRestart w:val="1"/>
      <w:pStyle w:val="59"/>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1">
    <w:nsid w:val="424A4138"/>
    <w:multiLevelType w:val="multilevel"/>
    <w:tmpl w:val="424A4138"/>
    <w:lvl w:ilvl="0" w:tentative="0">
      <w:start w:val="1"/>
      <w:numFmt w:val="chineseCountingThousand"/>
      <w:lvlText w:val="%1."/>
      <w:lvlJc w:val="left"/>
      <w:pPr>
        <w:ind w:left="432" w:hanging="432"/>
      </w:pPr>
      <w:rPr>
        <w:rFonts w:hint="eastAsia"/>
        <w:color w:val="auto"/>
        <w:sz w:val="32"/>
        <w:szCs w:val="32"/>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12">
    <w:nsid w:val="456F8EC3"/>
    <w:multiLevelType w:val="singleLevel"/>
    <w:tmpl w:val="456F8EC3"/>
    <w:lvl w:ilvl="0" w:tentative="0">
      <w:start w:val="1"/>
      <w:numFmt w:val="decimal"/>
      <w:suff w:val="nothing"/>
      <w:lvlText w:val="%1．"/>
      <w:lvlJc w:val="left"/>
      <w:pPr>
        <w:ind w:left="0" w:firstLine="400"/>
      </w:pPr>
      <w:rPr>
        <w:rFonts w:hint="default"/>
        <w:b w:val="0"/>
        <w:bCs w:val="0"/>
      </w:rPr>
    </w:lvl>
  </w:abstractNum>
  <w:abstractNum w:abstractNumId="13">
    <w:nsid w:val="4D9B6A68"/>
    <w:multiLevelType w:val="multilevel"/>
    <w:tmpl w:val="4D9B6A68"/>
    <w:lvl w:ilvl="0" w:tentative="0">
      <w:start w:val="1"/>
      <w:numFmt w:val="decimal"/>
      <w:suff w:val="nothing"/>
      <w:lvlText w:val="%1．"/>
      <w:lvlJc w:val="left"/>
      <w:pPr>
        <w:ind w:left="0" w:firstLine="400"/>
      </w:pPr>
      <w:rPr>
        <w:rFonts w:hint="default"/>
        <w:b w:val="0"/>
        <w:b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4DB67819"/>
    <w:multiLevelType w:val="multilevel"/>
    <w:tmpl w:val="4DB67819"/>
    <w:lvl w:ilvl="0" w:tentative="0">
      <w:start w:val="1"/>
      <w:numFmt w:val="decimal"/>
      <w:lvlText w:val="(%1)"/>
      <w:lvlJc w:val="left"/>
      <w:pPr>
        <w:ind w:left="84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586441D8"/>
    <w:multiLevelType w:val="multilevel"/>
    <w:tmpl w:val="586441D8"/>
    <w:lvl w:ilvl="0" w:tentative="0">
      <w:start w:val="1"/>
      <w:numFmt w:val="decimal"/>
      <w:lvlText w:val="(%1)"/>
      <w:lvlJc w:val="left"/>
      <w:pPr>
        <w:ind w:left="84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639C1ACD"/>
    <w:multiLevelType w:val="singleLevel"/>
    <w:tmpl w:val="639C1ACD"/>
    <w:lvl w:ilvl="0" w:tentative="0">
      <w:start w:val="1"/>
      <w:numFmt w:val="decimal"/>
      <w:suff w:val="nothing"/>
      <w:lvlText w:val="%1．"/>
      <w:lvlJc w:val="left"/>
      <w:pPr>
        <w:ind w:left="0" w:firstLine="400"/>
      </w:pPr>
      <w:rPr>
        <w:rFonts w:hint="default"/>
        <w:b w:val="0"/>
        <w:bCs w:val="0"/>
      </w:rPr>
    </w:lvl>
  </w:abstractNum>
  <w:abstractNum w:abstractNumId="17">
    <w:nsid w:val="72C2438C"/>
    <w:multiLevelType w:val="singleLevel"/>
    <w:tmpl w:val="72C2438C"/>
    <w:lvl w:ilvl="0" w:tentative="0">
      <w:start w:val="1"/>
      <w:numFmt w:val="chineseCounting"/>
      <w:suff w:val="nothing"/>
      <w:lvlText w:val="（%1）"/>
      <w:lvlJc w:val="left"/>
      <w:pPr>
        <w:ind w:left="0" w:firstLine="420"/>
      </w:pPr>
      <w:rPr>
        <w:rFonts w:hint="eastAsia"/>
        <w:b/>
        <w:bCs/>
      </w:rPr>
    </w:lvl>
  </w:abstractNum>
  <w:num w:numId="1">
    <w:abstractNumId w:val="8"/>
  </w:num>
  <w:num w:numId="2">
    <w:abstractNumId w:val="10"/>
  </w:num>
  <w:num w:numId="3">
    <w:abstractNumId w:val="11"/>
  </w:num>
  <w:num w:numId="4">
    <w:abstractNumId w:val="2"/>
  </w:num>
  <w:num w:numId="5">
    <w:abstractNumId w:val="1"/>
  </w:num>
  <w:num w:numId="6">
    <w:abstractNumId w:val="5"/>
  </w:num>
  <w:num w:numId="7">
    <w:abstractNumId w:val="9"/>
  </w:num>
  <w:num w:numId="8">
    <w:abstractNumId w:val="3"/>
  </w:num>
  <w:num w:numId="9">
    <w:abstractNumId w:val="7"/>
  </w:num>
  <w:num w:numId="10">
    <w:abstractNumId w:val="4"/>
  </w:num>
  <w:num w:numId="11">
    <w:abstractNumId w:val="17"/>
  </w:num>
  <w:num w:numId="12">
    <w:abstractNumId w:val="16"/>
  </w:num>
  <w:num w:numId="13">
    <w:abstractNumId w:val="13"/>
  </w:num>
  <w:num w:numId="14">
    <w:abstractNumId w:val="15"/>
  </w:num>
  <w:num w:numId="15">
    <w:abstractNumId w:val="14"/>
  </w:num>
  <w:num w:numId="16">
    <w:abstractNumId w:val="6"/>
  </w:num>
  <w:num w:numId="17">
    <w:abstractNumId w:val="12"/>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NmZWQ4ZDMyMDU2MTY4ZmY4YjFhYjNkNzYxMTI0OWEifQ=="/>
  </w:docVars>
  <w:rsids>
    <w:rsidRoot w:val="00303343"/>
    <w:rsid w:val="000051D2"/>
    <w:rsid w:val="000079DD"/>
    <w:rsid w:val="000101B2"/>
    <w:rsid w:val="00012DCC"/>
    <w:rsid w:val="00016B63"/>
    <w:rsid w:val="0002696F"/>
    <w:rsid w:val="0004334E"/>
    <w:rsid w:val="00046B39"/>
    <w:rsid w:val="00052AC8"/>
    <w:rsid w:val="00054706"/>
    <w:rsid w:val="00066DE7"/>
    <w:rsid w:val="00074EDD"/>
    <w:rsid w:val="000757C1"/>
    <w:rsid w:val="00086AE0"/>
    <w:rsid w:val="0009064D"/>
    <w:rsid w:val="00090A18"/>
    <w:rsid w:val="000A2897"/>
    <w:rsid w:val="000B41B7"/>
    <w:rsid w:val="000C528A"/>
    <w:rsid w:val="000D5317"/>
    <w:rsid w:val="000E276C"/>
    <w:rsid w:val="00106D68"/>
    <w:rsid w:val="001106CE"/>
    <w:rsid w:val="001107F8"/>
    <w:rsid w:val="001116F6"/>
    <w:rsid w:val="001161EB"/>
    <w:rsid w:val="00121E40"/>
    <w:rsid w:val="0012322D"/>
    <w:rsid w:val="00123CDF"/>
    <w:rsid w:val="00123FCC"/>
    <w:rsid w:val="001305DA"/>
    <w:rsid w:val="00135BF9"/>
    <w:rsid w:val="001365DD"/>
    <w:rsid w:val="00136606"/>
    <w:rsid w:val="00140E0C"/>
    <w:rsid w:val="0014437A"/>
    <w:rsid w:val="00153AB3"/>
    <w:rsid w:val="00162D29"/>
    <w:rsid w:val="00164878"/>
    <w:rsid w:val="00165091"/>
    <w:rsid w:val="00171903"/>
    <w:rsid w:val="0017726E"/>
    <w:rsid w:val="0018200C"/>
    <w:rsid w:val="001833B6"/>
    <w:rsid w:val="00190CD2"/>
    <w:rsid w:val="00192F44"/>
    <w:rsid w:val="00194BFE"/>
    <w:rsid w:val="001A22A1"/>
    <w:rsid w:val="001A6205"/>
    <w:rsid w:val="001B4850"/>
    <w:rsid w:val="001B7966"/>
    <w:rsid w:val="001B7D79"/>
    <w:rsid w:val="001C23B3"/>
    <w:rsid w:val="001C7BC6"/>
    <w:rsid w:val="001D4A68"/>
    <w:rsid w:val="001D7749"/>
    <w:rsid w:val="001E3B38"/>
    <w:rsid w:val="00200054"/>
    <w:rsid w:val="002000DE"/>
    <w:rsid w:val="00202EFF"/>
    <w:rsid w:val="0020509F"/>
    <w:rsid w:val="00207A96"/>
    <w:rsid w:val="00214A6F"/>
    <w:rsid w:val="00221F1F"/>
    <w:rsid w:val="00223E47"/>
    <w:rsid w:val="00231F76"/>
    <w:rsid w:val="00241D77"/>
    <w:rsid w:val="002509F5"/>
    <w:rsid w:val="002535AA"/>
    <w:rsid w:val="00261CBC"/>
    <w:rsid w:val="00265DE7"/>
    <w:rsid w:val="00270260"/>
    <w:rsid w:val="002722CA"/>
    <w:rsid w:val="002834D3"/>
    <w:rsid w:val="002853BF"/>
    <w:rsid w:val="00292528"/>
    <w:rsid w:val="002A01D6"/>
    <w:rsid w:val="002A4778"/>
    <w:rsid w:val="002C059F"/>
    <w:rsid w:val="002C53D1"/>
    <w:rsid w:val="002D6BE1"/>
    <w:rsid w:val="002F31F1"/>
    <w:rsid w:val="003024F8"/>
    <w:rsid w:val="00303343"/>
    <w:rsid w:val="00303CAB"/>
    <w:rsid w:val="003042A2"/>
    <w:rsid w:val="00304636"/>
    <w:rsid w:val="00311322"/>
    <w:rsid w:val="00314487"/>
    <w:rsid w:val="00314A5A"/>
    <w:rsid w:val="00322973"/>
    <w:rsid w:val="003325F0"/>
    <w:rsid w:val="00341038"/>
    <w:rsid w:val="00352E7C"/>
    <w:rsid w:val="00353276"/>
    <w:rsid w:val="00360458"/>
    <w:rsid w:val="00366980"/>
    <w:rsid w:val="00370A5D"/>
    <w:rsid w:val="003730FC"/>
    <w:rsid w:val="003802E2"/>
    <w:rsid w:val="00385E95"/>
    <w:rsid w:val="00385FED"/>
    <w:rsid w:val="00397B7E"/>
    <w:rsid w:val="003A7269"/>
    <w:rsid w:val="003C0FB7"/>
    <w:rsid w:val="003C6D81"/>
    <w:rsid w:val="003D0F80"/>
    <w:rsid w:val="003D2595"/>
    <w:rsid w:val="003E1EE9"/>
    <w:rsid w:val="003E7083"/>
    <w:rsid w:val="003F100F"/>
    <w:rsid w:val="003F629F"/>
    <w:rsid w:val="00403938"/>
    <w:rsid w:val="00413DA3"/>
    <w:rsid w:val="00414171"/>
    <w:rsid w:val="0041787F"/>
    <w:rsid w:val="00423450"/>
    <w:rsid w:val="0042702D"/>
    <w:rsid w:val="00435C81"/>
    <w:rsid w:val="0044060A"/>
    <w:rsid w:val="00440F72"/>
    <w:rsid w:val="004565AA"/>
    <w:rsid w:val="00456A2C"/>
    <w:rsid w:val="004630DC"/>
    <w:rsid w:val="00464A44"/>
    <w:rsid w:val="004717F6"/>
    <w:rsid w:val="00474AE0"/>
    <w:rsid w:val="0047796F"/>
    <w:rsid w:val="00482931"/>
    <w:rsid w:val="00493BD4"/>
    <w:rsid w:val="00495574"/>
    <w:rsid w:val="004A44FF"/>
    <w:rsid w:val="004C2C5B"/>
    <w:rsid w:val="004E075C"/>
    <w:rsid w:val="004E2D8F"/>
    <w:rsid w:val="004E5E61"/>
    <w:rsid w:val="004F1410"/>
    <w:rsid w:val="00500264"/>
    <w:rsid w:val="00510B1E"/>
    <w:rsid w:val="005120A9"/>
    <w:rsid w:val="00517D7C"/>
    <w:rsid w:val="00520646"/>
    <w:rsid w:val="0052176F"/>
    <w:rsid w:val="00522B85"/>
    <w:rsid w:val="0052604B"/>
    <w:rsid w:val="0053088D"/>
    <w:rsid w:val="00534BF6"/>
    <w:rsid w:val="00537CDE"/>
    <w:rsid w:val="005409FC"/>
    <w:rsid w:val="005563D3"/>
    <w:rsid w:val="00575F76"/>
    <w:rsid w:val="005766CE"/>
    <w:rsid w:val="00580F0E"/>
    <w:rsid w:val="00585022"/>
    <w:rsid w:val="00591388"/>
    <w:rsid w:val="0059358B"/>
    <w:rsid w:val="005944F9"/>
    <w:rsid w:val="00596428"/>
    <w:rsid w:val="00596CC5"/>
    <w:rsid w:val="005A4D1C"/>
    <w:rsid w:val="005B046D"/>
    <w:rsid w:val="005B33AE"/>
    <w:rsid w:val="005C49D7"/>
    <w:rsid w:val="005C60FB"/>
    <w:rsid w:val="005C7EF5"/>
    <w:rsid w:val="005D1C7F"/>
    <w:rsid w:val="005D2402"/>
    <w:rsid w:val="005D2BF6"/>
    <w:rsid w:val="005D6ED6"/>
    <w:rsid w:val="005E7C53"/>
    <w:rsid w:val="005F0356"/>
    <w:rsid w:val="005F73BC"/>
    <w:rsid w:val="00600923"/>
    <w:rsid w:val="006053FC"/>
    <w:rsid w:val="00611138"/>
    <w:rsid w:val="00612F3F"/>
    <w:rsid w:val="00620E68"/>
    <w:rsid w:val="00623637"/>
    <w:rsid w:val="006279C6"/>
    <w:rsid w:val="00644F1D"/>
    <w:rsid w:val="00645C22"/>
    <w:rsid w:val="0064626B"/>
    <w:rsid w:val="00646B59"/>
    <w:rsid w:val="006604C2"/>
    <w:rsid w:val="006861F5"/>
    <w:rsid w:val="00697FBB"/>
    <w:rsid w:val="006B2085"/>
    <w:rsid w:val="006B21B8"/>
    <w:rsid w:val="006B7B58"/>
    <w:rsid w:val="006C3663"/>
    <w:rsid w:val="006C36EB"/>
    <w:rsid w:val="006D4B15"/>
    <w:rsid w:val="006D59F7"/>
    <w:rsid w:val="006E47A6"/>
    <w:rsid w:val="006E5E07"/>
    <w:rsid w:val="006F0434"/>
    <w:rsid w:val="006F63EE"/>
    <w:rsid w:val="00701D12"/>
    <w:rsid w:val="0070239F"/>
    <w:rsid w:val="0072309C"/>
    <w:rsid w:val="0072695B"/>
    <w:rsid w:val="00732FD5"/>
    <w:rsid w:val="0074224C"/>
    <w:rsid w:val="00743133"/>
    <w:rsid w:val="00747BDF"/>
    <w:rsid w:val="00750A70"/>
    <w:rsid w:val="00752912"/>
    <w:rsid w:val="007556BE"/>
    <w:rsid w:val="007621CC"/>
    <w:rsid w:val="0076668A"/>
    <w:rsid w:val="00784C08"/>
    <w:rsid w:val="00785EDF"/>
    <w:rsid w:val="00786A29"/>
    <w:rsid w:val="00795F59"/>
    <w:rsid w:val="007C0A5B"/>
    <w:rsid w:val="007D22AB"/>
    <w:rsid w:val="007E19F9"/>
    <w:rsid w:val="007E71E6"/>
    <w:rsid w:val="007F5726"/>
    <w:rsid w:val="008001EC"/>
    <w:rsid w:val="00802C29"/>
    <w:rsid w:val="008168FB"/>
    <w:rsid w:val="00817351"/>
    <w:rsid w:val="00822BA6"/>
    <w:rsid w:val="00822ECA"/>
    <w:rsid w:val="008419E9"/>
    <w:rsid w:val="008548FB"/>
    <w:rsid w:val="008623FD"/>
    <w:rsid w:val="00866774"/>
    <w:rsid w:val="00873B97"/>
    <w:rsid w:val="00893339"/>
    <w:rsid w:val="008A62AC"/>
    <w:rsid w:val="008B2206"/>
    <w:rsid w:val="008B7024"/>
    <w:rsid w:val="008C255D"/>
    <w:rsid w:val="008D3291"/>
    <w:rsid w:val="008D59AA"/>
    <w:rsid w:val="008E145D"/>
    <w:rsid w:val="008E2B56"/>
    <w:rsid w:val="008E69C8"/>
    <w:rsid w:val="00900232"/>
    <w:rsid w:val="00900BAA"/>
    <w:rsid w:val="00903734"/>
    <w:rsid w:val="00903878"/>
    <w:rsid w:val="00903CF6"/>
    <w:rsid w:val="009052C7"/>
    <w:rsid w:val="00905FFA"/>
    <w:rsid w:val="0092017A"/>
    <w:rsid w:val="00922032"/>
    <w:rsid w:val="00925C23"/>
    <w:rsid w:val="00927E08"/>
    <w:rsid w:val="009303FA"/>
    <w:rsid w:val="00941F0C"/>
    <w:rsid w:val="00943004"/>
    <w:rsid w:val="00960860"/>
    <w:rsid w:val="00966A88"/>
    <w:rsid w:val="00973A47"/>
    <w:rsid w:val="00981ED8"/>
    <w:rsid w:val="009822C7"/>
    <w:rsid w:val="00982AA3"/>
    <w:rsid w:val="00983940"/>
    <w:rsid w:val="009863EF"/>
    <w:rsid w:val="00986A41"/>
    <w:rsid w:val="0098719A"/>
    <w:rsid w:val="00991FF2"/>
    <w:rsid w:val="0099315B"/>
    <w:rsid w:val="009949B5"/>
    <w:rsid w:val="00995DD9"/>
    <w:rsid w:val="00996FC7"/>
    <w:rsid w:val="009B2BE7"/>
    <w:rsid w:val="009C1F02"/>
    <w:rsid w:val="009C3783"/>
    <w:rsid w:val="009C4CDF"/>
    <w:rsid w:val="009C4E7E"/>
    <w:rsid w:val="009C6221"/>
    <w:rsid w:val="009D6951"/>
    <w:rsid w:val="009D7DD1"/>
    <w:rsid w:val="009E0351"/>
    <w:rsid w:val="009E214B"/>
    <w:rsid w:val="009E49E3"/>
    <w:rsid w:val="009E53AF"/>
    <w:rsid w:val="009F0270"/>
    <w:rsid w:val="009F61FA"/>
    <w:rsid w:val="00A05796"/>
    <w:rsid w:val="00A13CB0"/>
    <w:rsid w:val="00A14FD8"/>
    <w:rsid w:val="00A22CA1"/>
    <w:rsid w:val="00A4595D"/>
    <w:rsid w:val="00A51146"/>
    <w:rsid w:val="00A61D3A"/>
    <w:rsid w:val="00A66833"/>
    <w:rsid w:val="00A70DCF"/>
    <w:rsid w:val="00A72437"/>
    <w:rsid w:val="00A73FDF"/>
    <w:rsid w:val="00A75A78"/>
    <w:rsid w:val="00A824B9"/>
    <w:rsid w:val="00A870DD"/>
    <w:rsid w:val="00A96157"/>
    <w:rsid w:val="00A969AF"/>
    <w:rsid w:val="00A9729E"/>
    <w:rsid w:val="00A97EE7"/>
    <w:rsid w:val="00AA1F69"/>
    <w:rsid w:val="00AB348F"/>
    <w:rsid w:val="00AB7D36"/>
    <w:rsid w:val="00AC1390"/>
    <w:rsid w:val="00AC4663"/>
    <w:rsid w:val="00AE1DD2"/>
    <w:rsid w:val="00AE4106"/>
    <w:rsid w:val="00B12138"/>
    <w:rsid w:val="00B17749"/>
    <w:rsid w:val="00B17AE9"/>
    <w:rsid w:val="00B17C05"/>
    <w:rsid w:val="00B20334"/>
    <w:rsid w:val="00B20819"/>
    <w:rsid w:val="00B225B9"/>
    <w:rsid w:val="00B24AB1"/>
    <w:rsid w:val="00B36BD9"/>
    <w:rsid w:val="00B41A4C"/>
    <w:rsid w:val="00B43095"/>
    <w:rsid w:val="00B446CA"/>
    <w:rsid w:val="00B5093C"/>
    <w:rsid w:val="00B54356"/>
    <w:rsid w:val="00B55FE5"/>
    <w:rsid w:val="00B62917"/>
    <w:rsid w:val="00B72830"/>
    <w:rsid w:val="00B74609"/>
    <w:rsid w:val="00B752B2"/>
    <w:rsid w:val="00B80E39"/>
    <w:rsid w:val="00B824A5"/>
    <w:rsid w:val="00B8588F"/>
    <w:rsid w:val="00B858F1"/>
    <w:rsid w:val="00B8684C"/>
    <w:rsid w:val="00BA5A2D"/>
    <w:rsid w:val="00BA5B8F"/>
    <w:rsid w:val="00BB294C"/>
    <w:rsid w:val="00BB2B54"/>
    <w:rsid w:val="00BB7DB2"/>
    <w:rsid w:val="00BC2E00"/>
    <w:rsid w:val="00BC3CA1"/>
    <w:rsid w:val="00BC49E5"/>
    <w:rsid w:val="00BC6DB1"/>
    <w:rsid w:val="00BD3194"/>
    <w:rsid w:val="00BD5FA8"/>
    <w:rsid w:val="00BE23E5"/>
    <w:rsid w:val="00BE31E6"/>
    <w:rsid w:val="00BE7B3F"/>
    <w:rsid w:val="00BF757E"/>
    <w:rsid w:val="00BF7C0E"/>
    <w:rsid w:val="00BF7F5A"/>
    <w:rsid w:val="00C17719"/>
    <w:rsid w:val="00C20730"/>
    <w:rsid w:val="00C21E05"/>
    <w:rsid w:val="00C2470A"/>
    <w:rsid w:val="00C335D8"/>
    <w:rsid w:val="00C351C0"/>
    <w:rsid w:val="00C40FC4"/>
    <w:rsid w:val="00C50E12"/>
    <w:rsid w:val="00C54491"/>
    <w:rsid w:val="00C706F4"/>
    <w:rsid w:val="00C71B43"/>
    <w:rsid w:val="00C74D8F"/>
    <w:rsid w:val="00C751A9"/>
    <w:rsid w:val="00C766DD"/>
    <w:rsid w:val="00C76BDF"/>
    <w:rsid w:val="00C775CE"/>
    <w:rsid w:val="00C8030E"/>
    <w:rsid w:val="00C91697"/>
    <w:rsid w:val="00C92EAA"/>
    <w:rsid w:val="00CA148F"/>
    <w:rsid w:val="00CA29F9"/>
    <w:rsid w:val="00CB6B73"/>
    <w:rsid w:val="00CC218D"/>
    <w:rsid w:val="00CC6334"/>
    <w:rsid w:val="00CC677A"/>
    <w:rsid w:val="00CD008E"/>
    <w:rsid w:val="00CD6EDC"/>
    <w:rsid w:val="00CE2D1F"/>
    <w:rsid w:val="00CF1561"/>
    <w:rsid w:val="00CF1A40"/>
    <w:rsid w:val="00CF36EF"/>
    <w:rsid w:val="00CF4AE2"/>
    <w:rsid w:val="00D1110F"/>
    <w:rsid w:val="00D15B10"/>
    <w:rsid w:val="00D23E20"/>
    <w:rsid w:val="00D30FA6"/>
    <w:rsid w:val="00D32842"/>
    <w:rsid w:val="00D407EB"/>
    <w:rsid w:val="00D454AB"/>
    <w:rsid w:val="00D522DA"/>
    <w:rsid w:val="00D536AB"/>
    <w:rsid w:val="00D54E0C"/>
    <w:rsid w:val="00D5537A"/>
    <w:rsid w:val="00D71136"/>
    <w:rsid w:val="00D77F36"/>
    <w:rsid w:val="00D902CC"/>
    <w:rsid w:val="00D9057D"/>
    <w:rsid w:val="00DA026E"/>
    <w:rsid w:val="00DA576E"/>
    <w:rsid w:val="00DA73C6"/>
    <w:rsid w:val="00DB0A86"/>
    <w:rsid w:val="00DB57B7"/>
    <w:rsid w:val="00DC33CF"/>
    <w:rsid w:val="00DC3415"/>
    <w:rsid w:val="00DD3DE6"/>
    <w:rsid w:val="00DE4534"/>
    <w:rsid w:val="00DE50D8"/>
    <w:rsid w:val="00DF3D3A"/>
    <w:rsid w:val="00DF4228"/>
    <w:rsid w:val="00E06670"/>
    <w:rsid w:val="00E31CA0"/>
    <w:rsid w:val="00E343FA"/>
    <w:rsid w:val="00E47752"/>
    <w:rsid w:val="00E53030"/>
    <w:rsid w:val="00E56652"/>
    <w:rsid w:val="00E62C9E"/>
    <w:rsid w:val="00E63369"/>
    <w:rsid w:val="00E63569"/>
    <w:rsid w:val="00E70ED2"/>
    <w:rsid w:val="00E80756"/>
    <w:rsid w:val="00E81F96"/>
    <w:rsid w:val="00E8302B"/>
    <w:rsid w:val="00E83E34"/>
    <w:rsid w:val="00E847A3"/>
    <w:rsid w:val="00E84F8C"/>
    <w:rsid w:val="00E85360"/>
    <w:rsid w:val="00E85641"/>
    <w:rsid w:val="00E85DA4"/>
    <w:rsid w:val="00E86B42"/>
    <w:rsid w:val="00E92D15"/>
    <w:rsid w:val="00E93850"/>
    <w:rsid w:val="00E93B37"/>
    <w:rsid w:val="00E95892"/>
    <w:rsid w:val="00E97354"/>
    <w:rsid w:val="00EA6408"/>
    <w:rsid w:val="00EC0483"/>
    <w:rsid w:val="00EC33A4"/>
    <w:rsid w:val="00ED0897"/>
    <w:rsid w:val="00ED73FF"/>
    <w:rsid w:val="00ED7F01"/>
    <w:rsid w:val="00EE255C"/>
    <w:rsid w:val="00EE4612"/>
    <w:rsid w:val="00EE51DE"/>
    <w:rsid w:val="00EE609F"/>
    <w:rsid w:val="00EF5E01"/>
    <w:rsid w:val="00EF6EC0"/>
    <w:rsid w:val="00F02058"/>
    <w:rsid w:val="00F0343C"/>
    <w:rsid w:val="00F046AC"/>
    <w:rsid w:val="00F04CE5"/>
    <w:rsid w:val="00F13514"/>
    <w:rsid w:val="00F1360F"/>
    <w:rsid w:val="00F16AA8"/>
    <w:rsid w:val="00F20246"/>
    <w:rsid w:val="00F21791"/>
    <w:rsid w:val="00F3226A"/>
    <w:rsid w:val="00F33DB0"/>
    <w:rsid w:val="00F45DB8"/>
    <w:rsid w:val="00F54D29"/>
    <w:rsid w:val="00F62BCD"/>
    <w:rsid w:val="00F74B77"/>
    <w:rsid w:val="00F764FE"/>
    <w:rsid w:val="00F80625"/>
    <w:rsid w:val="00F827B6"/>
    <w:rsid w:val="00F92BE5"/>
    <w:rsid w:val="00FA0574"/>
    <w:rsid w:val="00FB68D3"/>
    <w:rsid w:val="00FC4B75"/>
    <w:rsid w:val="00FD2B09"/>
    <w:rsid w:val="00FD3F01"/>
    <w:rsid w:val="00FE7554"/>
    <w:rsid w:val="00FF17FE"/>
    <w:rsid w:val="00FF3A84"/>
    <w:rsid w:val="00FF3F31"/>
    <w:rsid w:val="01083EF7"/>
    <w:rsid w:val="03D3046D"/>
    <w:rsid w:val="07660241"/>
    <w:rsid w:val="081163FE"/>
    <w:rsid w:val="08BD20E2"/>
    <w:rsid w:val="1135092D"/>
    <w:rsid w:val="128D4874"/>
    <w:rsid w:val="138607AB"/>
    <w:rsid w:val="1D8F0099"/>
    <w:rsid w:val="24FB58B4"/>
    <w:rsid w:val="2694227D"/>
    <w:rsid w:val="272A498F"/>
    <w:rsid w:val="2CB97BDB"/>
    <w:rsid w:val="2EF04710"/>
    <w:rsid w:val="2EF517F7"/>
    <w:rsid w:val="30E83CED"/>
    <w:rsid w:val="377759CE"/>
    <w:rsid w:val="3958490F"/>
    <w:rsid w:val="398048E2"/>
    <w:rsid w:val="3ADE7B13"/>
    <w:rsid w:val="3B806EA2"/>
    <w:rsid w:val="3E18333B"/>
    <w:rsid w:val="42200080"/>
    <w:rsid w:val="42332E3A"/>
    <w:rsid w:val="446258EF"/>
    <w:rsid w:val="488C513A"/>
    <w:rsid w:val="4CD6689C"/>
    <w:rsid w:val="4CEE1E37"/>
    <w:rsid w:val="4FEB08B0"/>
    <w:rsid w:val="576A47B0"/>
    <w:rsid w:val="598C7745"/>
    <w:rsid w:val="59E3084A"/>
    <w:rsid w:val="5A920A05"/>
    <w:rsid w:val="5D9F2CDA"/>
    <w:rsid w:val="5DC159D2"/>
    <w:rsid w:val="5FB07420"/>
    <w:rsid w:val="609F2058"/>
    <w:rsid w:val="61A909EB"/>
    <w:rsid w:val="627C183B"/>
    <w:rsid w:val="63A64DC2"/>
    <w:rsid w:val="63A81BA8"/>
    <w:rsid w:val="645E3C90"/>
    <w:rsid w:val="660F1965"/>
    <w:rsid w:val="6F2319BD"/>
    <w:rsid w:val="726E2F4F"/>
    <w:rsid w:val="72FF7B02"/>
    <w:rsid w:val="7671300D"/>
    <w:rsid w:val="7E327526"/>
    <w:rsid w:val="7E40366E"/>
    <w:rsid w:val="7E8B1B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autoRedefine/>
    <w:qFormat/>
    <w:uiPriority w:val="0"/>
    <w:pPr>
      <w:keepNext/>
      <w:keepLines/>
      <w:numPr>
        <w:ilvl w:val="0"/>
        <w:numId w:val="1"/>
      </w:numPr>
      <w:spacing w:before="340" w:after="330" w:line="578" w:lineRule="auto"/>
      <w:outlineLvl w:val="0"/>
    </w:pPr>
    <w:rPr>
      <w:b/>
      <w:bCs/>
      <w:kern w:val="44"/>
      <w:sz w:val="44"/>
      <w:szCs w:val="44"/>
      <w:lang w:val="zh-CN"/>
    </w:rPr>
  </w:style>
  <w:style w:type="paragraph" w:styleId="3">
    <w:name w:val="heading 2"/>
    <w:basedOn w:val="1"/>
    <w:next w:val="1"/>
    <w:link w:val="25"/>
    <w:autoRedefine/>
    <w:qFormat/>
    <w:uiPriority w:val="0"/>
    <w:pPr>
      <w:keepNext/>
      <w:keepLines/>
      <w:spacing w:before="260" w:after="260" w:line="416" w:lineRule="auto"/>
      <w:outlineLvl w:val="1"/>
    </w:pPr>
    <w:rPr>
      <w:rFonts w:ascii="等线 Light" w:hAnsi="等线 Light" w:eastAsia="等线 Light"/>
      <w:b/>
      <w:bCs/>
      <w:sz w:val="32"/>
      <w:szCs w:val="32"/>
      <w:lang w:val="zh-CN"/>
    </w:rPr>
  </w:style>
  <w:style w:type="paragraph" w:styleId="4">
    <w:name w:val="heading 3"/>
    <w:basedOn w:val="1"/>
    <w:next w:val="1"/>
    <w:link w:val="26"/>
    <w:qFormat/>
    <w:uiPriority w:val="0"/>
    <w:pPr>
      <w:keepNext/>
      <w:keepLines/>
      <w:spacing w:before="260" w:after="260" w:line="416" w:lineRule="auto"/>
      <w:outlineLvl w:val="2"/>
    </w:pPr>
    <w:rPr>
      <w:b/>
      <w:bCs/>
      <w:sz w:val="30"/>
      <w:szCs w:val="30"/>
      <w:lang w:val="zh-CN"/>
    </w:rPr>
  </w:style>
  <w:style w:type="paragraph" w:styleId="5">
    <w:name w:val="heading 4"/>
    <w:basedOn w:val="1"/>
    <w:next w:val="1"/>
    <w:link w:val="27"/>
    <w:autoRedefine/>
    <w:qFormat/>
    <w:uiPriority w:val="0"/>
    <w:pPr>
      <w:keepNext/>
      <w:keepLines/>
      <w:numPr>
        <w:ilvl w:val="3"/>
        <w:numId w:val="1"/>
      </w:numPr>
      <w:spacing w:before="280" w:after="290" w:line="376" w:lineRule="auto"/>
      <w:outlineLvl w:val="3"/>
    </w:pPr>
    <w:rPr>
      <w:rFonts w:ascii="宋体" w:hAnsi="宋体"/>
      <w:b/>
      <w:bCs/>
      <w:sz w:val="28"/>
      <w:szCs w:val="28"/>
      <w:lang w:val="zh-CN"/>
    </w:rPr>
  </w:style>
  <w:style w:type="paragraph" w:styleId="6">
    <w:name w:val="heading 5"/>
    <w:basedOn w:val="1"/>
    <w:next w:val="1"/>
    <w:link w:val="28"/>
    <w:qFormat/>
    <w:uiPriority w:val="0"/>
    <w:pPr>
      <w:keepNext/>
      <w:keepLines/>
      <w:numPr>
        <w:ilvl w:val="4"/>
        <w:numId w:val="1"/>
      </w:numPr>
      <w:spacing w:before="280" w:after="290" w:line="376" w:lineRule="auto"/>
      <w:outlineLvl w:val="4"/>
    </w:pPr>
    <w:rPr>
      <w:b/>
      <w:bCs/>
      <w:sz w:val="28"/>
      <w:szCs w:val="28"/>
      <w:lang w:val="zh-CN"/>
    </w:rPr>
  </w:style>
  <w:style w:type="paragraph" w:styleId="7">
    <w:name w:val="heading 6"/>
    <w:basedOn w:val="1"/>
    <w:next w:val="1"/>
    <w:link w:val="29"/>
    <w:autoRedefine/>
    <w:qFormat/>
    <w:uiPriority w:val="0"/>
    <w:pPr>
      <w:keepNext/>
      <w:keepLines/>
      <w:numPr>
        <w:ilvl w:val="5"/>
        <w:numId w:val="1"/>
      </w:numPr>
      <w:spacing w:before="240" w:after="64" w:line="320" w:lineRule="auto"/>
      <w:outlineLvl w:val="5"/>
    </w:pPr>
    <w:rPr>
      <w:rFonts w:ascii="等线 Light" w:hAnsi="等线 Light" w:eastAsia="等线 Light"/>
      <w:b/>
      <w:bCs/>
      <w:sz w:val="24"/>
      <w:lang w:val="zh-CN"/>
    </w:rPr>
  </w:style>
  <w:style w:type="paragraph" w:styleId="8">
    <w:name w:val="heading 7"/>
    <w:basedOn w:val="1"/>
    <w:next w:val="1"/>
    <w:link w:val="30"/>
    <w:qFormat/>
    <w:uiPriority w:val="0"/>
    <w:pPr>
      <w:keepNext/>
      <w:keepLines/>
      <w:numPr>
        <w:ilvl w:val="6"/>
        <w:numId w:val="1"/>
      </w:numPr>
      <w:spacing w:before="240" w:after="64" w:line="320" w:lineRule="auto"/>
      <w:outlineLvl w:val="6"/>
    </w:pPr>
    <w:rPr>
      <w:b/>
      <w:bCs/>
      <w:sz w:val="24"/>
      <w:lang w:val="zh-CN"/>
    </w:rPr>
  </w:style>
  <w:style w:type="paragraph" w:styleId="9">
    <w:name w:val="heading 8"/>
    <w:basedOn w:val="1"/>
    <w:next w:val="1"/>
    <w:link w:val="31"/>
    <w:qFormat/>
    <w:uiPriority w:val="0"/>
    <w:pPr>
      <w:keepNext/>
      <w:keepLines/>
      <w:numPr>
        <w:ilvl w:val="7"/>
        <w:numId w:val="1"/>
      </w:numPr>
      <w:spacing w:before="240" w:after="64" w:line="320" w:lineRule="auto"/>
      <w:outlineLvl w:val="7"/>
    </w:pPr>
    <w:rPr>
      <w:rFonts w:ascii="等线 Light" w:hAnsi="等线 Light" w:eastAsia="等线 Light"/>
      <w:sz w:val="24"/>
      <w:lang w:val="zh-CN"/>
    </w:rPr>
  </w:style>
  <w:style w:type="paragraph" w:styleId="10">
    <w:name w:val="heading 9"/>
    <w:basedOn w:val="1"/>
    <w:next w:val="1"/>
    <w:link w:val="32"/>
    <w:qFormat/>
    <w:uiPriority w:val="0"/>
    <w:pPr>
      <w:keepNext/>
      <w:keepLines/>
      <w:numPr>
        <w:ilvl w:val="8"/>
        <w:numId w:val="1"/>
      </w:numPr>
      <w:spacing w:before="240" w:after="64" w:line="320" w:lineRule="auto"/>
      <w:outlineLvl w:val="8"/>
    </w:pPr>
    <w:rPr>
      <w:rFonts w:ascii="等线 Light" w:hAnsi="等线 Light" w:eastAsia="等线 Light"/>
      <w:szCs w:val="21"/>
      <w:lang w:val="zh-CN"/>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link w:val="33"/>
    <w:autoRedefine/>
    <w:qFormat/>
    <w:uiPriority w:val="99"/>
    <w:pPr>
      <w:spacing w:beforeLines="50" w:line="360" w:lineRule="auto"/>
      <w:ind w:firstLine="512" w:firstLineChars="200"/>
    </w:pPr>
    <w:rPr>
      <w:spacing w:val="8"/>
      <w:sz w:val="24"/>
      <w:szCs w:val="20"/>
    </w:rPr>
  </w:style>
  <w:style w:type="paragraph" w:styleId="12">
    <w:name w:val="annotation text"/>
    <w:basedOn w:val="1"/>
    <w:link w:val="34"/>
    <w:autoRedefine/>
    <w:unhideWhenUsed/>
    <w:qFormat/>
    <w:uiPriority w:val="0"/>
    <w:pPr>
      <w:jc w:val="left"/>
    </w:pPr>
    <w:rPr>
      <w:kern w:val="0"/>
      <w:sz w:val="20"/>
      <w:lang w:val="zh-CN"/>
    </w:rPr>
  </w:style>
  <w:style w:type="paragraph" w:styleId="13">
    <w:name w:val="Plain Text"/>
    <w:basedOn w:val="1"/>
    <w:link w:val="35"/>
    <w:autoRedefine/>
    <w:qFormat/>
    <w:uiPriority w:val="0"/>
    <w:rPr>
      <w:rFonts w:ascii="Calibri" w:hAnsi="Courier New"/>
      <w:szCs w:val="20"/>
      <w:lang w:val="zh-CN"/>
    </w:rPr>
  </w:style>
  <w:style w:type="paragraph" w:styleId="14">
    <w:name w:val="Balloon Text"/>
    <w:basedOn w:val="1"/>
    <w:link w:val="36"/>
    <w:autoRedefine/>
    <w:qFormat/>
    <w:uiPriority w:val="0"/>
    <w:rPr>
      <w:sz w:val="18"/>
      <w:szCs w:val="18"/>
      <w:lang w:val="zh-CN"/>
    </w:rPr>
  </w:style>
  <w:style w:type="paragraph" w:styleId="15">
    <w:name w:val="footer"/>
    <w:basedOn w:val="1"/>
    <w:link w:val="37"/>
    <w:autoRedefine/>
    <w:qFormat/>
    <w:uiPriority w:val="0"/>
    <w:pPr>
      <w:tabs>
        <w:tab w:val="center" w:pos="4153"/>
        <w:tab w:val="right" w:pos="8306"/>
      </w:tabs>
      <w:snapToGrid w:val="0"/>
      <w:jc w:val="left"/>
    </w:pPr>
    <w:rPr>
      <w:sz w:val="18"/>
      <w:szCs w:val="18"/>
      <w:lang w:val="zh-CN"/>
    </w:rPr>
  </w:style>
  <w:style w:type="paragraph" w:styleId="16">
    <w:name w:val="header"/>
    <w:basedOn w:val="1"/>
    <w:link w:val="38"/>
    <w:autoRedefine/>
    <w:qFormat/>
    <w:uiPriority w:val="0"/>
    <w:pPr>
      <w:pBdr>
        <w:bottom w:val="single" w:color="auto" w:sz="6" w:space="1"/>
      </w:pBdr>
      <w:tabs>
        <w:tab w:val="center" w:pos="4153"/>
        <w:tab w:val="right" w:pos="8306"/>
      </w:tabs>
      <w:snapToGrid w:val="0"/>
      <w:jc w:val="center"/>
    </w:pPr>
    <w:rPr>
      <w:sz w:val="18"/>
      <w:szCs w:val="18"/>
      <w:lang w:val="zh-CN"/>
    </w:rPr>
  </w:style>
  <w:style w:type="paragraph" w:styleId="17">
    <w:name w:val="Subtitle"/>
    <w:basedOn w:val="1"/>
    <w:next w:val="1"/>
    <w:link w:val="63"/>
    <w:autoRedefine/>
    <w:qFormat/>
    <w:uiPriority w:val="0"/>
    <w:pPr>
      <w:spacing w:beforeLines="50" w:after="60" w:line="312" w:lineRule="auto"/>
      <w:ind w:firstLine="200" w:firstLineChars="200"/>
      <w:jc w:val="center"/>
      <w:outlineLvl w:val="1"/>
    </w:pPr>
    <w:rPr>
      <w:rFonts w:ascii="Cambria" w:hAnsi="Cambria"/>
      <w:b/>
      <w:bCs/>
      <w:kern w:val="28"/>
      <w:sz w:val="32"/>
      <w:szCs w:val="32"/>
      <w:lang w:eastAsia="en-US"/>
    </w:rPr>
  </w:style>
  <w:style w:type="paragraph" w:styleId="18">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table" w:styleId="20">
    <w:name w:val="Table Grid"/>
    <w:basedOn w:val="19"/>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2">
    <w:name w:val="Hyperlink"/>
    <w:autoRedefine/>
    <w:qFormat/>
    <w:uiPriority w:val="0"/>
    <w:rPr>
      <w:color w:val="0563C1"/>
      <w:u w:val="single"/>
    </w:rPr>
  </w:style>
  <w:style w:type="character" w:styleId="23">
    <w:name w:val="annotation reference"/>
    <w:autoRedefine/>
    <w:unhideWhenUsed/>
    <w:qFormat/>
    <w:uiPriority w:val="99"/>
    <w:rPr>
      <w:sz w:val="21"/>
      <w:szCs w:val="21"/>
    </w:rPr>
  </w:style>
  <w:style w:type="character" w:customStyle="1" w:styleId="24">
    <w:name w:val="标题 1 字符"/>
    <w:link w:val="2"/>
    <w:autoRedefine/>
    <w:qFormat/>
    <w:uiPriority w:val="0"/>
    <w:rPr>
      <w:b/>
      <w:bCs/>
      <w:kern w:val="44"/>
      <w:sz w:val="44"/>
      <w:szCs w:val="44"/>
      <w:lang w:val="zh-CN"/>
    </w:rPr>
  </w:style>
  <w:style w:type="character" w:customStyle="1" w:styleId="25">
    <w:name w:val="标题 2 字符"/>
    <w:link w:val="3"/>
    <w:autoRedefine/>
    <w:qFormat/>
    <w:uiPriority w:val="0"/>
    <w:rPr>
      <w:rFonts w:ascii="等线 Light" w:hAnsi="等线 Light" w:eastAsia="等线 Light" w:cs="Times New Roman"/>
      <w:b/>
      <w:bCs/>
      <w:kern w:val="2"/>
      <w:sz w:val="32"/>
      <w:szCs w:val="32"/>
    </w:rPr>
  </w:style>
  <w:style w:type="character" w:customStyle="1" w:styleId="26">
    <w:name w:val="标题 3 字符"/>
    <w:link w:val="4"/>
    <w:autoRedefine/>
    <w:qFormat/>
    <w:uiPriority w:val="0"/>
    <w:rPr>
      <w:b/>
      <w:bCs/>
      <w:kern w:val="2"/>
      <w:sz w:val="30"/>
      <w:szCs w:val="30"/>
    </w:rPr>
  </w:style>
  <w:style w:type="character" w:customStyle="1" w:styleId="27">
    <w:name w:val="标题 4 字符"/>
    <w:link w:val="5"/>
    <w:autoRedefine/>
    <w:qFormat/>
    <w:uiPriority w:val="0"/>
    <w:rPr>
      <w:rFonts w:ascii="宋体" w:hAnsi="宋体"/>
      <w:b/>
      <w:bCs/>
      <w:kern w:val="2"/>
      <w:sz w:val="28"/>
      <w:szCs w:val="28"/>
    </w:rPr>
  </w:style>
  <w:style w:type="character" w:customStyle="1" w:styleId="28">
    <w:name w:val="标题 5 字符"/>
    <w:link w:val="6"/>
    <w:autoRedefine/>
    <w:qFormat/>
    <w:uiPriority w:val="0"/>
    <w:rPr>
      <w:b/>
      <w:bCs/>
      <w:kern w:val="2"/>
      <w:sz w:val="28"/>
      <w:szCs w:val="28"/>
    </w:rPr>
  </w:style>
  <w:style w:type="character" w:customStyle="1" w:styleId="29">
    <w:name w:val="标题 6 字符"/>
    <w:link w:val="7"/>
    <w:autoRedefine/>
    <w:semiHidden/>
    <w:qFormat/>
    <w:uiPriority w:val="0"/>
    <w:rPr>
      <w:rFonts w:ascii="等线 Light" w:hAnsi="等线 Light" w:eastAsia="等线 Light"/>
      <w:b/>
      <w:bCs/>
      <w:kern w:val="2"/>
      <w:sz w:val="24"/>
      <w:szCs w:val="24"/>
    </w:rPr>
  </w:style>
  <w:style w:type="character" w:customStyle="1" w:styleId="30">
    <w:name w:val="标题 7 字符"/>
    <w:link w:val="8"/>
    <w:autoRedefine/>
    <w:semiHidden/>
    <w:qFormat/>
    <w:uiPriority w:val="0"/>
    <w:rPr>
      <w:b/>
      <w:bCs/>
      <w:kern w:val="2"/>
      <w:sz w:val="24"/>
      <w:szCs w:val="24"/>
    </w:rPr>
  </w:style>
  <w:style w:type="character" w:customStyle="1" w:styleId="31">
    <w:name w:val="标题 8 字符"/>
    <w:link w:val="9"/>
    <w:autoRedefine/>
    <w:semiHidden/>
    <w:qFormat/>
    <w:uiPriority w:val="0"/>
    <w:rPr>
      <w:rFonts w:ascii="等线 Light" w:hAnsi="等线 Light" w:eastAsia="等线 Light"/>
      <w:kern w:val="2"/>
      <w:sz w:val="24"/>
      <w:szCs w:val="24"/>
    </w:rPr>
  </w:style>
  <w:style w:type="character" w:customStyle="1" w:styleId="32">
    <w:name w:val="标题 9 字符"/>
    <w:link w:val="10"/>
    <w:autoRedefine/>
    <w:semiHidden/>
    <w:qFormat/>
    <w:uiPriority w:val="0"/>
    <w:rPr>
      <w:rFonts w:ascii="等线 Light" w:hAnsi="等线 Light" w:eastAsia="等线 Light"/>
      <w:kern w:val="2"/>
      <w:sz w:val="21"/>
      <w:szCs w:val="21"/>
    </w:rPr>
  </w:style>
  <w:style w:type="character" w:customStyle="1" w:styleId="33">
    <w:name w:val="正文缩进 字符"/>
    <w:link w:val="11"/>
    <w:autoRedefine/>
    <w:qFormat/>
    <w:uiPriority w:val="99"/>
    <w:rPr>
      <w:spacing w:val="8"/>
      <w:kern w:val="2"/>
      <w:sz w:val="24"/>
      <w:lang w:val="en-US" w:eastAsia="zh-CN"/>
    </w:rPr>
  </w:style>
  <w:style w:type="character" w:customStyle="1" w:styleId="34">
    <w:name w:val="批注文字 字符1"/>
    <w:link w:val="12"/>
    <w:autoRedefine/>
    <w:qFormat/>
    <w:uiPriority w:val="0"/>
    <w:rPr>
      <w:szCs w:val="24"/>
    </w:rPr>
  </w:style>
  <w:style w:type="character" w:customStyle="1" w:styleId="35">
    <w:name w:val="纯文本 字符"/>
    <w:link w:val="13"/>
    <w:autoRedefine/>
    <w:qFormat/>
    <w:uiPriority w:val="0"/>
    <w:rPr>
      <w:rFonts w:ascii="Calibri" w:hAnsi="Courier New"/>
      <w:kern w:val="2"/>
      <w:sz w:val="21"/>
    </w:rPr>
  </w:style>
  <w:style w:type="character" w:customStyle="1" w:styleId="36">
    <w:name w:val="批注框文本 字符"/>
    <w:link w:val="14"/>
    <w:autoRedefine/>
    <w:qFormat/>
    <w:uiPriority w:val="0"/>
    <w:rPr>
      <w:kern w:val="2"/>
      <w:sz w:val="18"/>
      <w:szCs w:val="18"/>
    </w:rPr>
  </w:style>
  <w:style w:type="character" w:customStyle="1" w:styleId="37">
    <w:name w:val="页脚 字符1"/>
    <w:link w:val="15"/>
    <w:autoRedefine/>
    <w:qFormat/>
    <w:uiPriority w:val="0"/>
    <w:rPr>
      <w:kern w:val="2"/>
      <w:sz w:val="18"/>
      <w:szCs w:val="18"/>
    </w:rPr>
  </w:style>
  <w:style w:type="character" w:customStyle="1" w:styleId="38">
    <w:name w:val="页眉 字符"/>
    <w:link w:val="16"/>
    <w:autoRedefine/>
    <w:qFormat/>
    <w:uiPriority w:val="0"/>
    <w:rPr>
      <w:kern w:val="2"/>
      <w:sz w:val="18"/>
      <w:szCs w:val="18"/>
    </w:rPr>
  </w:style>
  <w:style w:type="character" w:customStyle="1" w:styleId="39">
    <w:name w:val="已访问的超链接1"/>
    <w:autoRedefine/>
    <w:qFormat/>
    <w:uiPriority w:val="0"/>
    <w:rPr>
      <w:color w:val="800080"/>
      <w:u w:val="single"/>
    </w:rPr>
  </w:style>
  <w:style w:type="character" w:customStyle="1" w:styleId="40">
    <w:name w:val="正文（首行缩进2字符） Char"/>
    <w:link w:val="41"/>
    <w:autoRedefine/>
    <w:qFormat/>
    <w:uiPriority w:val="0"/>
    <w:rPr>
      <w:kern w:val="2"/>
      <w:sz w:val="24"/>
      <w:szCs w:val="24"/>
    </w:rPr>
  </w:style>
  <w:style w:type="paragraph" w:customStyle="1" w:styleId="41">
    <w:name w:val="正文（首行缩进2字符）"/>
    <w:basedOn w:val="1"/>
    <w:link w:val="40"/>
    <w:autoRedefine/>
    <w:qFormat/>
    <w:uiPriority w:val="0"/>
    <w:pPr>
      <w:spacing w:line="360" w:lineRule="auto"/>
      <w:ind w:firstLine="480" w:firstLineChars="200"/>
    </w:pPr>
    <w:rPr>
      <w:sz w:val="24"/>
      <w:lang w:val="zh-CN"/>
    </w:rPr>
  </w:style>
  <w:style w:type="character" w:customStyle="1" w:styleId="42">
    <w:name w:val="段落 Char1"/>
    <w:link w:val="43"/>
    <w:autoRedefine/>
    <w:qFormat/>
    <w:uiPriority w:val="0"/>
    <w:rPr>
      <w:rFonts w:eastAsia="仿宋_GB2312"/>
      <w:sz w:val="24"/>
      <w:szCs w:val="24"/>
      <w:lang w:val="en-US" w:eastAsia="zh-CN" w:bidi="ar-SA"/>
    </w:rPr>
  </w:style>
  <w:style w:type="paragraph" w:customStyle="1" w:styleId="43">
    <w:name w:val="段落"/>
    <w:link w:val="42"/>
    <w:autoRedefine/>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sz w:val="24"/>
      <w:szCs w:val="24"/>
      <w:lang w:val="en-US" w:eastAsia="zh-CN" w:bidi="ar-SA"/>
    </w:rPr>
  </w:style>
  <w:style w:type="character" w:customStyle="1" w:styleId="44">
    <w:name w:val="正文（安华金和） Char"/>
    <w:link w:val="45"/>
    <w:autoRedefine/>
    <w:qFormat/>
    <w:uiPriority w:val="0"/>
    <w:rPr>
      <w:rFonts w:ascii="Arial" w:hAnsi="Arial"/>
      <w:sz w:val="21"/>
      <w:szCs w:val="21"/>
      <w:lang w:val="en-US" w:eastAsia="zh-CN" w:bidi="ar-SA"/>
    </w:rPr>
  </w:style>
  <w:style w:type="paragraph" w:customStyle="1" w:styleId="45">
    <w:name w:val="正文（安华金和）"/>
    <w:link w:val="44"/>
    <w:autoRedefine/>
    <w:qFormat/>
    <w:uiPriority w:val="0"/>
    <w:pPr>
      <w:widowControl w:val="0"/>
      <w:spacing w:line="360" w:lineRule="auto"/>
      <w:ind w:firstLine="200"/>
    </w:pPr>
    <w:rPr>
      <w:rFonts w:ascii="Arial" w:hAnsi="Arial" w:eastAsia="宋体" w:cs="Times New Roman"/>
      <w:sz w:val="21"/>
      <w:szCs w:val="21"/>
      <w:lang w:val="en-US" w:eastAsia="zh-CN" w:bidi="ar-SA"/>
    </w:rPr>
  </w:style>
  <w:style w:type="character" w:customStyle="1" w:styleId="46">
    <w:name w:val="页脚 字符"/>
    <w:autoRedefine/>
    <w:qFormat/>
    <w:uiPriority w:val="99"/>
  </w:style>
  <w:style w:type="character" w:customStyle="1" w:styleId="47">
    <w:name w:val="列出段落 字符"/>
    <w:link w:val="48"/>
    <w:autoRedefine/>
    <w:qFormat/>
    <w:uiPriority w:val="34"/>
    <w:rPr>
      <w:rFonts w:ascii="等线" w:hAnsi="等线" w:eastAsia="等线"/>
      <w:color w:val="FF00FF"/>
      <w:kern w:val="2"/>
      <w:sz w:val="21"/>
      <w:szCs w:val="22"/>
      <w:lang w:val="zh-CN"/>
    </w:rPr>
  </w:style>
  <w:style w:type="paragraph" w:styleId="48">
    <w:name w:val="List Paragraph"/>
    <w:basedOn w:val="1"/>
    <w:link w:val="47"/>
    <w:autoRedefine/>
    <w:qFormat/>
    <w:uiPriority w:val="34"/>
    <w:pPr>
      <w:ind w:left="420"/>
    </w:pPr>
    <w:rPr>
      <w:rFonts w:ascii="等线" w:hAnsi="等线" w:eastAsia="等线"/>
      <w:color w:val="FF00FF"/>
      <w:szCs w:val="22"/>
      <w:lang w:val="zh-CN"/>
    </w:rPr>
  </w:style>
  <w:style w:type="paragraph" w:customStyle="1" w:styleId="49">
    <w:name w:val="插图标注（安华金和）"/>
    <w:next w:val="1"/>
    <w:autoRedefine/>
    <w:qFormat/>
    <w:uiPriority w:val="0"/>
    <w:pPr>
      <w:numPr>
        <w:ilvl w:val="6"/>
        <w:numId w:val="2"/>
      </w:numPr>
      <w:spacing w:after="156"/>
      <w:jc w:val="center"/>
    </w:pPr>
    <w:rPr>
      <w:rFonts w:ascii="Arial" w:hAnsi="Arial" w:eastAsia="宋体" w:cs="Arial"/>
      <w:sz w:val="21"/>
      <w:szCs w:val="21"/>
      <w:lang w:val="en-US" w:eastAsia="zh-CN" w:bidi="ar-SA"/>
    </w:rPr>
  </w:style>
  <w:style w:type="paragraph" w:customStyle="1" w:styleId="50">
    <w:name w:val="标题 2（DBSec）"/>
    <w:basedOn w:val="3"/>
    <w:next w:val="1"/>
    <w:autoRedefine/>
    <w:qFormat/>
    <w:uiPriority w:val="0"/>
    <w:pPr>
      <w:numPr>
        <w:ilvl w:val="1"/>
        <w:numId w:val="2"/>
      </w:numPr>
      <w:spacing w:line="415" w:lineRule="auto"/>
      <w:ind w:left="794" w:leftChars="200"/>
      <w:jc w:val="left"/>
    </w:pPr>
    <w:rPr>
      <w:rFonts w:ascii="Arial" w:hAnsi="Arial" w:eastAsia="黑体"/>
      <w:bCs w:val="0"/>
    </w:rPr>
  </w:style>
  <w:style w:type="paragraph" w:customStyle="1" w:styleId="51">
    <w:name w:val="Default"/>
    <w:autoRedefine/>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52">
    <w:name w:val="_Style 27"/>
    <w:basedOn w:val="1"/>
    <w:next w:val="48"/>
    <w:autoRedefine/>
    <w:qFormat/>
    <w:uiPriority w:val="34"/>
    <w:pPr>
      <w:widowControl/>
      <w:spacing w:line="240" w:lineRule="atLeast"/>
      <w:ind w:firstLine="420" w:firstLineChars="200"/>
    </w:pPr>
    <w:rPr>
      <w:rFonts w:ascii="Arial" w:hAnsi="Arial"/>
      <w:kern w:val="0"/>
      <w:szCs w:val="21"/>
    </w:rPr>
  </w:style>
  <w:style w:type="paragraph" w:customStyle="1" w:styleId="53">
    <w:name w:val="列出段落2"/>
    <w:basedOn w:val="1"/>
    <w:autoRedefine/>
    <w:qFormat/>
    <w:uiPriority w:val="99"/>
    <w:pPr>
      <w:widowControl/>
      <w:spacing w:line="240" w:lineRule="atLeast"/>
      <w:ind w:firstLine="420" w:firstLineChars="200"/>
    </w:pPr>
    <w:rPr>
      <w:rFonts w:ascii="Arial" w:hAnsi="Arial"/>
      <w:kern w:val="0"/>
      <w:szCs w:val="21"/>
    </w:rPr>
  </w:style>
  <w:style w:type="paragraph" w:customStyle="1" w:styleId="54">
    <w:name w:val="标题 6（有编号）（安华金和）"/>
    <w:basedOn w:val="1"/>
    <w:next w:val="1"/>
    <w:autoRedefine/>
    <w:qFormat/>
    <w:uiPriority w:val="0"/>
    <w:pPr>
      <w:keepNext/>
      <w:keepLines/>
      <w:numPr>
        <w:ilvl w:val="5"/>
        <w:numId w:val="2"/>
      </w:numPr>
      <w:spacing w:before="240" w:after="64" w:line="319" w:lineRule="auto"/>
      <w:ind w:left="0"/>
      <w:jc w:val="left"/>
      <w:outlineLvl w:val="5"/>
    </w:pPr>
    <w:rPr>
      <w:rFonts w:ascii="Arial" w:hAnsi="Arial" w:eastAsia="黑体"/>
      <w:b/>
      <w:kern w:val="0"/>
    </w:rPr>
  </w:style>
  <w:style w:type="paragraph" w:customStyle="1" w:styleId="55">
    <w:name w:val="标题 4（DBSec）"/>
    <w:basedOn w:val="5"/>
    <w:next w:val="1"/>
    <w:autoRedefine/>
    <w:qFormat/>
    <w:uiPriority w:val="0"/>
    <w:pPr>
      <w:widowControl/>
      <w:numPr>
        <w:numId w:val="2"/>
      </w:numPr>
      <w:spacing w:after="156"/>
      <w:ind w:left="200" w:leftChars="200"/>
      <w:jc w:val="left"/>
    </w:pPr>
    <w:rPr>
      <w:rFonts w:ascii="Arial" w:hAnsi="Arial" w:eastAsia="黑体"/>
      <w:bCs w:val="0"/>
      <w:kern w:val="0"/>
    </w:rPr>
  </w:style>
  <w:style w:type="paragraph" w:customStyle="1" w:styleId="56">
    <w:name w:val="标题 3（DBSec）"/>
    <w:basedOn w:val="4"/>
    <w:next w:val="1"/>
    <w:autoRedefine/>
    <w:qFormat/>
    <w:uiPriority w:val="0"/>
    <w:pPr>
      <w:numPr>
        <w:ilvl w:val="2"/>
        <w:numId w:val="2"/>
      </w:numPr>
      <w:tabs>
        <w:tab w:val="left" w:pos="960"/>
      </w:tabs>
      <w:spacing w:line="415" w:lineRule="auto"/>
      <w:ind w:left="200" w:leftChars="200"/>
      <w:jc w:val="left"/>
    </w:pPr>
    <w:rPr>
      <w:rFonts w:ascii="Arial" w:hAnsi="Arial" w:eastAsia="黑体"/>
      <w:bCs w:val="0"/>
      <w:kern w:val="0"/>
    </w:rPr>
  </w:style>
  <w:style w:type="paragraph" w:customStyle="1" w:styleId="57">
    <w:name w:val="标题 1（DBSec）"/>
    <w:basedOn w:val="2"/>
    <w:next w:val="1"/>
    <w:autoRedefine/>
    <w:qFormat/>
    <w:uiPriority w:val="0"/>
    <w:pPr>
      <w:pageBreakBefore/>
      <w:numPr>
        <w:numId w:val="2"/>
      </w:numPr>
      <w:pBdr>
        <w:bottom w:val="single" w:color="auto" w:sz="48" w:space="1"/>
      </w:pBdr>
      <w:spacing w:before="600" w:line="576" w:lineRule="auto"/>
      <w:ind w:left="200" w:leftChars="200"/>
      <w:jc w:val="left"/>
    </w:pPr>
    <w:rPr>
      <w:rFonts w:ascii="Arial" w:hAnsi="Arial" w:eastAsia="黑体"/>
      <w:lang w:val="en-US"/>
    </w:rPr>
  </w:style>
  <w:style w:type="paragraph" w:customStyle="1" w:styleId="58">
    <w:name w:val="彩色列表 - 着色 11"/>
    <w:basedOn w:val="1"/>
    <w:autoRedefine/>
    <w:qFormat/>
    <w:uiPriority w:val="34"/>
    <w:pPr>
      <w:spacing w:line="360" w:lineRule="auto"/>
      <w:ind w:firstLine="420" w:firstLineChars="200"/>
    </w:pPr>
    <w:rPr>
      <w:rFonts w:ascii="Arial" w:hAnsi="Arial"/>
      <w:szCs w:val="21"/>
    </w:rPr>
  </w:style>
  <w:style w:type="paragraph" w:customStyle="1" w:styleId="59">
    <w:name w:val="表格标注（安华金和）"/>
    <w:basedOn w:val="49"/>
    <w:next w:val="1"/>
    <w:autoRedefine/>
    <w:qFormat/>
    <w:uiPriority w:val="0"/>
    <w:pPr>
      <w:numPr>
        <w:ilvl w:val="7"/>
      </w:numPr>
    </w:pPr>
  </w:style>
  <w:style w:type="paragraph" w:customStyle="1" w:styleId="60">
    <w:name w:val="标题 5（有编号）（安华金和）"/>
    <w:basedOn w:val="1"/>
    <w:next w:val="1"/>
    <w:autoRedefine/>
    <w:qFormat/>
    <w:uiPriority w:val="0"/>
    <w:pPr>
      <w:keepNext/>
      <w:keepLines/>
      <w:numPr>
        <w:ilvl w:val="4"/>
        <w:numId w:val="2"/>
      </w:numPr>
      <w:spacing w:before="280" w:after="156" w:line="377" w:lineRule="auto"/>
      <w:ind w:left="0"/>
      <w:jc w:val="left"/>
      <w:outlineLvl w:val="4"/>
    </w:pPr>
    <w:rPr>
      <w:rFonts w:ascii="Arial" w:hAnsi="Arial" w:eastAsia="黑体"/>
      <w:b/>
      <w:kern w:val="0"/>
      <w:sz w:val="24"/>
      <w:szCs w:val="28"/>
    </w:rPr>
  </w:style>
  <w:style w:type="paragraph" w:customStyle="1" w:styleId="61">
    <w:name w:val="List Paragraph11"/>
    <w:basedOn w:val="1"/>
    <w:next w:val="1"/>
    <w:autoRedefine/>
    <w:qFormat/>
    <w:uiPriority w:val="34"/>
    <w:pPr>
      <w:spacing w:line="360" w:lineRule="auto"/>
      <w:ind w:firstLine="420" w:firstLineChars="200"/>
    </w:pPr>
    <w:rPr>
      <w:rFonts w:ascii="Verdana" w:hAnsi="Verdana"/>
      <w:color w:val="000000"/>
      <w:sz w:val="20"/>
      <w:szCs w:val="20"/>
    </w:rPr>
  </w:style>
  <w:style w:type="character" w:customStyle="1" w:styleId="62">
    <w:name w:val="批注文字 字符"/>
    <w:autoRedefine/>
    <w:qFormat/>
    <w:uiPriority w:val="99"/>
    <w:rPr>
      <w:kern w:val="2"/>
      <w:sz w:val="21"/>
      <w:szCs w:val="24"/>
    </w:rPr>
  </w:style>
  <w:style w:type="character" w:customStyle="1" w:styleId="63">
    <w:name w:val="副标题 字符"/>
    <w:link w:val="17"/>
    <w:autoRedefine/>
    <w:qFormat/>
    <w:uiPriority w:val="0"/>
    <w:rPr>
      <w:rFonts w:ascii="Cambria" w:hAnsi="Cambria"/>
      <w:b/>
      <w:bCs/>
      <w:kern w:val="28"/>
      <w:sz w:val="32"/>
      <w:szCs w:val="32"/>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3916C0-A1CC-4029-B2E4-1522DEBE0660}">
  <ds:schemaRefs/>
</ds:datastoreItem>
</file>

<file path=docProps/app.xml><?xml version="1.0" encoding="utf-8"?>
<Properties xmlns="http://schemas.openxmlformats.org/officeDocument/2006/extended-properties" xmlns:vt="http://schemas.openxmlformats.org/officeDocument/2006/docPropsVTypes">
  <Template>Normal.dotm</Template>
  <Pages>6</Pages>
  <Words>4184</Words>
  <Characters>4240</Characters>
  <Lines>31</Lines>
  <Paragraphs>8</Paragraphs>
  <TotalTime>1</TotalTime>
  <ScaleCrop>false</ScaleCrop>
  <LinksUpToDate>false</LinksUpToDate>
  <CharactersWithSpaces>4242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2025-02-13T07:55:00Z</dcterms:created>
  <dc:creator>陈永辉</dc:creator>
  <cp:lastModifiedBy>赵杰</cp:lastModifiedBy>
  <dcterms:modified xsi:type="dcterms:W3CDTF">2025-02-21T03:32:47Z</dcterms:modified>
  <dc:title>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E6BF652D54F944798887341195E59480</vt:lpwstr>
  </property>
  <property fmtid="{D5CDD505-2E9C-101B-9397-08002B2CF9AE}" pid="4" name="KSOTemplateDocerSaveRecord">
    <vt:lpwstr>eyJoZGlkIjoiZTNmZWQ4ZDMyMDU2MTY4ZmY4YjFhYjNkNzYxMTI0OWEiLCJ1c2VySWQiOiI4MjEzNDE2NTAifQ==</vt:lpwstr>
  </property>
</Properties>
</file>