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1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商业保险直赔一站式结算管理</w:t>
      </w:r>
      <w:r>
        <w:rPr>
          <w:rFonts w:hint="eastAsia" w:ascii="宋体" w:hAnsi="宋体" w:cs="Times New Roman"/>
          <w:b/>
          <w:sz w:val="44"/>
          <w:szCs w:val="30"/>
          <w:lang w:val="en-US" w:eastAsia="zh-CN"/>
        </w:rPr>
        <w:t>系统</w:t>
      </w:r>
      <w:r>
        <w:rPr>
          <w:rFonts w:hint="eastAsia" w:ascii="宋体" w:hAnsi="宋体"/>
          <w:b/>
          <w:sz w:val="44"/>
          <w:szCs w:val="30"/>
        </w:rPr>
        <w:t>需求</w:t>
      </w:r>
    </w:p>
    <w:p w14:paraId="03750E0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6CE55399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项目名称：商业保险直赔一站式结算管理系统</w:t>
      </w:r>
    </w:p>
    <w:p w14:paraId="638B057B">
      <w:pPr>
        <w:spacing w:line="360" w:lineRule="auto"/>
        <w:ind w:left="432"/>
        <w:rPr>
          <w:rFonts w:ascii="宋体" w:hAnsi="宋体"/>
          <w:sz w:val="22"/>
        </w:rPr>
      </w:pPr>
    </w:p>
    <w:p w14:paraId="43409953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4CAF8F23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58B5F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2767D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7BFE0CD0"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14:paraId="6A772930"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 w14:paraId="1BBF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3B8159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75E58DD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商业保险业务</w:t>
            </w:r>
          </w:p>
        </w:tc>
        <w:tc>
          <w:tcPr>
            <w:tcW w:w="4536" w:type="dxa"/>
          </w:tcPr>
          <w:p w14:paraId="67BB3EEB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2"/>
                <w:rFonts w:hint="default"/>
                <w:lang w:val="en-US"/>
              </w:rPr>
              <w:t>配置详见3.1商业保险业务需求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 w14:paraId="3D0A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AC8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14:paraId="0A643D4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院方HIS结算业务</w:t>
            </w:r>
          </w:p>
        </w:tc>
        <w:tc>
          <w:tcPr>
            <w:tcW w:w="4536" w:type="dxa"/>
          </w:tcPr>
          <w:p w14:paraId="1338C71E"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"_3.2、日间肿瘤病区管理需求"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2"/>
                <w:rFonts w:hint="eastAsia" w:eastAsia="宋体"/>
                <w:lang w:val="en-US" w:eastAsia="zh-Hans"/>
              </w:rPr>
              <w:t>配置详见3.2</w:t>
            </w:r>
            <w:r>
              <w:rPr>
                <w:rStyle w:val="22"/>
                <w:rFonts w:hint="eastAsia"/>
                <w:lang w:val="en-US" w:eastAsia="zh-CN"/>
              </w:rPr>
              <w:t>院方</w:t>
            </w:r>
            <w:r>
              <w:rPr>
                <w:rStyle w:val="22"/>
                <w:rFonts w:hint="eastAsia" w:eastAsia="宋体"/>
                <w:lang w:val="en-US" w:eastAsia="zh-Hans"/>
              </w:rPr>
              <w:t>HIS结算业务需求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 w14:paraId="1054E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B4E82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 w14:paraId="27054CB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智能对账业务</w:t>
            </w:r>
          </w:p>
        </w:tc>
        <w:tc>
          <w:tcPr>
            <w:tcW w:w="4536" w:type="dxa"/>
          </w:tcPr>
          <w:p w14:paraId="1169294A"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"_3.3、对账业务需求"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2"/>
                <w:rFonts w:hint="eastAsia" w:eastAsia="宋体"/>
                <w:lang w:val="en-US" w:eastAsia="zh-Hans"/>
              </w:rPr>
              <w:t>配置详见3.3</w:t>
            </w:r>
            <w:r>
              <w:rPr>
                <w:rStyle w:val="22"/>
                <w:rFonts w:hint="eastAsia"/>
                <w:lang w:val="en-US" w:eastAsia="zh-CN"/>
              </w:rPr>
              <w:t>智能</w:t>
            </w:r>
            <w:r>
              <w:rPr>
                <w:rStyle w:val="22"/>
                <w:rFonts w:hint="eastAsia" w:eastAsia="宋体"/>
                <w:lang w:val="en-US" w:eastAsia="zh-Hans"/>
              </w:rPr>
              <w:t>对账业务需求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 w14:paraId="145A2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A7134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28" w:type="dxa"/>
          </w:tcPr>
          <w:p w14:paraId="5CFA70B1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日常运营业务</w:t>
            </w:r>
          </w:p>
        </w:tc>
        <w:tc>
          <w:tcPr>
            <w:tcW w:w="4536" w:type="dxa"/>
          </w:tcPr>
          <w:p w14:paraId="4B814BD6">
            <w:pPr>
              <w:rPr>
                <w:rStyle w:val="2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"_3.3、OPO供体管理需求"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2"/>
                <w:rFonts w:ascii="Times New Roman" w:hAnsi="Times New Roman" w:cs="Times New Roman"/>
              </w:rPr>
              <w:t>配置详见3.</w:t>
            </w:r>
            <w:r>
              <w:rPr>
                <w:rStyle w:val="22"/>
                <w:rFonts w:hint="eastAsia" w:cs="Times New Roman"/>
                <w:lang w:val="en-US" w:eastAsia="zh-CN"/>
              </w:rPr>
              <w:t>4日常运营业务需求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</w:tbl>
    <w:p w14:paraId="52A6C5E9"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C24CD41"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65BDF1F"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1ECDC585">
      <w:pPr>
        <w:pStyle w:val="4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BD9DE0F"/>
    <w:p w14:paraId="7315341B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 w14:paraId="0A9C17B1">
      <w:pPr>
        <w:pStyle w:val="3"/>
        <w:spacing w:before="0" w:after="0"/>
        <w:rPr>
          <w:rFonts w:hint="eastAsia" w:ascii="宋体" w:hAnsi="宋体" w:eastAsia="宋体" w:cs="Times New Roman"/>
          <w:sz w:val="24"/>
          <w:szCs w:val="24"/>
          <w:lang w:val="en-US" w:eastAsia="zh-Hans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商业保险业务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需求</w:t>
      </w:r>
    </w:p>
    <w:bookmarkEnd w:id="2"/>
    <w:p w14:paraId="079510B7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院方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提供的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商业保险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理赔一站式结算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系统及相关服务，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也是为商保机构和患者提供理赔前置技术支撑体验服务。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要求实现至少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家保司对接，医院端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通过该系统的对接，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可以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简化了与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各家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保司对接的繁琐流程，免去对接成本。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具体需求内容如下：</w:t>
      </w:r>
    </w:p>
    <w:p w14:paraId="3D0FEC7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为院方提供门诊、住院的商业保险直赔和快赔业务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E77471E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在商保直赔业务端，支持整合院方现有支付流程，实现患者通过移动端或窗口等多渠道的商保直赔支付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4F9B360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支持患者在医保结算后再完成商保直赔或商保快赔业务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0977045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4、支持患者在线申请直赔或快赔，无需到窗口办理申请理赔服务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797A86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5、支持网络安全三级等保，确保医院、患者、医保、商保多方数据不泄露。</w:t>
      </w:r>
    </w:p>
    <w:p w14:paraId="5EE4B22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6、商保产品包括但不限于医疗险、重疾险、津贴险等市面保险公司主要产品、高端医疗保险和普惠医疗保险。</w:t>
      </w:r>
    </w:p>
    <w:p w14:paraId="234AC636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7、支持与院方患者库实现互联互通，协助院方提高精准管理患者能力。</w:t>
      </w:r>
    </w:p>
    <w:p w14:paraId="6CD7FEB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8、满足商业保险的统一管理需求，包括统一标准接口、商保患者管理、商保支付管理、资金对账管理等。</w:t>
      </w:r>
    </w:p>
    <w:p w14:paraId="6E3563A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9、针对商保直赔业务，支持按月、按日向院方结算理赔费用；若按月结算时，需要向院方提供周转金以保障院方商保业务运营。</w:t>
      </w:r>
    </w:p>
    <w:p w14:paraId="1D6EA00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10、支持创新药械商保的对接，实现院方与保险公司的数据交互。</w:t>
      </w:r>
    </w:p>
    <w:p w14:paraId="4A3E1539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11、结合院方特色医疗服务，携手院方、平台、保险公司探索开发专属保险产品。</w:t>
      </w:r>
    </w:p>
    <w:p w14:paraId="4E444715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12、兼容院方已有合作关系的保险公司，协助院方和保险公司实现数据流转。</w:t>
      </w:r>
    </w:p>
    <w:p w14:paraId="7568124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1068426"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3" w:name="_3.2、患者服务屏"/>
      <w:bookmarkStart w:id="4" w:name="_3.2、日间肿瘤病区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3"/>
      <w:r>
        <w:rPr>
          <w:rFonts w:hint="eastAsia" w:ascii="宋体" w:hAnsi="宋体" w:eastAsia="宋体"/>
          <w:sz w:val="24"/>
          <w:szCs w:val="24"/>
          <w:lang w:val="en-US" w:eastAsia="zh-CN"/>
        </w:rPr>
        <w:t>院方</w:t>
      </w:r>
      <w:r>
        <w:rPr>
          <w:rFonts w:hint="eastAsia" w:ascii="宋体" w:hAnsi="宋体" w:eastAsia="宋体"/>
          <w:sz w:val="24"/>
          <w:szCs w:val="24"/>
        </w:rPr>
        <w:t>HIS结算业务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需求</w:t>
      </w:r>
    </w:p>
    <w:bookmarkEnd w:id="4"/>
    <w:p w14:paraId="6682CF85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协助和指导院方HIS承建商完成系统接口改造，达到商保直赔一站式结算的要求。</w:t>
      </w:r>
    </w:p>
    <w:p w14:paraId="57CB2AFD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配合接入院方已有的患者自助服务体系，实现自助申请理赔、自助结算、自助查询等服务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641DB2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支持记录商保交易的全流程数据，支持溯源核查交流问题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2D30969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4、业务交易支持超时回退、查重等机制，避免院方出现长款、短款。</w:t>
      </w:r>
    </w:p>
    <w:p w14:paraId="3A77081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123DA894"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5" w:name="_3.3、对账业务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智能对账</w:t>
      </w:r>
      <w:r>
        <w:rPr>
          <w:rFonts w:hint="eastAsia" w:ascii="宋体" w:hAnsi="宋体" w:eastAsia="宋体"/>
          <w:sz w:val="24"/>
          <w:szCs w:val="24"/>
        </w:rPr>
        <w:t>业务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需求</w:t>
      </w:r>
    </w:p>
    <w:bookmarkEnd w:id="5"/>
    <w:p w14:paraId="5667A1A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</w:t>
      </w:r>
      <w:r>
        <w:rPr>
          <w:rFonts w:hint="eastAsia" w:ascii="宋体" w:hAnsi="宋体" w:eastAsia="宋体" w:cs="宋体"/>
          <w:sz w:val="21"/>
          <w:szCs w:val="21"/>
        </w:rPr>
        <w:t>对接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院方</w:t>
      </w:r>
      <w:r>
        <w:rPr>
          <w:rFonts w:hint="eastAsia" w:ascii="宋体" w:hAnsi="宋体" w:eastAsia="宋体" w:cs="宋体"/>
          <w:sz w:val="21"/>
          <w:szCs w:val="21"/>
        </w:rPr>
        <w:t>HIS系统，获取HIS系统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中标记为</w:t>
      </w:r>
      <w:r>
        <w:rPr>
          <w:rFonts w:hint="eastAsia" w:ascii="宋体" w:hAnsi="宋体" w:eastAsia="宋体" w:cs="宋体"/>
          <w:sz w:val="21"/>
          <w:szCs w:val="21"/>
        </w:rPr>
        <w:t>商业保险的记账金额流水，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以及商业保险业务</w:t>
      </w:r>
      <w:r>
        <w:rPr>
          <w:rFonts w:hint="eastAsia" w:ascii="宋体" w:hAnsi="宋体" w:eastAsia="宋体" w:cs="宋体"/>
          <w:sz w:val="21"/>
          <w:szCs w:val="21"/>
        </w:rPr>
        <w:t>应付医院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患者赔付金额流水，进行两两稽核对账，自动识别差异并生成对账报表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1C1B25C4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2、支持将商业保险业务结算交易流水和回款明细，对接院方统一对账平台。</w:t>
      </w:r>
      <w:bookmarkStart w:id="7" w:name="_GoBack"/>
      <w:bookmarkEnd w:id="7"/>
    </w:p>
    <w:p w14:paraId="4B915940">
      <w:pPr>
        <w:spacing w:line="360" w:lineRule="auto"/>
        <w:rPr>
          <w:rFonts w:hint="eastAsia" w:ascii="宋体" w:hAnsi="宋体" w:eastAsia="宋体" w:cs="宋体"/>
          <w:sz w:val="21"/>
          <w:szCs w:val="21"/>
          <w:highlight w:val="yellow"/>
        </w:rPr>
      </w:pPr>
    </w:p>
    <w:p w14:paraId="65CA5540"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6" w:name="_3.3、OPO供体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、日常运营业务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6"/>
    <w:p w14:paraId="49B9EB3D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1、系统日常发现的漏洞、安全隐患、等保整改等问题，需要无条件配合整改工作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4A9AB8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2、系统运营期间，要求至少2名工程师驻点在院方，并提供信息技术支撑服务以及商保患者咨询服务。</w:t>
      </w:r>
    </w:p>
    <w:p w14:paraId="5B2C612F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3、协助院方进行商业保险直赔宣传和患者引流，提升商保支付占比。</w:t>
      </w:r>
    </w:p>
    <w:p w14:paraId="0A3A4E9F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4、协助建设绿色低碳医院环境，利用信息化手段帮助患者了解医保、商保等有关政策和业务。</w:t>
      </w:r>
    </w:p>
    <w:p w14:paraId="6A0BDC2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5、携手院方在商保直赔领域推出标准化指引。</w:t>
      </w:r>
    </w:p>
    <w:p w14:paraId="6A44DBF0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6、需配备专业的线下服务团队，对存在分歧的赔付金额，服务团队要协助患者和医院监督保险公司履约赔付，并处理好患者、医院和保险公司的纠纷。</w:t>
      </w:r>
    </w:p>
    <w:p w14:paraId="460B98DD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0DCC49BB">
      <w:pPr>
        <w:pStyle w:val="2"/>
        <w:numPr>
          <w:ilvl w:val="0"/>
          <w:numId w:val="3"/>
        </w:numPr>
        <w:spacing w:before="0" w:after="0"/>
      </w:pPr>
      <w:r>
        <w:rPr>
          <w:rFonts w:hint="eastAsia" w:ascii="宋体" w:hAnsi="宋体"/>
          <w:sz w:val="32"/>
          <w:szCs w:val="32"/>
        </w:rPr>
        <w:t>项目工期</w:t>
      </w:r>
    </w:p>
    <w:p w14:paraId="723E3D28"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个工作日内对《用户需求说明书》进行补充、确认或提出意见。</w:t>
      </w:r>
    </w:p>
    <w:p w14:paraId="09FA6551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BB225B2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</w:t>
      </w:r>
      <w:r>
        <w:rPr>
          <w:rFonts w:hint="eastAsia" w:ascii="宋体" w:hAnsi="宋体" w:cs="宋体"/>
          <w:szCs w:val="21"/>
          <w:lang w:val="en-US" w:eastAsia="zh-CN"/>
        </w:rPr>
        <w:t>90</w:t>
      </w:r>
      <w:r>
        <w:rPr>
          <w:rFonts w:hint="eastAsia" w:ascii="宋体" w:hAnsi="宋体" w:cs="宋体"/>
          <w:szCs w:val="21"/>
        </w:rPr>
        <w:t>个工作日内完成实施导入和保证系统正常工作。</w:t>
      </w:r>
    </w:p>
    <w:p w14:paraId="463C2913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完成软件实施，并根据院方提出的新需求完成修改后，系统运行3个月以上无软件故障出现，则向院方申请验收。</w:t>
      </w:r>
    </w:p>
    <w:p w14:paraId="4B75161D">
      <w:pPr>
        <w:rPr>
          <w:lang w:val="zh-CN"/>
        </w:rPr>
      </w:pPr>
    </w:p>
    <w:p w14:paraId="7A0D65B5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3401A808">
      <w:pPr>
        <w:numPr>
          <w:ilvl w:val="0"/>
          <w:numId w:val="5"/>
        </w:numPr>
        <w:tabs>
          <w:tab w:val="left" w:pos="420"/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供货方应按院方指定的安装日期、安装要求进行</w:t>
      </w:r>
      <w:r>
        <w:rPr>
          <w:rFonts w:hint="eastAsia" w:ascii="宋体" w:hAnsi="宋体" w:cs="宋体"/>
          <w:szCs w:val="21"/>
          <w:lang w:val="en-US" w:eastAsia="zh-Hans"/>
        </w:rPr>
        <w:t>部署和实施</w:t>
      </w:r>
      <w:r>
        <w:rPr>
          <w:rFonts w:hint="eastAsia" w:ascii="宋体" w:hAnsi="宋体" w:cs="宋体"/>
          <w:szCs w:val="21"/>
        </w:rPr>
        <w:t>。</w:t>
      </w:r>
    </w:p>
    <w:p w14:paraId="28667C22">
      <w:pPr>
        <w:numPr>
          <w:ilvl w:val="0"/>
          <w:numId w:val="5"/>
        </w:numPr>
        <w:tabs>
          <w:tab w:val="left" w:pos="420"/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供货方需根据院方的详细需求，提交项目产品的安装、调试及培训实施方案，方案得到院方确认后实施，保证系统按时、正常地投入运行。</w:t>
      </w:r>
    </w:p>
    <w:p w14:paraId="4AA35824">
      <w:pPr>
        <w:numPr>
          <w:ilvl w:val="0"/>
          <w:numId w:val="0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</w:p>
    <w:p w14:paraId="4691E163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实施</w:t>
      </w:r>
      <w:r>
        <w:rPr>
          <w:rFonts w:ascii="宋体" w:hAnsi="宋体"/>
          <w:sz w:val="32"/>
          <w:szCs w:val="32"/>
        </w:rPr>
        <w:t>服务要求</w:t>
      </w:r>
    </w:p>
    <w:p w14:paraId="5449BB7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84A5FD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47EC1012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5B9AB73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481E64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 w14:paraId="6F6AEC07"/>
    <w:p w14:paraId="69F712A2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 w14:paraId="5DD04AD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软件维护期从合同标的验收合格之日算起，期限为24个月。在维护期内，承建商提供技术支持和指导，以及软件的局部改进完善以及故障情况下的现场问题解决。</w:t>
      </w:r>
    </w:p>
    <w:p w14:paraId="18D50FC2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5D0FF1B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软件超过维护期的，双方另行协商签订维护合同，服务方报价不超过合同软件部分金额的8%。</w:t>
      </w:r>
    </w:p>
    <w:p w14:paraId="35AD4B0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 w14:paraId="2DF0A06A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6B1EF3C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 w14:paraId="4FD4F84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  <w:lang w:val="en-US" w:eastAsia="zh-Hans"/>
        </w:rPr>
        <w:t>系统初验</w:t>
      </w:r>
      <w:r>
        <w:rPr>
          <w:rFonts w:hint="eastAsia" w:ascii="宋体" w:hAnsi="宋体" w:cs="宋体"/>
          <w:szCs w:val="21"/>
        </w:rPr>
        <w:t>通过后，在收到承建商开具相应金额正式发票后，支付合同软件部分金额的65%。</w:t>
      </w:r>
    </w:p>
    <w:p w14:paraId="17C61A5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cs="宋体"/>
          <w:szCs w:val="21"/>
          <w:lang w:val="en-US" w:eastAsia="zh-Hans"/>
        </w:rPr>
        <w:t>三</w:t>
      </w:r>
      <w:r>
        <w:rPr>
          <w:rFonts w:hint="eastAsia" w:ascii="宋体" w:hAnsi="宋体" w:cs="宋体"/>
          <w:szCs w:val="21"/>
        </w:rPr>
        <w:t>)维护期结束后，由院方对承建商在服务期内应完成任务进行确认并通过后1个月内，支付最后一笔尾款。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64C0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0367413D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F394F"/>
    <w:multiLevelType w:val="multilevel"/>
    <w:tmpl w:val="0F0F394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312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FB2325"/>
    <w:rsid w:val="023E5FCB"/>
    <w:rsid w:val="02C21699"/>
    <w:rsid w:val="0331086C"/>
    <w:rsid w:val="05C23CDB"/>
    <w:rsid w:val="06356985"/>
    <w:rsid w:val="08AA0601"/>
    <w:rsid w:val="09CF60E2"/>
    <w:rsid w:val="0AC7060C"/>
    <w:rsid w:val="0C4F47D7"/>
    <w:rsid w:val="0CEB7228"/>
    <w:rsid w:val="0F4A086B"/>
    <w:rsid w:val="0F7B173B"/>
    <w:rsid w:val="11BC6FF0"/>
    <w:rsid w:val="12936293"/>
    <w:rsid w:val="12F708E7"/>
    <w:rsid w:val="13AC012C"/>
    <w:rsid w:val="14432035"/>
    <w:rsid w:val="15A1202C"/>
    <w:rsid w:val="16E81F0F"/>
    <w:rsid w:val="17401819"/>
    <w:rsid w:val="19D96F98"/>
    <w:rsid w:val="1AB23A71"/>
    <w:rsid w:val="1C3A1F70"/>
    <w:rsid w:val="1EB67464"/>
    <w:rsid w:val="21ED1C1C"/>
    <w:rsid w:val="24DD5B8E"/>
    <w:rsid w:val="257D4C7B"/>
    <w:rsid w:val="27457A1B"/>
    <w:rsid w:val="28C372F2"/>
    <w:rsid w:val="2A032F4E"/>
    <w:rsid w:val="2C956D4E"/>
    <w:rsid w:val="2D681C32"/>
    <w:rsid w:val="2F734F7B"/>
    <w:rsid w:val="312F6319"/>
    <w:rsid w:val="3130684B"/>
    <w:rsid w:val="31B825D6"/>
    <w:rsid w:val="32902492"/>
    <w:rsid w:val="334C7B1F"/>
    <w:rsid w:val="36581D34"/>
    <w:rsid w:val="36A15F19"/>
    <w:rsid w:val="37971785"/>
    <w:rsid w:val="379A1F38"/>
    <w:rsid w:val="389E342F"/>
    <w:rsid w:val="38EA5B3F"/>
    <w:rsid w:val="39BD39C8"/>
    <w:rsid w:val="3A255BB6"/>
    <w:rsid w:val="3D314067"/>
    <w:rsid w:val="3F2E63EC"/>
    <w:rsid w:val="42200080"/>
    <w:rsid w:val="43195B09"/>
    <w:rsid w:val="43B05002"/>
    <w:rsid w:val="45A33EA7"/>
    <w:rsid w:val="47043625"/>
    <w:rsid w:val="488C513A"/>
    <w:rsid w:val="49034689"/>
    <w:rsid w:val="49C85663"/>
    <w:rsid w:val="4B88737F"/>
    <w:rsid w:val="54B0031A"/>
    <w:rsid w:val="568E1421"/>
    <w:rsid w:val="57544F8D"/>
    <w:rsid w:val="57DB5497"/>
    <w:rsid w:val="586C6306"/>
    <w:rsid w:val="5A7A11AE"/>
    <w:rsid w:val="5E744166"/>
    <w:rsid w:val="5F3CEA24"/>
    <w:rsid w:val="5FED41D0"/>
    <w:rsid w:val="62B07F22"/>
    <w:rsid w:val="648A1C7E"/>
    <w:rsid w:val="65FD3081"/>
    <w:rsid w:val="68250F7E"/>
    <w:rsid w:val="68AF0A08"/>
    <w:rsid w:val="6E0A10F3"/>
    <w:rsid w:val="70F84783"/>
    <w:rsid w:val="7121017E"/>
    <w:rsid w:val="71F31B1A"/>
    <w:rsid w:val="73B837AB"/>
    <w:rsid w:val="748C7BA9"/>
    <w:rsid w:val="75592311"/>
    <w:rsid w:val="76206B93"/>
    <w:rsid w:val="789C5FCF"/>
    <w:rsid w:val="7A911F54"/>
    <w:rsid w:val="7B3B0EE2"/>
    <w:rsid w:val="7BD197DA"/>
    <w:rsid w:val="7C617D99"/>
    <w:rsid w:val="7C706F42"/>
    <w:rsid w:val="7DB12205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7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basedOn w:val="21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字符1"/>
    <w:link w:val="12"/>
    <w:qFormat/>
    <w:uiPriority w:val="0"/>
    <w:rPr>
      <w:szCs w:val="24"/>
    </w:rPr>
  </w:style>
  <w:style w:type="character" w:customStyle="1" w:styleId="36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qFormat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3">
    <w:name w:val="段落 Char1"/>
    <w:link w:val="44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qFormat/>
    <w:uiPriority w:val="99"/>
  </w:style>
  <w:style w:type="character" w:customStyle="1" w:styleId="48">
    <w:name w:val="列表段落 字符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2200</Words>
  <Characters>2232</Characters>
  <Lines>21</Lines>
  <Paragraphs>6</Paragraphs>
  <TotalTime>6</TotalTime>
  <ScaleCrop>false</ScaleCrop>
  <LinksUpToDate>false</LinksUpToDate>
  <CharactersWithSpaces>2232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晖少</cp:lastModifiedBy>
  <dcterms:modified xsi:type="dcterms:W3CDTF">2025-03-18T11:07:15Z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eyJoZGlkIjoiY2ExY2Q2MGM5MDcwNTczZThmMmNjZDA4NTZlMDVmNGMiLCJ1c2VySWQiOiI0Nzg3MzMxNTAifQ==</vt:lpwstr>
  </property>
</Properties>
</file>