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5CB8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38E0EE37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7ECFDC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通用名/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6D426D1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576919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2558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69336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398EAE9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35A8AFC6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07300CDC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21BB1379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6F4FEE4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113F9A8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15103C60"/>
    <w:p w14:paraId="2C37BB49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 w14:paraId="30557FBB">
      <w:pPr>
        <w:rPr>
          <w:rFonts w:hint="eastAsia"/>
          <w:lang w:val="en-US" w:eastAsia="zh-CN"/>
        </w:rPr>
      </w:pPr>
    </w:p>
    <w:p w14:paraId="5ACE894B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00A11102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备注：报名的产品必须有</w:t>
      </w:r>
      <w:r>
        <w:rPr>
          <w:rFonts w:hint="eastAsia"/>
          <w:color w:val="FF0000"/>
          <w:sz w:val="52"/>
          <w:szCs w:val="52"/>
        </w:rPr>
        <w:t>广东省三甲医院的业绩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49756EC"/>
    <w:rsid w:val="157151D9"/>
    <w:rsid w:val="2804556A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110</Characters>
  <Lines>0</Lines>
  <Paragraphs>0</Paragraphs>
  <TotalTime>2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2025-03-25T07:43:55Z</cp:lastPrinted>
  <dcterms:modified xsi:type="dcterms:W3CDTF">2025-03-25T07:43:59Z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