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17579">
      <w:pPr>
        <w:rPr>
          <w:rFonts w:ascii="方正公文小标宋" w:hAnsi="方正公文小标宋" w:eastAsia="方正公文小标宋" w:cs="方正公文小标宋"/>
          <w:color w:val="000000"/>
          <w:kern w:val="0"/>
          <w:sz w:val="32"/>
          <w:szCs w:val="32"/>
          <w:shd w:val="clear" w:color="auto" w:fill="FFFFFF"/>
          <w:lang w:bidi="ar"/>
        </w:rPr>
      </w:pPr>
      <w:r>
        <w:rPr>
          <w:rFonts w:hint="eastAsia" w:ascii="方正公文小标宋" w:hAnsi="方正公文小标宋" w:eastAsia="方正公文小标宋" w:cs="方正公文小标宋"/>
          <w:b w:val="0"/>
          <w:bCs w:val="0"/>
          <w:kern w:val="0"/>
          <w:sz w:val="32"/>
          <w:szCs w:val="32"/>
          <w:highlight w:val="none"/>
          <w:shd w:val="clear" w:color="auto" w:fill="FFFFFF"/>
          <w:lang w:val="en-US" w:eastAsia="zh-CN" w:bidi="ar"/>
        </w:rPr>
        <w:t xml:space="preserve">附件1 </w:t>
      </w:r>
    </w:p>
    <w:p w14:paraId="4BE55ED7">
      <w:pPr>
        <w:jc w:val="center"/>
        <w:rPr>
          <w:rFonts w:hint="eastAsia" w:ascii="方正小标宋简体" w:hAnsi="方正小标宋简体" w:eastAsia="方正小标宋简体" w:cs="方正小标宋简体"/>
          <w:color w:val="000000"/>
          <w:kern w:val="0"/>
          <w:sz w:val="32"/>
          <w:szCs w:val="32"/>
          <w:shd w:val="clear" w:color="auto" w:fill="FFFFFF"/>
          <w:lang w:bidi="ar"/>
        </w:rPr>
      </w:pPr>
      <w:bookmarkStart w:id="0" w:name="OLE_LINK1"/>
      <w:r>
        <w:rPr>
          <w:rFonts w:hint="eastAsia" w:ascii="方正小标宋简体" w:hAnsi="方正小标宋简体" w:eastAsia="方正小标宋简体" w:cs="方正小标宋简体"/>
          <w:color w:val="000000"/>
          <w:kern w:val="0"/>
          <w:sz w:val="32"/>
          <w:szCs w:val="32"/>
          <w:shd w:val="clear" w:color="auto" w:fill="FFFFFF"/>
          <w:lang w:val="en-US" w:eastAsia="zh-CN" w:bidi="ar"/>
        </w:rPr>
        <w:t>主体楼</w:t>
      </w:r>
      <w:r>
        <w:rPr>
          <w:rFonts w:hint="eastAsia" w:ascii="方正小标宋简体" w:hAnsi="方正小标宋简体" w:eastAsia="方正小标宋简体" w:cs="方正小标宋简体"/>
          <w:color w:val="000000"/>
          <w:kern w:val="0"/>
          <w:sz w:val="32"/>
          <w:szCs w:val="32"/>
          <w:shd w:val="clear" w:color="auto" w:fill="FFFFFF"/>
          <w:lang w:bidi="ar"/>
        </w:rPr>
        <w:t>7A</w:t>
      </w:r>
      <w:r>
        <w:rPr>
          <w:rFonts w:hint="eastAsia" w:ascii="方正小标宋简体" w:hAnsi="方正小标宋简体" w:eastAsia="方正小标宋简体" w:cs="方正小标宋简体"/>
          <w:color w:val="000000"/>
          <w:kern w:val="0"/>
          <w:sz w:val="32"/>
          <w:szCs w:val="32"/>
          <w:shd w:val="clear" w:color="auto" w:fill="FFFFFF"/>
          <w:lang w:val="en-US" w:eastAsia="zh-CN" w:bidi="ar"/>
        </w:rPr>
        <w:t>设备层</w:t>
      </w:r>
      <w:r>
        <w:rPr>
          <w:rFonts w:hint="eastAsia" w:ascii="方正小标宋简体" w:hAnsi="方正小标宋简体" w:eastAsia="方正小标宋简体" w:cs="方正小标宋简体"/>
          <w:color w:val="000000"/>
          <w:kern w:val="0"/>
          <w:sz w:val="32"/>
          <w:szCs w:val="32"/>
          <w:shd w:val="clear" w:color="auto" w:fill="FFFFFF"/>
          <w:lang w:bidi="ar"/>
        </w:rPr>
        <w:t>吸附式干燥机技术需求</w:t>
      </w:r>
      <w:bookmarkEnd w:id="0"/>
    </w:p>
    <w:p w14:paraId="0CBD15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color w:val="000000"/>
          <w:kern w:val="0"/>
          <w:sz w:val="18"/>
          <w:szCs w:val="18"/>
          <w:shd w:val="clear" w:color="auto" w:fill="FFFFFF"/>
          <w:lang w:bidi="ar"/>
        </w:rPr>
      </w:pPr>
    </w:p>
    <w:p w14:paraId="19BF6017">
      <w:pPr>
        <w:pStyle w:val="2"/>
        <w:pageBreakBefore w:val="0"/>
        <w:widowControl w:val="0"/>
        <w:numPr>
          <w:ilvl w:val="0"/>
          <w:numId w:val="1"/>
        </w:numPr>
        <w:kinsoku/>
        <w:wordWrap/>
        <w:overflowPunct/>
        <w:topLinePunct w:val="0"/>
        <w:autoSpaceDE/>
        <w:autoSpaceDN/>
        <w:bidi w:val="0"/>
        <w:snapToGrid w:val="0"/>
        <w:spacing w:before="0" w:after="0" w:line="500" w:lineRule="exact"/>
        <w:ind w:firstLine="0" w:firstLineChars="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289273DB">
      <w:pPr>
        <w:pStyle w:val="2"/>
        <w:pageBreakBefore w:val="0"/>
        <w:widowControl w:val="0"/>
        <w:kinsoku/>
        <w:wordWrap/>
        <w:overflowPunct/>
        <w:topLinePunct w:val="0"/>
        <w:autoSpaceDE/>
        <w:autoSpaceDN/>
        <w:bidi w:val="0"/>
        <w:snapToGrid w:val="0"/>
        <w:spacing w:before="0" w:after="0" w:line="50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zh-CN"/>
        </w:rPr>
        <w:t>7A</w:t>
      </w:r>
      <w:r>
        <w:rPr>
          <w:rFonts w:hint="eastAsia" w:ascii="仿宋_GB2312" w:hAnsi="仿宋_GB2312" w:eastAsia="仿宋_GB2312" w:cs="仿宋_GB2312"/>
          <w:b w:val="0"/>
          <w:bCs w:val="0"/>
          <w:color w:val="000000"/>
          <w:sz w:val="24"/>
          <w:szCs w:val="24"/>
          <w:lang w:val="en-US" w:eastAsia="zh-CN"/>
        </w:rPr>
        <w:t>设备层</w:t>
      </w:r>
      <w:r>
        <w:rPr>
          <w:rFonts w:hint="eastAsia" w:ascii="仿宋_GB2312" w:hAnsi="仿宋_GB2312" w:eastAsia="仿宋_GB2312" w:cs="仿宋_GB2312"/>
          <w:b w:val="0"/>
          <w:bCs w:val="0"/>
          <w:color w:val="000000"/>
          <w:sz w:val="24"/>
          <w:szCs w:val="24"/>
          <w:lang w:val="zh-CN"/>
        </w:rPr>
        <w:t>吸附式干燥机</w:t>
      </w:r>
      <w:r>
        <w:rPr>
          <w:rFonts w:hint="eastAsia" w:ascii="仿宋_GB2312" w:hAnsi="仿宋_GB2312" w:eastAsia="仿宋_GB2312" w:cs="仿宋_GB2312"/>
          <w:b w:val="0"/>
          <w:bCs w:val="0"/>
          <w:color w:val="000000"/>
          <w:sz w:val="24"/>
          <w:szCs w:val="24"/>
          <w:lang w:val="en-US" w:eastAsia="zh-CN"/>
        </w:rPr>
        <w:t>采购</w:t>
      </w:r>
      <w:r>
        <w:rPr>
          <w:rFonts w:hint="eastAsia" w:ascii="仿宋_GB2312" w:hAnsi="仿宋_GB2312" w:eastAsia="仿宋_GB2312" w:cs="仿宋_GB2312"/>
          <w:b w:val="0"/>
          <w:bCs w:val="0"/>
          <w:color w:val="000000"/>
          <w:sz w:val="24"/>
          <w:szCs w:val="24"/>
          <w:lang w:val="zh-CN"/>
        </w:rPr>
        <w:t>安装</w:t>
      </w:r>
      <w:r>
        <w:rPr>
          <w:rFonts w:hint="eastAsia" w:ascii="仿宋_GB2312" w:hAnsi="仿宋_GB2312" w:eastAsia="仿宋_GB2312" w:cs="仿宋_GB2312"/>
          <w:b w:val="0"/>
          <w:bCs w:val="0"/>
          <w:color w:val="000000"/>
          <w:sz w:val="24"/>
          <w:szCs w:val="24"/>
          <w:lang w:val="en-US" w:eastAsia="zh-CN"/>
        </w:rPr>
        <w:t>工程</w:t>
      </w:r>
      <w:r>
        <w:rPr>
          <w:rFonts w:hint="eastAsia" w:ascii="仿宋_GB2312" w:hAnsi="仿宋_GB2312" w:eastAsia="仿宋_GB2312" w:cs="仿宋_GB2312"/>
          <w:b w:val="0"/>
          <w:bCs w:val="0"/>
          <w:color w:val="000000"/>
          <w:sz w:val="24"/>
          <w:szCs w:val="24"/>
        </w:rPr>
        <w:t>，内容含供货、运输、装卸、安装调试、报建、取证、投入使用等相关工作。施工完成后供应商需提供使用培训、技术支持、售后服务等。</w:t>
      </w:r>
    </w:p>
    <w:p w14:paraId="12ABD19A">
      <w:pPr>
        <w:pStyle w:val="2"/>
        <w:pageBreakBefore w:val="0"/>
        <w:widowControl w:val="0"/>
        <w:numPr>
          <w:ilvl w:val="0"/>
          <w:numId w:val="1"/>
        </w:numPr>
        <w:kinsoku/>
        <w:wordWrap/>
        <w:overflowPunct/>
        <w:topLinePunct w:val="0"/>
        <w:autoSpaceDE/>
        <w:autoSpaceDN/>
        <w:bidi w:val="0"/>
        <w:snapToGrid w:val="0"/>
        <w:spacing w:before="0" w:after="0"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项目地址：</w:t>
      </w:r>
      <w:r>
        <w:rPr>
          <w:rFonts w:hint="eastAsia" w:ascii="仿宋_GB2312" w:hAnsi="仿宋_GB2312" w:eastAsia="仿宋_GB2312" w:cs="仿宋_GB2312"/>
          <w:b w:val="0"/>
          <w:bCs w:val="0"/>
          <w:color w:val="000000"/>
          <w:sz w:val="24"/>
          <w:szCs w:val="24"/>
        </w:rPr>
        <w:t>广州市中山二路106号</w:t>
      </w:r>
      <w:r>
        <w:rPr>
          <w:rFonts w:hint="eastAsia" w:ascii="仿宋_GB2312" w:hAnsi="仿宋_GB2312" w:eastAsia="仿宋_GB2312" w:cs="仿宋_GB2312"/>
          <w:b w:val="0"/>
          <w:bCs w:val="0"/>
          <w:color w:val="000000"/>
          <w:kern w:val="2"/>
          <w:sz w:val="24"/>
          <w:szCs w:val="24"/>
        </w:rPr>
        <w:t>广东省人民医院</w:t>
      </w:r>
      <w:r>
        <w:rPr>
          <w:rFonts w:hint="eastAsia" w:ascii="仿宋_GB2312" w:hAnsi="仿宋_GB2312" w:eastAsia="仿宋_GB2312" w:cs="仿宋_GB2312"/>
          <w:b w:val="0"/>
          <w:bCs w:val="0"/>
          <w:color w:val="000000"/>
          <w:kern w:val="2"/>
          <w:sz w:val="24"/>
          <w:szCs w:val="24"/>
          <w:lang w:val="en-US" w:eastAsia="zh-CN"/>
        </w:rPr>
        <w:t>主体</w:t>
      </w:r>
      <w:r>
        <w:rPr>
          <w:rFonts w:hint="eastAsia" w:ascii="仿宋_GB2312" w:hAnsi="仿宋_GB2312" w:eastAsia="仿宋_GB2312" w:cs="仿宋_GB2312"/>
          <w:b w:val="0"/>
          <w:bCs w:val="0"/>
          <w:color w:val="000000"/>
          <w:kern w:val="2"/>
          <w:sz w:val="24"/>
          <w:szCs w:val="24"/>
        </w:rPr>
        <w:t>楼</w:t>
      </w:r>
      <w:r>
        <w:rPr>
          <w:rFonts w:hint="eastAsia" w:ascii="仿宋_GB2312" w:hAnsi="仿宋_GB2312" w:eastAsia="仿宋_GB2312" w:cs="仿宋_GB2312"/>
          <w:b w:val="0"/>
          <w:bCs w:val="0"/>
          <w:color w:val="000000"/>
          <w:kern w:val="2"/>
          <w:sz w:val="24"/>
          <w:szCs w:val="24"/>
          <w:lang w:val="en-US" w:eastAsia="zh-CN"/>
        </w:rPr>
        <w:t>7A设备层</w:t>
      </w:r>
    </w:p>
    <w:p w14:paraId="137BAFB3">
      <w:pPr>
        <w:pStyle w:val="2"/>
        <w:pageBreakBefore w:val="0"/>
        <w:widowControl w:val="0"/>
        <w:numPr>
          <w:ilvl w:val="0"/>
          <w:numId w:val="1"/>
        </w:numPr>
        <w:kinsoku/>
        <w:wordWrap/>
        <w:overflowPunct/>
        <w:topLinePunct w:val="0"/>
        <w:autoSpaceDE/>
        <w:autoSpaceDN/>
        <w:bidi w:val="0"/>
        <w:snapToGrid w:val="0"/>
        <w:spacing w:before="0" w:after="0"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工期要求</w:t>
      </w:r>
      <w:bookmarkStart w:id="1" w:name="_GoBack"/>
      <w:bookmarkEnd w:id="1"/>
    </w:p>
    <w:p w14:paraId="018C3234">
      <w:pPr>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项目成交后，自甲方发出施工通知之日起25日内交货并安装调试完毕。</w:t>
      </w:r>
    </w:p>
    <w:p w14:paraId="703EF82E">
      <w:pPr>
        <w:pStyle w:val="2"/>
        <w:pageBreakBefore w:val="0"/>
        <w:widowControl w:val="0"/>
        <w:numPr>
          <w:ilvl w:val="0"/>
          <w:numId w:val="1"/>
        </w:numPr>
        <w:kinsoku/>
        <w:wordWrap/>
        <w:overflowPunct/>
        <w:topLinePunct w:val="0"/>
        <w:autoSpaceDE/>
        <w:autoSpaceDN/>
        <w:bidi w:val="0"/>
        <w:snapToGrid w:val="0"/>
        <w:spacing w:before="0" w:after="0"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质保要求</w:t>
      </w:r>
    </w:p>
    <w:p w14:paraId="79A76B5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期内，整机必须提供不少于三年原厂质保服务，并提供生产厂家开具的质保承诺函，或提供证明是原厂质保的证明文件，并按售后要求开展巡检服务。售后服务电话响应时间要求7*24小时，现场响应时间要求不超过2小时，一般性问题解决时间要求不超过1个工作日。</w:t>
      </w:r>
    </w:p>
    <w:p w14:paraId="70577663">
      <w:pPr>
        <w:pStyle w:val="2"/>
        <w:pageBreakBefore w:val="0"/>
        <w:widowControl w:val="0"/>
        <w:numPr>
          <w:ilvl w:val="0"/>
          <w:numId w:val="1"/>
        </w:numPr>
        <w:kinsoku/>
        <w:wordWrap/>
        <w:overflowPunct/>
        <w:topLinePunct w:val="0"/>
        <w:autoSpaceDE/>
        <w:autoSpaceDN/>
        <w:bidi w:val="0"/>
        <w:snapToGrid w:val="0"/>
        <w:spacing w:before="0" w:after="0" w:line="5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设备技术要求</w:t>
      </w:r>
    </w:p>
    <w:p w14:paraId="0828B962">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1.模组式吸附式干燥机技术要求</w:t>
      </w:r>
    </w:p>
    <w:p w14:paraId="147D4020">
      <w:pPr>
        <w:pageBreakBefore w:val="0"/>
        <w:widowControl w:val="0"/>
        <w:numPr>
          <w:ilvl w:val="1"/>
          <w:numId w:val="2"/>
        </w:numPr>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参考</w:t>
      </w:r>
      <w:r>
        <w:rPr>
          <w:rFonts w:hint="eastAsia" w:ascii="仿宋_GB2312" w:hAnsi="仿宋_GB2312" w:eastAsia="仿宋_GB2312" w:cs="仿宋_GB2312"/>
          <w:bCs/>
          <w:sz w:val="24"/>
          <w:szCs w:val="24"/>
        </w:rPr>
        <w:t>品牌：阿特拉斯、优耐特斯、英格索兰</w:t>
      </w:r>
    </w:p>
    <w:p w14:paraId="71F0F278">
      <w:pPr>
        <w:pageBreakBefore w:val="0"/>
        <w:widowControl w:val="0"/>
        <w:numPr>
          <w:ilvl w:val="1"/>
          <w:numId w:val="2"/>
        </w:numPr>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处理起量： ≥6.5</w:t>
      </w:r>
      <w:r>
        <w:rPr>
          <w:rFonts w:hint="eastAsia" w:ascii="仿宋_GB2312" w:hAnsi="仿宋_GB2312" w:eastAsia="仿宋_GB2312" w:cs="仿宋_GB2312"/>
          <w:sz w:val="24"/>
          <w:szCs w:val="24"/>
        </w:rPr>
        <w:t>m3/min，1台</w:t>
      </w:r>
    </w:p>
    <w:p w14:paraId="437ECAE0">
      <w:pPr>
        <w:pageBreakBefore w:val="0"/>
        <w:widowControl w:val="0"/>
        <w:numPr>
          <w:ilvl w:val="1"/>
          <w:numId w:val="2"/>
        </w:numPr>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再生气量：2-5%</w:t>
      </w:r>
    </w:p>
    <w:p w14:paraId="7CA81B76">
      <w:pPr>
        <w:pageBreakBefore w:val="0"/>
        <w:widowControl w:val="0"/>
        <w:numPr>
          <w:ilvl w:val="1"/>
          <w:numId w:val="2"/>
        </w:numPr>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噪音：≤60 dB(A)</w:t>
      </w:r>
    </w:p>
    <w:p w14:paraId="21664A47">
      <w:pPr>
        <w:pageBreakBefore w:val="0"/>
        <w:widowControl w:val="0"/>
        <w:numPr>
          <w:ilvl w:val="1"/>
          <w:numId w:val="2"/>
        </w:numPr>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成品</w:t>
      </w:r>
      <w:r>
        <w:rPr>
          <w:rFonts w:hint="eastAsia" w:ascii="宋体" w:hAnsi="宋体" w:eastAsia="宋体" w:cs="宋体"/>
          <w:sz w:val="24"/>
          <w:szCs w:val="24"/>
        </w:rPr>
        <w:t>气压力露点</w:t>
      </w:r>
      <w:r>
        <w:rPr>
          <w:rFonts w:hint="eastAsia" w:ascii="仿宋_GB2312" w:hAnsi="仿宋_GB2312" w:eastAsia="仿宋_GB2312" w:cs="仿宋_GB2312"/>
          <w:sz w:val="24"/>
          <w:szCs w:val="24"/>
        </w:rPr>
        <w:t>:-20- -40℃</w:t>
      </w:r>
    </w:p>
    <w:p w14:paraId="220B2B84">
      <w:pPr>
        <w:pageBreakBefore w:val="0"/>
        <w:widowControl w:val="0"/>
        <w:numPr>
          <w:ilvl w:val="1"/>
          <w:numId w:val="2"/>
        </w:numPr>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控制方式:</w:t>
      </w:r>
      <w:r>
        <w:rPr>
          <w:rFonts w:hint="eastAsia" w:ascii="宋体" w:hAnsi="宋体" w:eastAsia="宋体" w:cs="宋体"/>
          <w:sz w:val="24"/>
          <w:szCs w:val="24"/>
        </w:rPr>
        <w:t>PLC</w:t>
      </w:r>
      <w:r>
        <w:rPr>
          <w:rFonts w:hint="eastAsia" w:ascii="仿宋_GB2312" w:hAnsi="仿宋_GB2312" w:eastAsia="仿宋_GB2312" w:cs="仿宋_GB2312"/>
          <w:sz w:val="24"/>
          <w:szCs w:val="24"/>
        </w:rPr>
        <w:t>控制，预留485接口</w:t>
      </w:r>
    </w:p>
    <w:p w14:paraId="7FD7359D">
      <w:pPr>
        <w:pStyle w:val="2"/>
        <w:pageBreakBefore w:val="0"/>
        <w:widowControl w:val="0"/>
        <w:numPr>
          <w:ilvl w:val="0"/>
          <w:numId w:val="1"/>
        </w:numPr>
        <w:kinsoku/>
        <w:wordWrap/>
        <w:overflowPunct/>
        <w:topLinePunct w:val="0"/>
        <w:autoSpaceDE/>
        <w:autoSpaceDN/>
        <w:bidi w:val="0"/>
        <w:spacing w:before="0" w:after="0" w:line="500" w:lineRule="exact"/>
        <w:ind w:firstLine="0" w:firstLineChars="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货物质量、包装要求</w:t>
      </w:r>
    </w:p>
    <w:p w14:paraId="1C7ED538">
      <w:pPr>
        <w:pageBreakBefore w:val="0"/>
        <w:widowControl w:val="0"/>
        <w:kinsoku/>
        <w:wordWrap/>
        <w:overflowPunct/>
        <w:topLinePunct w:val="0"/>
        <w:autoSpaceDE/>
        <w:autoSpaceDN/>
        <w:bidi w:val="0"/>
        <w:spacing w:line="500" w:lineRule="exact"/>
        <w:ind w:firstLine="0" w:firstLineChars="0"/>
        <w:textAlignment w:val="auto"/>
        <w:outlineLvl w:val="1"/>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1.供应商负责提供包括采购、运输、包装、安装调试、售后保障、技术服务指导等服务，并根据采购文件及合同的要求将货物送达采购单位指定地点，完成所有货物的安装调试达到正常运行状态。</w:t>
      </w:r>
    </w:p>
    <w:p w14:paraId="7BCCFC17">
      <w:pPr>
        <w:pageBreakBefore w:val="0"/>
        <w:widowControl w:val="0"/>
        <w:kinsoku/>
        <w:wordWrap/>
        <w:overflowPunct/>
        <w:topLinePunct w:val="0"/>
        <w:autoSpaceDE/>
        <w:autoSpaceDN/>
        <w:bidi w:val="0"/>
        <w:spacing w:line="500" w:lineRule="exact"/>
        <w:ind w:firstLine="0" w:firstLineChars="0"/>
        <w:textAlignment w:val="auto"/>
        <w:outlineLvl w:val="0"/>
        <w:rPr>
          <w:rFonts w:hint="eastAsia"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货物应满足采购文件要求及国家相关规定。保证合同货品均为正规的厂家生产的全新、合格以上、无侵权货品，符合国家有关质量、包装、保修标准。供应商提供的货物出厂（生产）日期应为6</w:t>
      </w:r>
      <w:r>
        <w:rPr>
          <w:rFonts w:hint="eastAsia" w:ascii="仿宋_GB2312" w:hAnsi="仿宋_GB2312" w:eastAsia="仿宋_GB2312" w:cs="仿宋_GB2312"/>
          <w:bCs/>
          <w:color w:val="000000"/>
          <w:sz w:val="24"/>
          <w:lang w:val="zh-CN"/>
        </w:rPr>
        <w:t>个月内</w:t>
      </w:r>
      <w:r>
        <w:rPr>
          <w:rFonts w:hint="eastAsia" w:ascii="仿宋_GB2312" w:hAnsi="仿宋_GB2312" w:eastAsia="仿宋_GB2312" w:cs="仿宋_GB2312"/>
          <w:bCs/>
          <w:color w:val="000000"/>
          <w:sz w:val="24"/>
        </w:rPr>
        <w:t>生产的全新产品。供应商若提供假冒伪劣、过期或不符合本项目采购（响应）文件及合同要求的产品，除按采购单位要求无条件退货或换货外，还将被处以对应货物价格的2倍作为违约金，罚款由应付货款内扣除。</w:t>
      </w:r>
    </w:p>
    <w:p w14:paraId="18660121">
      <w:pPr>
        <w:pageBreakBefore w:val="0"/>
        <w:widowControl w:val="0"/>
        <w:kinsoku/>
        <w:wordWrap/>
        <w:overflowPunct/>
        <w:topLinePunct w:val="0"/>
        <w:autoSpaceDE/>
        <w:autoSpaceDN/>
        <w:bidi w:val="0"/>
        <w:spacing w:line="500" w:lineRule="exact"/>
        <w:ind w:firstLine="0" w:firstLineChars="0"/>
        <w:textAlignment w:val="auto"/>
        <w:outlineLvl w:val="1"/>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货物的包装应完整清洁（无损、无污、无皱），采购单位有权拒收包装不整齐、已拆封的商品，无包装的除外。其包装均应有良好的防湿、防潮、防雨、防腐、防污染的措施。</w:t>
      </w:r>
    </w:p>
    <w:p w14:paraId="114C14FB">
      <w:pPr>
        <w:pageBreakBefore w:val="0"/>
        <w:widowControl w:val="0"/>
        <w:kinsoku/>
        <w:wordWrap/>
        <w:overflowPunct/>
        <w:topLinePunct w:val="0"/>
        <w:autoSpaceDE/>
        <w:autoSpaceDN/>
        <w:bidi w:val="0"/>
        <w:spacing w:line="500" w:lineRule="exact"/>
        <w:ind w:firstLine="0" w:firstLineChars="0"/>
        <w:textAlignment w:val="auto"/>
        <w:outlineLvl w:val="1"/>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采购单位发现货物出现损坏（包括表面损坏），或出现使用隐患、设备变形、规格型号尺寸不一、受潮等导致货物性质改变的，供应商应无条件退货或更换产品。凡由于包装不良造成的损失和由此产生的费用均由供应商承担。</w:t>
      </w:r>
    </w:p>
    <w:p w14:paraId="644C052F">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5.供应商不得擅自变更供应货物（含商标、名称、产地、包装、规格和重量等），并严格按采购文件及合同要求供货，否则，采购单位有权拒收。</w:t>
      </w:r>
    </w:p>
    <w:p w14:paraId="2538BE56">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6.如经发现供应商所送货物质量问题，采购单位有权退货；供应商需立即重新送货，不得以任何理由推迟。</w:t>
      </w:r>
    </w:p>
    <w:p w14:paraId="600B0DB3">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79481A62">
      <w:pPr>
        <w:pStyle w:val="2"/>
        <w:pageBreakBefore w:val="0"/>
        <w:widowControl w:val="0"/>
        <w:numPr>
          <w:ilvl w:val="0"/>
          <w:numId w:val="1"/>
        </w:numPr>
        <w:kinsoku/>
        <w:wordWrap/>
        <w:overflowPunct/>
        <w:topLinePunct w:val="0"/>
        <w:autoSpaceDE/>
        <w:autoSpaceDN/>
        <w:bidi w:val="0"/>
        <w:spacing w:before="0" w:after="0" w:line="500" w:lineRule="exact"/>
        <w:ind w:firstLine="0" w:firstLineChars="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安装调试、质保及售后服务要求</w:t>
      </w:r>
    </w:p>
    <w:p w14:paraId="200F3599">
      <w:pPr>
        <w:pStyle w:val="3"/>
        <w:pageBreakBefore w:val="0"/>
        <w:widowControl w:val="0"/>
        <w:kinsoku/>
        <w:wordWrap/>
        <w:overflowPunct/>
        <w:topLinePunct w:val="0"/>
        <w:autoSpaceDE/>
        <w:autoSpaceDN/>
        <w:bidi w:val="0"/>
        <w:spacing w:before="0" w:after="0"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191DA31A">
      <w:pPr>
        <w:pStyle w:val="4"/>
        <w:pageBreakBefore w:val="0"/>
        <w:widowControl w:val="0"/>
        <w:tabs>
          <w:tab w:val="left" w:pos="7740"/>
        </w:tabs>
        <w:kinsoku/>
        <w:wordWrap/>
        <w:overflowPunct/>
        <w:topLinePunct w:val="0"/>
        <w:autoSpaceDE/>
        <w:autoSpaceDN/>
        <w:bidi w:val="0"/>
        <w:adjustRightInd w:val="0"/>
        <w:snapToGrid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1BE193E4">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7891F58E">
      <w:pPr>
        <w:pStyle w:val="3"/>
        <w:pageBreakBefore w:val="0"/>
        <w:widowControl w:val="0"/>
        <w:kinsoku/>
        <w:wordWrap/>
        <w:overflowPunct/>
        <w:topLinePunct w:val="0"/>
        <w:autoSpaceDE/>
        <w:autoSpaceDN/>
        <w:bidi w:val="0"/>
        <w:spacing w:before="0" w:after="0"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2F0358D0">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53DBD1A3">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699E6868">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5E0F206D">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3F724BBA">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（5）供应商应将有关产品说明书、原厂家安装手册、技术文件、出厂合格证明及质量保修书、等文档汇集成册后交付至采购单位。</w:t>
      </w:r>
    </w:p>
    <w:p w14:paraId="0DFA71CF">
      <w:pPr>
        <w:pageBreakBefore w:val="0"/>
        <w:widowControl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5BD2798A"/>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CD1F516-008A-4597-AE6C-CE7FB0AE31D3}"/>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公文小标宋">
    <w:altName w:val="微软雅黑"/>
    <w:panose1 w:val="00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BC894D1-1C0D-49FC-8806-B7B714A2FE14}"/>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embedRegular r:id="rId3" w:fontKey="{E91F46D4-1D05-4A4E-84F2-D7746FDE38F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9FF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wps:spPr>
                    <wps:txbx>
                      <w:txbxContent>
                        <w:p w14:paraId="7C5C5F6D">
                          <w:pPr>
                            <w:pStyle w:val="5"/>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qNJ8jRAAAAAgEAAA8AAAAAAAAAAQAgAAAAIgAAAGRycy9k&#10;b3ducmV2LnhtbFBLAQIUABQAAAAIAIdO4kCZs8srCQIAAAEEAAAOAAAAAAAAAAEAIAAAACABAABk&#10;cnMvZTJvRG9jLnhtbFBLBQYAAAAABgAGAFkBAACbBQAAAAA=&#10;">
              <v:fill on="f" focussize="0,0"/>
              <v:stroke on="f"/>
              <v:imagedata o:title=""/>
              <o:lock v:ext="edit" aspectratio="f"/>
              <v:textbox inset="0mm,0mm,0mm,0mm" style="mso-fit-shape-to-text:t;">
                <w:txbxContent>
                  <w:p w14:paraId="7C5C5F6D">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7F06F"/>
    <w:multiLevelType w:val="multilevel"/>
    <w:tmpl w:val="24F7F06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5950FC35"/>
    <w:multiLevelType w:val="singleLevel"/>
    <w:tmpl w:val="5950FC3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NDY4N2Y0ZmJhYzA1YWYzZmEyYTBkNmI2NDI2NDQifQ=="/>
  </w:docVars>
  <w:rsids>
    <w:rsidRoot w:val="00B85BC4"/>
    <w:rsid w:val="004678BF"/>
    <w:rsid w:val="004A63FA"/>
    <w:rsid w:val="00B85BC4"/>
    <w:rsid w:val="00F953CD"/>
    <w:rsid w:val="226C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1"/>
    <w:qFormat/>
    <w:uiPriority w:val="9"/>
    <w:pPr>
      <w:keepNext/>
      <w:keepLines/>
      <w:spacing w:before="100" w:after="90" w:line="578" w:lineRule="auto"/>
      <w:outlineLvl w:val="0"/>
    </w:pPr>
    <w:rPr>
      <w:rFonts w:eastAsia="宋体"/>
      <w:b/>
      <w:bCs/>
      <w:kern w:val="44"/>
      <w:sz w:val="28"/>
      <w:szCs w:val="44"/>
    </w:rPr>
  </w:style>
  <w:style w:type="paragraph" w:styleId="3">
    <w:name w:val="heading 2"/>
    <w:basedOn w:val="1"/>
    <w:next w:val="1"/>
    <w:link w:val="12"/>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rPr>
      <w:rFonts w:ascii="宋体" w:hAnsi="Courier New"/>
      <w:szCs w:val="20"/>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2"/>
    <w:qFormat/>
    <w:uiPriority w:val="9"/>
    <w:rPr>
      <w:rFonts w:ascii="等线" w:hAnsi="等线" w:eastAsia="宋体" w:cs="Times New Roman"/>
      <w:b/>
      <w:bCs/>
      <w:kern w:val="44"/>
      <w:sz w:val="28"/>
      <w:szCs w:val="44"/>
    </w:rPr>
  </w:style>
  <w:style w:type="character" w:customStyle="1" w:styleId="12">
    <w:name w:val="标题 2 字符"/>
    <w:basedOn w:val="8"/>
    <w:link w:val="3"/>
    <w:qFormat/>
    <w:uiPriority w:val="0"/>
    <w:rPr>
      <w:rFonts w:ascii="Arial" w:hAnsi="Arial" w:eastAsia="黑体" w:cs="Times New Roman"/>
      <w:b/>
      <w:sz w:val="32"/>
    </w:rPr>
  </w:style>
  <w:style w:type="character" w:customStyle="1" w:styleId="13">
    <w:name w:val="纯文本 字符"/>
    <w:basedOn w:val="8"/>
    <w:link w:val="4"/>
    <w:qFormat/>
    <w:uiPriority w:val="0"/>
    <w:rPr>
      <w:rFonts w:ascii="宋体" w:hAnsi="Courier New" w:eastAsia="等线"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1848</Words>
  <Characters>1903</Characters>
  <Lines>13</Lines>
  <Paragraphs>3</Paragraphs>
  <TotalTime>3</TotalTime>
  <ScaleCrop>false</ScaleCrop>
  <LinksUpToDate>false</LinksUpToDate>
  <CharactersWithSpaces>1908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cms</cp:lastModifiedBy>
  <dcterms:modified xsi:type="dcterms:W3CDTF">2025-04-11T02:43:23Z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94152C6F5E134DB3B1C874854B7F5EC5_13</vt:lpwstr>
  </property>
</Properties>
</file>