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4684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 w:eastAsia="zh-CN"/>
        </w:rPr>
        <w:t>广东省人民医院</w:t>
      </w:r>
      <w:bookmarkStart w:id="0" w:name="_GoBack"/>
      <w:bookmarkEnd w:id="0"/>
      <w:r>
        <w:rPr>
          <w:rStyle w:val="4"/>
          <w:rFonts w:ascii="Segoe UI" w:hAnsi="Segoe UI" w:eastAsia="Segoe UI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</w:rPr>
        <w:t>2025年基建工程</w:t>
      </w:r>
      <w:r>
        <w:rPr>
          <w:rStyle w:val="4"/>
          <w:rFonts w:hint="eastAsia" w:ascii="Segoe UI" w:hAnsi="Segoe UI" w:eastAsia="宋体" w:cs="Segoe UI"/>
          <w:b/>
          <w:bCs/>
          <w:i w:val="0"/>
          <w:iCs w:val="0"/>
          <w:caps w:val="0"/>
          <w:spacing w:val="0"/>
          <w:sz w:val="26"/>
          <w:szCs w:val="26"/>
          <w:shd w:val="clear" w:fill="FFFFFF"/>
          <w:lang w:val="en-US" w:eastAsia="zh-CN"/>
        </w:rPr>
        <w:t>监理服务项目一览表</w:t>
      </w:r>
    </w:p>
    <w:tbl>
      <w:tblPr>
        <w:tblStyle w:val="2"/>
        <w:tblW w:w="898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666"/>
        <w:gridCol w:w="2693"/>
        <w:gridCol w:w="1680"/>
      </w:tblGrid>
      <w:tr w14:paraId="78B09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D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F71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发改批概算批复或院内立项的建安费（万）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服务费（万元）</w:t>
            </w:r>
          </w:p>
        </w:tc>
      </w:tr>
      <w:tr w14:paraId="64B9C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4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5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门诊住院大楼21层装修改造工程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6.38</w:t>
            </w:r>
          </w:p>
        </w:tc>
      </w:tr>
      <w:tr w14:paraId="7A271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1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D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东二号楼加建电梯项目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F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191.6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3.76</w:t>
            </w:r>
          </w:p>
        </w:tc>
      </w:tr>
      <w:tr w14:paraId="4086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F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5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英东楼二层心血管过渡病房及心脏康复区装修工程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5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7.16</w:t>
            </w:r>
          </w:p>
        </w:tc>
      </w:tr>
      <w:tr w14:paraId="5A2E3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8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院本部室外路面修复工程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5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318.48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6.25</w:t>
            </w:r>
          </w:p>
        </w:tc>
      </w:tr>
      <w:tr w14:paraId="1A1A5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E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东川路91号大院27-29栋首层口腔门诊装修项目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A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2.95</w:t>
            </w:r>
          </w:p>
        </w:tc>
      </w:tr>
      <w:tr w14:paraId="4BCC8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东一号楼首层放射科装修项目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5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4.38</w:t>
            </w:r>
          </w:p>
        </w:tc>
      </w:tr>
      <w:tr w14:paraId="1089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F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其他装修项目一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3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</w:t>
            </w:r>
          </w:p>
        </w:tc>
      </w:tr>
      <w:tr w14:paraId="5F57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8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其他装修项目二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C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</w:t>
            </w:r>
          </w:p>
        </w:tc>
      </w:tr>
      <w:tr w14:paraId="7A3F1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3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677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2272.58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E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44.62</w:t>
            </w:r>
          </w:p>
        </w:tc>
      </w:tr>
    </w:tbl>
    <w:p w14:paraId="3BC4EA3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7E1A527A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1、按发改价格[2007]670号文，专业难度系数取1.0，工程复杂程度调整系数取0.85，高程调整系数取1.0，并且下浮30%预估服务费</w:t>
      </w:r>
    </w:p>
    <w:p w14:paraId="4BBA69BB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2、以具体委托项目为准。</w:t>
      </w:r>
    </w:p>
    <w:p w14:paraId="5BBEB79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572DB"/>
    <w:rsid w:val="053C374D"/>
    <w:rsid w:val="31E572DB"/>
    <w:rsid w:val="3C0E1E9D"/>
    <w:rsid w:val="3DA8742B"/>
    <w:rsid w:val="7496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328</Characters>
  <Lines>0</Lines>
  <Paragraphs>0</Paragraphs>
  <TotalTime>0</TotalTime>
  <ScaleCrop>false</ScaleCrop>
  <LinksUpToDate>false</LinksUpToDate>
  <CharactersWithSpaces>328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2025-04-21T07:49:00Z</dcterms:created>
  <dc:creator>符立</dc:creator>
  <cp:lastModifiedBy>符立</cp:lastModifiedBy>
  <dcterms:modified xsi:type="dcterms:W3CDTF">2025-04-24T01:52:34Z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C4FDD8D355A14EB8A53BF89403F5FB57_11</vt:lpwstr>
  </property>
  <property fmtid="{D5CDD505-2E9C-101B-9397-08002B2CF9AE}" pid="4" name="KSOTemplateDocerSaveRecord">
    <vt:lpwstr>eyJoZGlkIjoiN2ZlOGEwNGEyZDE0Y2RjZmUwNDE0ZjU3MjFhNzkzMDAiLCJ1c2VySWQiOiI0ODk4NzA0MzkifQ==</vt:lpwstr>
  </property>
</Properties>
</file>