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A249F">
      <w:pPr>
        <w:rPr>
          <w:rFonts w:ascii="方正公文小标宋" w:hAnsi="方正公文小标宋" w:eastAsia="方正公文小标宋" w:cs="方正公文小标宋"/>
          <w:color w:val="000000"/>
          <w:kern w:val="0"/>
          <w:sz w:val="32"/>
          <w:szCs w:val="32"/>
          <w:shd w:val="clear" w:color="auto" w:fill="FFFFFF"/>
        </w:rPr>
      </w:pPr>
      <w:r>
        <w:rPr>
          <w:rFonts w:hint="eastAsia" w:ascii="方正公文小标宋" w:hAnsi="方正公文小标宋" w:eastAsia="方正公文小标宋" w:cs="方正公文小标宋"/>
          <w:kern w:val="0"/>
          <w:sz w:val="32"/>
          <w:szCs w:val="32"/>
          <w:shd w:val="clear" w:color="auto" w:fill="FFFFFF"/>
        </w:rPr>
        <w:t xml:space="preserve">附件1 </w:t>
      </w:r>
    </w:p>
    <w:p w14:paraId="4FF50209">
      <w:pPr>
        <w:jc w:val="center"/>
        <w:rPr>
          <w:rFonts w:ascii="宋体" w:hAnsi="宋体" w:eastAsia="宋体" w:cs="方正小标宋简体"/>
          <w:color w:val="000000"/>
          <w:kern w:val="0"/>
          <w:sz w:val="32"/>
          <w:szCs w:val="32"/>
          <w:shd w:val="clear" w:color="auto" w:fill="FFFFFF"/>
        </w:rPr>
      </w:pPr>
      <w:bookmarkStart w:id="0" w:name="OLE_LINK1"/>
      <w:bookmarkStart w:id="1" w:name="OLE_LINK3"/>
      <w:bookmarkStart w:id="2" w:name="OLE_LINK2"/>
      <w:r>
        <w:rPr>
          <w:rFonts w:hint="eastAsia" w:ascii="宋体" w:hAnsi="宋体" w:eastAsia="宋体" w:cs="方正小标宋简体"/>
          <w:color w:val="000000"/>
          <w:kern w:val="0"/>
          <w:sz w:val="28"/>
          <w:szCs w:val="28"/>
          <w:shd w:val="clear" w:color="auto" w:fill="FFFFFF"/>
        </w:rPr>
        <w:t>广东省人民医院</w:t>
      </w:r>
      <w:bookmarkStart w:id="3" w:name="OLE_LINK6"/>
      <w:r>
        <w:rPr>
          <w:rFonts w:hint="eastAsia" w:ascii="宋体" w:hAnsi="宋体" w:eastAsia="宋体" w:cs="方正小标宋简体"/>
          <w:color w:val="000000"/>
          <w:kern w:val="0"/>
          <w:sz w:val="28"/>
          <w:szCs w:val="28"/>
          <w:shd w:val="clear" w:color="auto" w:fill="FFFFFF"/>
        </w:rPr>
        <w:t>口腔门诊正压设备利旧搬迁及安装工程项目</w:t>
      </w:r>
      <w:bookmarkEnd w:id="3"/>
      <w:r>
        <w:rPr>
          <w:rFonts w:hint="eastAsia" w:ascii="宋体" w:hAnsi="宋体" w:eastAsia="宋体" w:cs="方正小标宋简体"/>
          <w:color w:val="000000"/>
          <w:kern w:val="0"/>
          <w:sz w:val="28"/>
          <w:szCs w:val="28"/>
          <w:shd w:val="clear" w:color="auto" w:fill="FFFFFF"/>
        </w:rPr>
        <w:t>技术需求</w:t>
      </w:r>
      <w:bookmarkEnd w:id="0"/>
      <w:r>
        <w:rPr>
          <w:rFonts w:hint="eastAsia" w:ascii="宋体" w:hAnsi="宋体" w:eastAsia="宋体" w:cs="方正小标宋简体"/>
          <w:color w:val="000000"/>
          <w:kern w:val="0"/>
          <w:sz w:val="28"/>
          <w:szCs w:val="28"/>
          <w:shd w:val="clear" w:color="auto" w:fill="FFFFFF"/>
        </w:rPr>
        <w:t>书</w:t>
      </w:r>
      <w:bookmarkEnd w:id="1"/>
    </w:p>
    <w:bookmarkEnd w:id="2"/>
    <w:p w14:paraId="7DF712D8">
      <w:pPr>
        <w:spacing w:line="240" w:lineRule="atLeast"/>
        <w:jc w:val="center"/>
        <w:rPr>
          <w:rFonts w:ascii="方正小标宋简体" w:hAnsi="方正小标宋简体" w:eastAsia="方正小标宋简体" w:cs="方正小标宋简体"/>
          <w:color w:val="000000"/>
          <w:kern w:val="0"/>
          <w:sz w:val="18"/>
          <w:szCs w:val="18"/>
          <w:shd w:val="clear" w:color="auto" w:fill="FFFFFF"/>
        </w:rPr>
      </w:pPr>
    </w:p>
    <w:p w14:paraId="7EB9EBFB">
      <w:pPr>
        <w:pStyle w:val="2"/>
        <w:numPr>
          <w:ilvl w:val="0"/>
          <w:numId w:val="1"/>
        </w:numPr>
        <w:snapToGrid w:val="0"/>
        <w:spacing w:before="0" w:after="0" w:line="500" w:lineRule="exact"/>
        <w:rPr>
          <w:rFonts w:ascii="仿宋_GB2312" w:hAnsi="仿宋_GB2312" w:eastAsia="仿宋_GB2312" w:cs="仿宋_GB2312"/>
          <w:b w:val="0"/>
          <w:bCs w:val="0"/>
          <w:color w:val="000000"/>
          <w:sz w:val="24"/>
          <w:szCs w:val="24"/>
        </w:rPr>
      </w:pPr>
      <w:r>
        <w:rPr>
          <w:rFonts w:hint="eastAsia" w:ascii="仿宋_GB2312" w:hAnsi="仿宋_GB2312" w:eastAsia="仿宋_GB2312" w:cs="仿宋_GB2312"/>
          <w:color w:val="000000"/>
          <w:sz w:val="24"/>
          <w:szCs w:val="24"/>
        </w:rPr>
        <w:t>项目需求</w:t>
      </w:r>
    </w:p>
    <w:p w14:paraId="1AFAB1BB">
      <w:pPr>
        <w:pStyle w:val="2"/>
        <w:snapToGrid w:val="0"/>
        <w:spacing w:before="0" w:after="0" w:line="500" w:lineRule="exact"/>
        <w:ind w:firstLine="480" w:firstLineChars="200"/>
        <w:rPr>
          <w:rFonts w:ascii="仿宋" w:hAnsi="仿宋" w:eastAsia="仿宋" w:cs="仿宋_GB2312"/>
          <w:b w:val="0"/>
          <w:bCs w:val="0"/>
          <w:color w:val="000000"/>
          <w:sz w:val="24"/>
          <w:szCs w:val="24"/>
          <w:lang w:val="zh-CN"/>
        </w:rPr>
      </w:pPr>
      <w:bookmarkStart w:id="4" w:name="OLE_LINK4"/>
      <w:r>
        <w:rPr>
          <w:rFonts w:hint="eastAsia" w:ascii="仿宋_GB2312" w:hAnsi="仿宋_GB2312" w:eastAsia="仿宋_GB2312" w:cs="仿宋_GB2312"/>
          <w:b w:val="0"/>
          <w:bCs w:val="0"/>
          <w:color w:val="000000"/>
          <w:sz w:val="24"/>
          <w:szCs w:val="24"/>
        </w:rPr>
        <w:t>广东省人民医院</w:t>
      </w:r>
      <w:bookmarkEnd w:id="4"/>
      <w:r>
        <w:rPr>
          <w:rFonts w:hint="eastAsia" w:ascii="仿宋_GB2312" w:hAnsi="仿宋_GB2312" w:eastAsia="仿宋_GB2312" w:cs="仿宋_GB2312"/>
          <w:b w:val="0"/>
          <w:bCs w:val="0"/>
          <w:color w:val="000000"/>
          <w:sz w:val="24"/>
          <w:szCs w:val="24"/>
        </w:rPr>
        <w:t>口腔门诊正压设备利旧搬迁及安装工程项目，内容包含正压设备的搬迁、运输、装卸、组装，安装调试、报建、取证、投入使用等相关工作。施工完成后供应商需提供使用培训、技术支持、</w:t>
      </w:r>
      <w:r>
        <w:rPr>
          <w:rFonts w:hint="eastAsia" w:ascii="仿宋" w:hAnsi="仿宋" w:eastAsia="仿宋" w:cs="仿宋_GB2312"/>
          <w:b w:val="0"/>
          <w:bCs w:val="0"/>
          <w:color w:val="000000"/>
          <w:sz w:val="24"/>
          <w:szCs w:val="24"/>
          <w:lang w:val="zh-CN"/>
        </w:rPr>
        <w:t>售后服务等。</w:t>
      </w:r>
    </w:p>
    <w:p w14:paraId="54130973">
      <w:pPr>
        <w:pStyle w:val="2"/>
        <w:snapToGrid w:val="0"/>
        <w:spacing w:before="0" w:after="0" w:line="500" w:lineRule="exact"/>
        <w:rPr>
          <w:rFonts w:ascii="仿宋" w:hAnsi="仿宋" w:eastAsia="仿宋" w:cs="仿宋_GB2312"/>
          <w:b w:val="0"/>
          <w:bCs w:val="0"/>
          <w:color w:val="000000"/>
          <w:sz w:val="24"/>
          <w:szCs w:val="24"/>
          <w:lang w:val="zh-CN"/>
        </w:rPr>
      </w:pPr>
      <w:r>
        <w:rPr>
          <w:rFonts w:hint="eastAsia" w:ascii="仿宋" w:hAnsi="仿宋" w:eastAsia="仿宋" w:cs="仿宋_GB2312"/>
          <w:color w:val="000000"/>
          <w:sz w:val="24"/>
          <w:szCs w:val="24"/>
        </w:rPr>
        <w:t>二、</w:t>
      </w:r>
      <w:r>
        <w:rPr>
          <w:rFonts w:hint="eastAsia" w:ascii="仿宋" w:hAnsi="仿宋" w:eastAsia="仿宋" w:cs="仿宋_GB2312"/>
          <w:color w:val="000000"/>
          <w:sz w:val="24"/>
          <w:szCs w:val="24"/>
          <w:lang w:val="zh-CN"/>
        </w:rPr>
        <w:t>项目地址：</w:t>
      </w:r>
      <w:r>
        <w:rPr>
          <w:rFonts w:hint="eastAsia" w:ascii="仿宋" w:hAnsi="仿宋" w:eastAsia="仿宋" w:cs="仿宋_GB2312"/>
          <w:b w:val="0"/>
          <w:bCs w:val="0"/>
          <w:color w:val="000000"/>
          <w:sz w:val="24"/>
          <w:szCs w:val="24"/>
          <w:lang w:val="zh-CN"/>
        </w:rPr>
        <w:t xml:space="preserve">广州市 </w:t>
      </w:r>
    </w:p>
    <w:p w14:paraId="5F60A971">
      <w:pPr>
        <w:pStyle w:val="2"/>
        <w:snapToGrid w:val="0"/>
        <w:spacing w:before="0" w:after="0" w:line="500" w:lineRule="exact"/>
        <w:rPr>
          <w:rFonts w:ascii="仿宋" w:hAnsi="仿宋" w:eastAsia="仿宋" w:cs="仿宋_GB2312"/>
          <w:color w:val="000000"/>
          <w:sz w:val="24"/>
          <w:szCs w:val="24"/>
          <w:lang w:val="zh-CN"/>
        </w:rPr>
      </w:pPr>
      <w:r>
        <w:rPr>
          <w:rFonts w:hint="eastAsia" w:ascii="仿宋" w:hAnsi="仿宋" w:eastAsia="仿宋" w:cs="仿宋_GB2312"/>
          <w:color w:val="000000"/>
          <w:sz w:val="24"/>
          <w:szCs w:val="24"/>
        </w:rPr>
        <w:t>三、</w:t>
      </w:r>
      <w:r>
        <w:rPr>
          <w:rFonts w:hint="eastAsia" w:ascii="仿宋" w:hAnsi="仿宋" w:eastAsia="仿宋" w:cs="仿宋_GB2312"/>
          <w:color w:val="000000"/>
          <w:sz w:val="24"/>
          <w:szCs w:val="24"/>
          <w:lang w:val="zh-CN"/>
        </w:rPr>
        <w:t>工期要求</w:t>
      </w:r>
    </w:p>
    <w:p w14:paraId="03E9803A">
      <w:pPr>
        <w:adjustRightInd w:val="0"/>
        <w:snapToGrid w:val="0"/>
        <w:spacing w:line="500" w:lineRule="exact"/>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项目成交后，自甲方发出施工通知之日起45日内交货并安装调试完毕。</w:t>
      </w:r>
    </w:p>
    <w:p w14:paraId="37B4892C">
      <w:pPr>
        <w:pStyle w:val="2"/>
        <w:snapToGrid w:val="0"/>
        <w:spacing w:before="0" w:after="0"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四、质保要求</w:t>
      </w:r>
    </w:p>
    <w:p w14:paraId="0E35FCCF">
      <w:pPr>
        <w:adjustRightInd w:val="0"/>
        <w:snapToGrid w:val="0"/>
        <w:spacing w:line="500" w:lineRule="exact"/>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售后要求开展巡检服务。售后服务电话响应时间要求7*24小时，现场响应时间要求不超过2小时，一般性问题解决时间要求不超过1个工作日。</w:t>
      </w:r>
    </w:p>
    <w:p w14:paraId="14CCF4F4">
      <w:pPr>
        <w:pStyle w:val="2"/>
        <w:snapToGrid w:val="0"/>
        <w:spacing w:before="0" w:after="0"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五、设备技术要求</w:t>
      </w:r>
    </w:p>
    <w:p w14:paraId="304F885C">
      <w:pPr>
        <w:pStyle w:val="3"/>
        <w:snapToGrid w:val="0"/>
        <w:spacing w:beforeLines="50" w:afterLines="50" w:line="240" w:lineRule="auto"/>
        <w:ind w:firstLine="482"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空气设备部分技术要求：</w:t>
      </w:r>
    </w:p>
    <w:p w14:paraId="7483BE3A">
      <w:pPr>
        <w:pStyle w:val="4"/>
        <w:spacing w:before="0" w:after="0"/>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1.现用空压设备，详见附件</w:t>
      </w:r>
    </w:p>
    <w:p w14:paraId="7C78DFEA">
      <w:pPr>
        <w:spacing w:line="360" w:lineRule="auto"/>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2.铜管</w:t>
      </w:r>
    </w:p>
    <w:p w14:paraId="5022BC8B">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ascii="仿宋_GB2312" w:hAnsi="仿宋_GB2312" w:eastAsia="仿宋_GB2312" w:cs="仿宋_GB2312"/>
          <w:color w:val="000000"/>
          <w:sz w:val="24"/>
          <w:szCs w:val="24"/>
        </w:rPr>
        <w:t>安装部位:室内</w:t>
      </w:r>
    </w:p>
    <w:p w14:paraId="2FA557FD">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介质:医气管道</w:t>
      </w:r>
    </w:p>
    <w:p w14:paraId="761F4509">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材质:脱脂紫铜无缝铜管</w:t>
      </w:r>
    </w:p>
    <w:p w14:paraId="257E1227">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规格、</w:t>
      </w:r>
    </w:p>
    <w:p w14:paraId="4808DA9C">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连接形式:焊接</w:t>
      </w:r>
    </w:p>
    <w:p w14:paraId="2A7303F0">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sz w:val="24"/>
          <w:szCs w:val="24"/>
        </w:rPr>
        <w:t>压力试验及吹、洗设计要求:气密性试验、空气吹扫，真空试验</w:t>
      </w:r>
    </w:p>
    <w:p w14:paraId="089097E4">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7</w:t>
      </w: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sz w:val="24"/>
          <w:szCs w:val="24"/>
        </w:rPr>
        <w:t>其他:满足图纸、技术要求及相关图集、规范要求</w:t>
      </w:r>
    </w:p>
    <w:p w14:paraId="17DBD0A5">
      <w:pPr>
        <w:spacing w:line="360" w:lineRule="auto"/>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3.配套阀门、接头</w:t>
      </w:r>
    </w:p>
    <w:p w14:paraId="0452852A">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（1）根据项目实际按需配置</w:t>
      </w:r>
    </w:p>
    <w:p w14:paraId="14DD02DF">
      <w:pPr>
        <w:spacing w:line="360" w:lineRule="auto"/>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4.其他配套阀门、管材及辅材</w:t>
      </w:r>
    </w:p>
    <w:p w14:paraId="58E7E4F6">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（1）根据项目实际按需配置</w:t>
      </w:r>
    </w:p>
    <w:p w14:paraId="324670EB">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5.导风管及安装</w:t>
      </w:r>
    </w:p>
    <w:p w14:paraId="58A52C7E">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（1）根据项目实际按需配置</w:t>
      </w:r>
    </w:p>
    <w:p w14:paraId="5B539AA4">
      <w:pPr>
        <w:spacing w:line="360" w:lineRule="auto"/>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6.电子排水器</w:t>
      </w:r>
    </w:p>
    <w:p w14:paraId="065A9AE8">
      <w:pPr>
        <w:spacing w:line="360" w:lineRule="auto"/>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（1）零损耗</w:t>
      </w:r>
    </w:p>
    <w:p w14:paraId="751C87C3">
      <w:pPr>
        <w:spacing w:line="360" w:lineRule="auto"/>
        <w:rPr>
          <w:color w:val="000000"/>
        </w:rPr>
      </w:pPr>
      <w:r>
        <w:rPr>
          <w:rFonts w:hint="eastAsia" w:ascii="仿宋_GB2312" w:hAnsi="仿宋_GB2312" w:eastAsia="仿宋_GB2312" w:cs="仿宋_GB2312"/>
          <w:color w:val="000000"/>
          <w:sz w:val="24"/>
          <w:szCs w:val="24"/>
        </w:rPr>
        <w:t>（2）根据项目实际按需配置</w:t>
      </w:r>
    </w:p>
    <w:p w14:paraId="7E68B215">
      <w:pPr>
        <w:spacing w:line="360" w:lineRule="auto"/>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7.集控箱</w:t>
      </w:r>
    </w:p>
    <w:p w14:paraId="48822469">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7.1集控柜功能要求如下：（1）集控柜技术要求：正常启动一台设备，当设备压力达到需求时自动停机；（2）当设备在运行过程中因故障停机时，能自动启动其它主机。</w:t>
      </w:r>
    </w:p>
    <w:p w14:paraId="39FA4F36">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7.2具可进行运行时间转换设置（如每24小时、或一周转换等），控制柜能进行负主机间运行切换，同时控制柜需显示电压，电流，运作状况等信息，相关运行参数，故障信息，保养信息等可发送到电脑或手机功能。</w:t>
      </w:r>
    </w:p>
    <w:p w14:paraId="1AE79B96">
      <w:pPr>
        <w:spacing w:line="360"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8.不锈钢分气缸 一进三出</w:t>
      </w:r>
    </w:p>
    <w:p w14:paraId="45AADDC0">
      <w:pPr>
        <w:spacing w:line="360" w:lineRule="auto"/>
        <w:rPr>
          <w:rFonts w:ascii="宋体" w:hAnsi="宋体" w:eastAsia="宋体" w:cs="宋体"/>
          <w:b/>
          <w:bCs/>
          <w:sz w:val="24"/>
          <w:szCs w:val="24"/>
        </w:rPr>
      </w:pPr>
      <w:r>
        <w:rPr>
          <w:rFonts w:hint="eastAsia" w:ascii="仿宋_GB2312" w:hAnsi="仿宋_GB2312" w:eastAsia="仿宋_GB2312" w:cs="仿宋_GB2312"/>
          <w:b/>
          <w:bCs/>
          <w:sz w:val="24"/>
          <w:szCs w:val="24"/>
        </w:rPr>
        <w:t>9.</w:t>
      </w:r>
      <w:r>
        <w:rPr>
          <w:rFonts w:hint="eastAsia" w:ascii="宋体" w:hAnsi="宋体" w:eastAsia="宋体" w:cs="宋体"/>
          <w:b/>
          <w:bCs/>
          <w:sz w:val="24"/>
          <w:szCs w:val="24"/>
        </w:rPr>
        <w:t>SMC调压阀</w:t>
      </w:r>
    </w:p>
    <w:p w14:paraId="4303289C">
      <w:pPr>
        <w:pStyle w:val="2"/>
        <w:spacing w:before="0" w:after="0" w:line="500" w:lineRule="exact"/>
        <w:rPr>
          <w:rFonts w:ascii="仿宋_GB2312" w:hAnsi="仿宋_GB2312" w:eastAsia="仿宋_GB2312" w:cs="仿宋_GB2312"/>
          <w:color w:val="000000"/>
          <w:sz w:val="24"/>
          <w:szCs w:val="40"/>
        </w:rPr>
      </w:pPr>
      <w:r>
        <w:rPr>
          <w:rFonts w:hint="eastAsia" w:ascii="仿宋_GB2312" w:hAnsi="仿宋_GB2312" w:eastAsia="仿宋_GB2312" w:cs="仿宋_GB2312"/>
          <w:color w:val="000000"/>
          <w:sz w:val="24"/>
          <w:szCs w:val="40"/>
        </w:rPr>
        <w:t>六、货物质量、包装要求</w:t>
      </w:r>
    </w:p>
    <w:p w14:paraId="1473718F">
      <w:pPr>
        <w:spacing w:line="500" w:lineRule="exact"/>
        <w:outlineLvl w:val="1"/>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1.供应商负责提供包括、运输、组装、安装调试、售后保障、技术服务指导等服务，并根据采购文件及合同的要求将货物送达采购单位指定地点，完成所有货物的安装调试达到正常运行状态。</w:t>
      </w:r>
    </w:p>
    <w:p w14:paraId="43485B5A">
      <w:pPr>
        <w:spacing w:line="500" w:lineRule="exact"/>
        <w:outlineLvl w:val="0"/>
        <w:rPr>
          <w:rFonts w:ascii="仿宋_GB2312" w:hAnsi="仿宋_GB2312" w:eastAsia="仿宋_GB2312" w:cs="仿宋_GB2312"/>
          <w:bCs/>
          <w:color w:val="000000"/>
          <w:sz w:val="24"/>
          <w:lang w:val="hr-HR"/>
        </w:rPr>
      </w:pPr>
      <w:r>
        <w:rPr>
          <w:rFonts w:hint="eastAsia" w:ascii="仿宋_GB2312" w:hAnsi="仿宋_GB2312" w:eastAsia="仿宋_GB2312" w:cs="仿宋_GB2312"/>
          <w:bCs/>
          <w:color w:val="000000"/>
          <w:sz w:val="24"/>
        </w:rPr>
        <w:t>▲2.供应商应充分理解并认真遵循本采购文件的要求，所提供的搬迁安装等服务应满足采购文件要求及国家相关规定。符合国家有关质量、包装、保修标准。</w:t>
      </w:r>
    </w:p>
    <w:p w14:paraId="684C9D59">
      <w:pPr>
        <w:spacing w:line="500" w:lineRule="exact"/>
        <w:outlineLvl w:val="1"/>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w:t>
      </w:r>
      <w:r>
        <w:rPr>
          <w:rFonts w:hint="eastAsia" w:ascii="仿宋_GB2312" w:hAnsi="仿宋_GB2312" w:eastAsia="仿宋_GB2312" w:cs="仿宋_GB2312"/>
          <w:color w:val="000000"/>
          <w:sz w:val="24"/>
        </w:rPr>
        <w:t>货物的搬迁及组装应完整清洁（无损、无污、无皱），采购单位有权拒收组装不整齐的商品。其包装均应有良好的防湿、防潮、防雨、防腐、防污染的措施。</w:t>
      </w:r>
    </w:p>
    <w:p w14:paraId="36074CFB">
      <w:pPr>
        <w:spacing w:line="500" w:lineRule="exact"/>
        <w:outlineLvl w:val="1"/>
        <w:rPr>
          <w:rFonts w:ascii="仿宋_GB2312" w:hAnsi="仿宋_GB2312" w:eastAsia="仿宋_GB2312" w:cs="仿宋_GB2312"/>
          <w:color w:val="000000"/>
          <w:sz w:val="24"/>
        </w:rPr>
      </w:pPr>
      <w:r>
        <w:rPr>
          <w:rFonts w:hint="eastAsia" w:ascii="仿宋_GB2312" w:hAnsi="仿宋_GB2312" w:eastAsia="仿宋_GB2312" w:cs="仿宋_GB2312"/>
          <w:bCs/>
          <w:color w:val="000000"/>
          <w:sz w:val="24"/>
        </w:rPr>
        <w:t>4.</w:t>
      </w:r>
      <w:r>
        <w:rPr>
          <w:rFonts w:hint="eastAsia" w:ascii="仿宋_GB2312" w:hAnsi="仿宋_GB2312" w:eastAsia="仿宋_GB2312" w:cs="仿宋_GB2312"/>
          <w:color w:val="000000"/>
          <w:sz w:val="24"/>
        </w:rPr>
        <w:t xml:space="preserve"> 供应商在搬迁、运输，组装过程中应禁止出现设备损坏（包括表面损坏），或出现设备变形、受潮等。凡由于运输，搬迁，安装造成设备不良的损失和由此产生的费用均由供应商承担。</w:t>
      </w:r>
    </w:p>
    <w:p w14:paraId="018F1C2F">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5.供应商不得擅自变更供应货物（含商标、名称、产地、包装、规格和重量等），并严格按采购文件及合同要求供货。</w:t>
      </w:r>
    </w:p>
    <w:p w14:paraId="7918C560">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6.如经发现供应商安装后设备有质量问题，采购单位有权退货；供应商需立即重新安装调试，不得以任何理由推迟。</w:t>
      </w:r>
    </w:p>
    <w:p w14:paraId="38C03754">
      <w:pPr>
        <w:spacing w:line="5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7.非采购单位的人为原因而出现产品质量，由供应商负责包换或包退，并承担因此而产生的一切费用。</w:t>
      </w:r>
    </w:p>
    <w:p w14:paraId="0E4AEAF8">
      <w:pPr>
        <w:pStyle w:val="2"/>
        <w:spacing w:before="0" w:after="0" w:line="500" w:lineRule="exact"/>
        <w:rPr>
          <w:rFonts w:ascii="仿宋_GB2312" w:hAnsi="仿宋_GB2312" w:eastAsia="仿宋_GB2312" w:cs="仿宋_GB2312"/>
          <w:bCs w:val="0"/>
          <w:color w:val="000000"/>
          <w:kern w:val="2"/>
          <w:sz w:val="24"/>
          <w:szCs w:val="24"/>
        </w:rPr>
      </w:pPr>
      <w:r>
        <w:rPr>
          <w:rFonts w:hint="eastAsia" w:ascii="仿宋_GB2312" w:hAnsi="仿宋_GB2312" w:eastAsia="仿宋_GB2312" w:cs="仿宋_GB2312"/>
          <w:bCs w:val="0"/>
          <w:color w:val="000000"/>
          <w:kern w:val="2"/>
          <w:sz w:val="24"/>
          <w:szCs w:val="24"/>
        </w:rPr>
        <w:t>七、安装调试、质保及售后服务要求</w:t>
      </w:r>
    </w:p>
    <w:p w14:paraId="2A8A878D">
      <w:pPr>
        <w:pStyle w:val="3"/>
        <w:spacing w:before="0" w:after="0"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1.安装要求：</w:t>
      </w:r>
    </w:p>
    <w:p w14:paraId="2CF6E553">
      <w:pPr>
        <w:pStyle w:val="6"/>
        <w:tabs>
          <w:tab w:val="left" w:pos="7740"/>
        </w:tabs>
        <w:adjustRightInd w:val="0"/>
        <w:snapToGrid w:val="0"/>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bCs/>
          <w:color w:val="000000"/>
          <w:sz w:val="24"/>
          <w:lang w:val="zh-CN"/>
        </w:rPr>
        <w:t>本项目涉及的所有安装调试相关工作应由供应商安排持有</w:t>
      </w:r>
      <w:r>
        <w:rPr>
          <w:rFonts w:hint="eastAsia" w:ascii="仿宋_GB2312" w:hAnsi="仿宋_GB2312" w:eastAsia="仿宋_GB2312" w:cs="仿宋_GB2312"/>
          <w:bCs/>
          <w:color w:val="000000"/>
          <w:sz w:val="24"/>
        </w:rPr>
        <w:t>特种作业操作证及具备相关安装经验的技术人员进行；</w:t>
      </w:r>
      <w:r>
        <w:rPr>
          <w:rFonts w:hint="eastAsia" w:ascii="仿宋_GB2312" w:hAnsi="仿宋_GB2312" w:eastAsia="仿宋_GB2312" w:cs="仿宋_GB2312"/>
          <w:color w:val="000000"/>
          <w:sz w:val="24"/>
        </w:rPr>
        <w:t>（供应商应在进场安装作业前向采购单位提供上述证件复印件及相关安装资质的有效证明材料以作备案，经采购单位审核资质合格后方可进场施工）。</w:t>
      </w:r>
    </w:p>
    <w:p w14:paraId="5D34AAB0">
      <w:pPr>
        <w:spacing w:line="500" w:lineRule="exact"/>
        <w:rPr>
          <w:rFonts w:ascii="仿宋_GB2312" w:hAnsi="仿宋_GB2312" w:eastAsia="仿宋_GB2312" w:cs="仿宋_GB2312"/>
          <w:color w:val="000000"/>
        </w:rPr>
      </w:pPr>
      <w:r>
        <w:rPr>
          <w:rFonts w:hint="eastAsia" w:ascii="仿宋_GB2312" w:hAnsi="仿宋_GB2312" w:eastAsia="仿宋_GB2312" w:cs="仿宋_GB2312"/>
          <w:color w:val="000000"/>
          <w:sz w:val="24"/>
        </w:rPr>
        <w:t>（2）供应商负责服务人员的人身安全。服务期间，如供应商人员发生工伤或意外，由供应商负责，与采购单位无关。服务过程导致供应商、采购单位、第三方的人员或者财产损伤的均由供应商自行负责，由此引起第三方向采购单位追责造成采购单位经济损失的，采购单位有权向供应商追索。</w:t>
      </w:r>
    </w:p>
    <w:p w14:paraId="22A41DDD">
      <w:pPr>
        <w:pStyle w:val="3"/>
        <w:spacing w:before="0" w:after="0"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2.售后服务：</w:t>
      </w:r>
    </w:p>
    <w:p w14:paraId="6E78E28B">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（1）自本项目货物验收合格通过之日起，提供质保期不少于</w:t>
      </w:r>
      <w:r>
        <w:rPr>
          <w:rFonts w:hint="eastAsia" w:ascii="仿宋_GB2312" w:hAnsi="仿宋_GB2312" w:eastAsia="仿宋_GB2312" w:cs="仿宋_GB2312"/>
          <w:b/>
          <w:bCs/>
          <w:color w:val="000000"/>
          <w:sz w:val="24"/>
          <w:u w:val="single"/>
        </w:rPr>
        <w:t>三年</w:t>
      </w:r>
      <w:r>
        <w:rPr>
          <w:rFonts w:hint="eastAsia" w:ascii="仿宋_GB2312" w:hAnsi="仿宋_GB2312" w:eastAsia="仿宋_GB2312" w:cs="仿宋_GB2312"/>
          <w:color w:val="000000"/>
          <w:sz w:val="24"/>
        </w:rPr>
        <w:t>，售后服务方式包括电话、现场维修服务，由此产生的一切费用均由中标人承担。</w:t>
      </w:r>
    </w:p>
    <w:p w14:paraId="2F1562CE">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质保期内非因采购单位的人为操作失当而出现产品质量及安装问题，由供应商负责维修、更换，并承担因此而产生的一切费用。供应商应为本项目安排售后服务人员，提供7*24小时电话售后服务支持，并保证在接到采购单位通知后</w:t>
      </w:r>
      <w:r>
        <w:rPr>
          <w:rFonts w:hint="eastAsia" w:ascii="仿宋_GB2312" w:hAnsi="仿宋_GB2312" w:eastAsia="仿宋_GB2312" w:cs="仿宋_GB2312"/>
          <w:b/>
          <w:bCs/>
          <w:color w:val="000000"/>
          <w:sz w:val="24"/>
          <w:u w:val="single"/>
        </w:rPr>
        <w:t>2</w:t>
      </w:r>
      <w:r>
        <w:rPr>
          <w:rFonts w:hint="eastAsia" w:ascii="仿宋_GB2312" w:hAnsi="仿宋_GB2312" w:eastAsia="仿宋_GB2312" w:cs="仿宋_GB2312"/>
          <w:color w:val="000000"/>
          <w:sz w:val="24"/>
        </w:rPr>
        <w:t>小时内响应，如故障不能通过电话解决，供应商在接到采购单位维修通知后</w:t>
      </w:r>
      <w:r>
        <w:rPr>
          <w:rFonts w:hint="eastAsia" w:ascii="仿宋_GB2312" w:hAnsi="仿宋_GB2312" w:eastAsia="仿宋_GB2312" w:cs="仿宋_GB2312"/>
          <w:b/>
          <w:bCs/>
          <w:color w:val="000000"/>
          <w:sz w:val="24"/>
          <w:u w:val="single"/>
        </w:rPr>
        <w:t>4</w:t>
      </w:r>
      <w:r>
        <w:rPr>
          <w:rFonts w:hint="eastAsia" w:ascii="仿宋_GB2312" w:hAnsi="仿宋_GB2312" w:eastAsia="仿宋_GB2312" w:cs="仿宋_GB2312"/>
          <w:color w:val="000000"/>
          <w:sz w:val="24"/>
        </w:rPr>
        <w:t>小时内到达现场实施维修，一般要求</w:t>
      </w:r>
      <w:r>
        <w:rPr>
          <w:rFonts w:hint="eastAsia" w:ascii="仿宋_GB2312" w:hAnsi="仿宋_GB2312" w:eastAsia="仿宋_GB2312" w:cs="仿宋_GB2312"/>
          <w:b/>
          <w:bCs/>
          <w:color w:val="000000"/>
          <w:sz w:val="24"/>
          <w:u w:val="single"/>
        </w:rPr>
        <w:t>24</w:t>
      </w:r>
      <w:r>
        <w:rPr>
          <w:rFonts w:hint="eastAsia" w:ascii="仿宋_GB2312" w:hAnsi="仿宋_GB2312" w:eastAsia="仿宋_GB2312" w:cs="仿宋_GB2312"/>
          <w:color w:val="000000"/>
          <w:sz w:val="24"/>
        </w:rPr>
        <w:t>小时内解决问题(技术要求另有规定或双方另行协商时间除外)。超过规定时间，采购单位有权自行委托他人维修，维修费用由供应商承担，并从质保金中扣除，如果费用超过质保金则由供应商补足差额；</w:t>
      </w:r>
    </w:p>
    <w:p w14:paraId="0F4F0A6B">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（3）产品在质保期内维修，维修完毕正常运作后，供应商应填写维修报告（包括故障原因、处理情况及用户意见等）报采购单位备案。</w:t>
      </w:r>
    </w:p>
    <w:p w14:paraId="44F5BD63">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（4）供应商应提供现场培训及提供相关技术资料。培训内容应包括技术原理、操作、日常基本维护与保养，使受训人员能独立使用，能独立处理常见性故障以及进行日常的维护保养。</w:t>
      </w:r>
    </w:p>
    <w:p w14:paraId="7D280564">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（5）供应商应将有关产品说明书、原厂家安装手册、技术文件、出厂合格证明及质量保修书、等文档汇集成册后交付至采购单位。</w:t>
      </w:r>
    </w:p>
    <w:p w14:paraId="73A9C6E3">
      <w:pPr>
        <w:spacing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注：</w:t>
      </w:r>
      <w:r>
        <w:rPr>
          <w:rFonts w:hint="eastAsia" w:ascii="仿宋_GB2312" w:hAnsi="仿宋_GB2312" w:eastAsia="仿宋_GB2312" w:cs="仿宋_GB2312"/>
          <w:color w:val="000000"/>
          <w:sz w:val="24"/>
          <w:szCs w:val="24"/>
        </w:rPr>
        <w:t>付款方式：合同签订后支付30%，设备安装调试完成，验收合格后支付至80%，审计结算通过后支付至97%，三年质保期满后支付余款。</w:t>
      </w:r>
    </w:p>
    <w:p w14:paraId="13CBFCED"/>
    <w:p w14:paraId="611B766B"/>
    <w:p w14:paraId="48B4CFE2"/>
    <w:p w14:paraId="4B4FC34B">
      <w:pPr>
        <w:spacing w:line="500" w:lineRule="exact"/>
        <w:ind w:firstLine="840" w:firstLineChars="300"/>
        <w:jc w:val="left"/>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sz w:val="28"/>
          <w:szCs w:val="28"/>
        </w:rPr>
        <w:t xml:space="preserve">附件       </w:t>
      </w:r>
      <w:r>
        <w:rPr>
          <w:rFonts w:hint="eastAsia" w:ascii="仿宋_GB2312" w:hAnsi="仿宋_GB2312" w:eastAsia="仿宋_GB2312" w:cs="仿宋_GB2312"/>
          <w:b/>
          <w:bCs/>
          <w:color w:val="000000"/>
          <w:sz w:val="28"/>
          <w:szCs w:val="28"/>
        </w:rPr>
        <w:t xml:space="preserve">     口腔科利旧搬迁安装项目明细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4420"/>
        <w:gridCol w:w="1293"/>
        <w:gridCol w:w="1110"/>
      </w:tblGrid>
      <w:tr w14:paraId="5E1E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87" w:type="dxa"/>
            <w:vAlign w:val="center"/>
          </w:tcPr>
          <w:p w14:paraId="39ECBEC8">
            <w:pPr>
              <w:spacing w:line="520" w:lineRule="exact"/>
              <w:jc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序号</w:t>
            </w:r>
          </w:p>
        </w:tc>
        <w:tc>
          <w:tcPr>
            <w:tcW w:w="4420" w:type="dxa"/>
            <w:vAlign w:val="center"/>
          </w:tcPr>
          <w:p w14:paraId="577E3B22">
            <w:pPr>
              <w:spacing w:line="520" w:lineRule="exact"/>
              <w:jc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产品名称</w:t>
            </w:r>
          </w:p>
        </w:tc>
        <w:tc>
          <w:tcPr>
            <w:tcW w:w="1293" w:type="dxa"/>
            <w:vAlign w:val="center"/>
          </w:tcPr>
          <w:p w14:paraId="7D602469">
            <w:pPr>
              <w:spacing w:line="520" w:lineRule="exact"/>
              <w:jc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数量</w:t>
            </w:r>
          </w:p>
        </w:tc>
        <w:tc>
          <w:tcPr>
            <w:tcW w:w="1110" w:type="dxa"/>
            <w:vAlign w:val="center"/>
          </w:tcPr>
          <w:p w14:paraId="1673B5A9">
            <w:pPr>
              <w:spacing w:line="520" w:lineRule="exact"/>
              <w:jc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单位</w:t>
            </w:r>
          </w:p>
        </w:tc>
      </w:tr>
      <w:tr w14:paraId="5A64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87" w:type="dxa"/>
            <w:vAlign w:val="center"/>
          </w:tcPr>
          <w:p w14:paraId="1141A375">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4420" w:type="dxa"/>
            <w:vAlign w:val="center"/>
          </w:tcPr>
          <w:p w14:paraId="5820D52A">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空压机拆解</w:t>
            </w:r>
            <w:r>
              <w:rPr>
                <w:rFonts w:hint="eastAsia" w:ascii="仿宋" w:hAnsi="仿宋" w:eastAsia="仿宋" w:cs="仿宋_GB2312"/>
                <w:color w:val="000000"/>
                <w:sz w:val="24"/>
                <w:szCs w:val="24"/>
              </w:rPr>
              <w:t>及</w:t>
            </w:r>
            <w:r>
              <w:rPr>
                <w:rFonts w:hint="eastAsia" w:ascii="仿宋_GB2312" w:hAnsi="仿宋_GB2312" w:eastAsia="仿宋_GB2312" w:cs="仿宋_GB2312"/>
                <w:color w:val="000000"/>
                <w:sz w:val="24"/>
                <w:szCs w:val="24"/>
              </w:rPr>
              <w:t>组装</w:t>
            </w:r>
          </w:p>
        </w:tc>
        <w:tc>
          <w:tcPr>
            <w:tcW w:w="1293" w:type="dxa"/>
            <w:vAlign w:val="center"/>
          </w:tcPr>
          <w:p w14:paraId="4C14E1AF">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10" w:type="dxa"/>
            <w:vAlign w:val="center"/>
          </w:tcPr>
          <w:p w14:paraId="60A0CA86">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台</w:t>
            </w:r>
          </w:p>
        </w:tc>
      </w:tr>
      <w:tr w14:paraId="6C5A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87" w:type="dxa"/>
            <w:vAlign w:val="center"/>
          </w:tcPr>
          <w:p w14:paraId="127161F5">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4420" w:type="dxa"/>
            <w:vAlign w:val="center"/>
          </w:tcPr>
          <w:p w14:paraId="4E84F173">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冷干机拆卸</w:t>
            </w:r>
            <w:r>
              <w:rPr>
                <w:rFonts w:hint="eastAsia" w:ascii="仿宋" w:hAnsi="仿宋" w:eastAsia="仿宋" w:cs="仿宋_GB2312"/>
                <w:color w:val="000000"/>
                <w:sz w:val="24"/>
                <w:szCs w:val="24"/>
              </w:rPr>
              <w:t>及</w:t>
            </w:r>
            <w:r>
              <w:rPr>
                <w:rFonts w:hint="eastAsia" w:ascii="仿宋_GB2312" w:hAnsi="仿宋_GB2312" w:eastAsia="仿宋_GB2312" w:cs="仿宋_GB2312"/>
                <w:color w:val="000000"/>
                <w:sz w:val="24"/>
                <w:szCs w:val="24"/>
              </w:rPr>
              <w:t>安装</w:t>
            </w:r>
          </w:p>
        </w:tc>
        <w:tc>
          <w:tcPr>
            <w:tcW w:w="1293" w:type="dxa"/>
            <w:vAlign w:val="center"/>
          </w:tcPr>
          <w:p w14:paraId="66DE937E">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10" w:type="dxa"/>
            <w:vAlign w:val="center"/>
          </w:tcPr>
          <w:p w14:paraId="15C0EE46">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台</w:t>
            </w:r>
          </w:p>
        </w:tc>
      </w:tr>
      <w:tr w14:paraId="29E0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87" w:type="dxa"/>
            <w:vAlign w:val="center"/>
          </w:tcPr>
          <w:p w14:paraId="44FE43EA">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4420" w:type="dxa"/>
            <w:vAlign w:val="center"/>
          </w:tcPr>
          <w:p w14:paraId="384FED28">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储气罐拆卸及安装</w:t>
            </w:r>
          </w:p>
        </w:tc>
        <w:tc>
          <w:tcPr>
            <w:tcW w:w="1293" w:type="dxa"/>
            <w:vAlign w:val="center"/>
          </w:tcPr>
          <w:p w14:paraId="2B309BC5">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110" w:type="dxa"/>
            <w:vAlign w:val="center"/>
          </w:tcPr>
          <w:p w14:paraId="1F879D7A">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r>
      <w:tr w14:paraId="3E6C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87" w:type="dxa"/>
            <w:vAlign w:val="center"/>
          </w:tcPr>
          <w:p w14:paraId="01D3E65E">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4420" w:type="dxa"/>
            <w:vAlign w:val="center"/>
          </w:tcPr>
          <w:p w14:paraId="59BC6936">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吸干机拆卸及安装</w:t>
            </w:r>
          </w:p>
        </w:tc>
        <w:tc>
          <w:tcPr>
            <w:tcW w:w="1293" w:type="dxa"/>
            <w:vAlign w:val="center"/>
          </w:tcPr>
          <w:p w14:paraId="3AA81850">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10" w:type="dxa"/>
            <w:vAlign w:val="center"/>
          </w:tcPr>
          <w:p w14:paraId="08A0093E">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台</w:t>
            </w:r>
          </w:p>
        </w:tc>
      </w:tr>
      <w:tr w14:paraId="7C5B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87" w:type="dxa"/>
            <w:vAlign w:val="center"/>
          </w:tcPr>
          <w:p w14:paraId="210BF58F">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4420" w:type="dxa"/>
            <w:vAlign w:val="center"/>
          </w:tcPr>
          <w:p w14:paraId="34269850">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过滤器拆卸及安装</w:t>
            </w:r>
          </w:p>
        </w:tc>
        <w:tc>
          <w:tcPr>
            <w:tcW w:w="1293" w:type="dxa"/>
            <w:vAlign w:val="center"/>
          </w:tcPr>
          <w:p w14:paraId="3555A98E">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1110" w:type="dxa"/>
            <w:vAlign w:val="center"/>
          </w:tcPr>
          <w:p w14:paraId="16B367B0">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w:t>
            </w:r>
          </w:p>
        </w:tc>
      </w:tr>
      <w:tr w14:paraId="1BE5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87" w:type="dxa"/>
            <w:vAlign w:val="center"/>
          </w:tcPr>
          <w:p w14:paraId="1176B074">
            <w:pPr>
              <w:spacing w:line="52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6</w:t>
            </w:r>
          </w:p>
        </w:tc>
        <w:tc>
          <w:tcPr>
            <w:tcW w:w="4420" w:type="dxa"/>
            <w:vAlign w:val="center"/>
          </w:tcPr>
          <w:p w14:paraId="09C868B5">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空压设备管道</w:t>
            </w:r>
            <w:r>
              <w:rPr>
                <w:rFonts w:hint="eastAsia" w:ascii="仿宋" w:hAnsi="仿宋" w:eastAsia="仿宋" w:cs="仿宋_GB2312"/>
                <w:color w:val="000000"/>
                <w:sz w:val="24"/>
                <w:szCs w:val="24"/>
              </w:rPr>
              <w:t>、</w:t>
            </w:r>
            <w:r>
              <w:rPr>
                <w:rFonts w:hint="eastAsia" w:ascii="仿宋_GB2312" w:hAnsi="仿宋_GB2312" w:eastAsia="仿宋_GB2312" w:cs="仿宋_GB2312"/>
                <w:color w:val="000000"/>
                <w:sz w:val="24"/>
                <w:szCs w:val="24"/>
              </w:rPr>
              <w:t>管道材料及安装</w:t>
            </w:r>
          </w:p>
        </w:tc>
        <w:tc>
          <w:tcPr>
            <w:tcW w:w="1293" w:type="dxa"/>
            <w:vAlign w:val="center"/>
          </w:tcPr>
          <w:p w14:paraId="391FDD87">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10" w:type="dxa"/>
            <w:vAlign w:val="center"/>
          </w:tcPr>
          <w:p w14:paraId="3C95FFBA">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w:t>
            </w:r>
          </w:p>
        </w:tc>
      </w:tr>
      <w:tr w14:paraId="6419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1087" w:type="dxa"/>
            <w:vAlign w:val="center"/>
          </w:tcPr>
          <w:p w14:paraId="71A0A0F5">
            <w:pPr>
              <w:spacing w:line="52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7</w:t>
            </w:r>
          </w:p>
        </w:tc>
        <w:tc>
          <w:tcPr>
            <w:tcW w:w="4420" w:type="dxa"/>
            <w:vAlign w:val="center"/>
          </w:tcPr>
          <w:p w14:paraId="07ABA6A8">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集控电箱（可远程监控空压机，冷干机，吸干机的运行参数，可根据医院工作时间自动启动设备，断电后来电可自动启动）</w:t>
            </w:r>
          </w:p>
        </w:tc>
        <w:tc>
          <w:tcPr>
            <w:tcW w:w="1293" w:type="dxa"/>
            <w:vAlign w:val="center"/>
          </w:tcPr>
          <w:p w14:paraId="7D153D14">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10" w:type="dxa"/>
            <w:vAlign w:val="center"/>
          </w:tcPr>
          <w:p w14:paraId="65C8BC7F">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w:t>
            </w:r>
          </w:p>
        </w:tc>
      </w:tr>
      <w:tr w14:paraId="33D7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087" w:type="dxa"/>
            <w:vAlign w:val="center"/>
          </w:tcPr>
          <w:p w14:paraId="2A99BE52">
            <w:pPr>
              <w:spacing w:line="52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8</w:t>
            </w:r>
          </w:p>
        </w:tc>
        <w:tc>
          <w:tcPr>
            <w:tcW w:w="4420" w:type="dxa"/>
            <w:vAlign w:val="center"/>
          </w:tcPr>
          <w:p w14:paraId="4DD0FDAB">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不锈钢分气缸</w:t>
            </w:r>
          </w:p>
        </w:tc>
        <w:tc>
          <w:tcPr>
            <w:tcW w:w="1293" w:type="dxa"/>
            <w:vAlign w:val="center"/>
          </w:tcPr>
          <w:p w14:paraId="1F8A074F">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10" w:type="dxa"/>
            <w:vAlign w:val="center"/>
          </w:tcPr>
          <w:p w14:paraId="06D13214">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r>
      <w:tr w14:paraId="4C47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87" w:type="dxa"/>
            <w:vAlign w:val="center"/>
          </w:tcPr>
          <w:p w14:paraId="682C0FB5">
            <w:pPr>
              <w:spacing w:line="52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9</w:t>
            </w:r>
          </w:p>
        </w:tc>
        <w:tc>
          <w:tcPr>
            <w:tcW w:w="4420" w:type="dxa"/>
            <w:vAlign w:val="center"/>
          </w:tcPr>
          <w:p w14:paraId="16B9BD1D">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调压阀SMC</w:t>
            </w:r>
          </w:p>
        </w:tc>
        <w:tc>
          <w:tcPr>
            <w:tcW w:w="1293" w:type="dxa"/>
            <w:vAlign w:val="center"/>
          </w:tcPr>
          <w:p w14:paraId="3E1F0255">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10" w:type="dxa"/>
            <w:vAlign w:val="center"/>
          </w:tcPr>
          <w:p w14:paraId="46312931">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r>
      <w:tr w14:paraId="3501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87" w:type="dxa"/>
            <w:vAlign w:val="center"/>
          </w:tcPr>
          <w:p w14:paraId="1E6ADCF6">
            <w:pPr>
              <w:spacing w:line="52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w:t>
            </w:r>
          </w:p>
        </w:tc>
        <w:tc>
          <w:tcPr>
            <w:tcW w:w="4420" w:type="dxa"/>
            <w:vAlign w:val="center"/>
          </w:tcPr>
          <w:p w14:paraId="6FB93254">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搬迁</w:t>
            </w:r>
            <w:r>
              <w:rPr>
                <w:rFonts w:hint="eastAsia" w:ascii="仿宋_GB2312" w:hAnsi="仿宋_GB2312" w:eastAsia="仿宋_GB2312" w:cs="仿宋_GB2312"/>
                <w:color w:val="000000"/>
                <w:sz w:val="24"/>
                <w:szCs w:val="24"/>
              </w:rPr>
              <w:t>吊装费用</w:t>
            </w:r>
          </w:p>
        </w:tc>
        <w:tc>
          <w:tcPr>
            <w:tcW w:w="1293" w:type="dxa"/>
            <w:vAlign w:val="center"/>
          </w:tcPr>
          <w:p w14:paraId="52A3CB2A">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10" w:type="dxa"/>
            <w:vAlign w:val="center"/>
          </w:tcPr>
          <w:p w14:paraId="57211345">
            <w:pPr>
              <w:spacing w:line="5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w:t>
            </w:r>
          </w:p>
        </w:tc>
      </w:tr>
    </w:tbl>
    <w:p w14:paraId="7EED60E9">
      <w:pPr>
        <w:rPr>
          <w:rFonts w:ascii="宋体" w:hAnsi="宋体" w:eastAsia="宋体" w:cs="宋体"/>
        </w:rPr>
      </w:pPr>
      <w:bookmarkStart w:id="5" w:name="_GoBack"/>
      <w:bookmarkEnd w:id="5"/>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7E7694E4-E579-45F2-80B7-6A72D2CBC0DB}"/>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roman"/>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公文小标宋">
    <w:altName w:val="微软雅黑"/>
    <w:panose1 w:val="00000000000000000000"/>
    <w:charset w:val="86"/>
    <w:family w:val="auto"/>
    <w:pitch w:val="default"/>
    <w:sig w:usb0="00000000" w:usb1="00000000" w:usb2="00000016" w:usb3="00000000" w:csb0="00040001" w:csb1="00000000"/>
    <w:embedRegular r:id="rId2" w:fontKey="{FCF85780-E044-4443-873D-4C217CDDDEC4}"/>
  </w:font>
  <w:font w:name="方正小标宋简体">
    <w:panose1 w:val="02000000000000000000"/>
    <w:charset w:val="86"/>
    <w:family w:val="auto"/>
    <w:pitch w:val="default"/>
    <w:sig w:usb0="00000001" w:usb1="08000000" w:usb2="00000000" w:usb3="00000000" w:csb0="00040000" w:csb1="00000000"/>
    <w:embedRegular r:id="rId3" w:fontKey="{9FE0B1ED-EBBA-498E-B7AE-57C1C2D1BA42}"/>
  </w:font>
  <w:font w:name="仿宋_GB2312">
    <w:altName w:val="仿宋"/>
    <w:panose1 w:val="00000000000000000000"/>
    <w:charset w:val="86"/>
    <w:family w:val="auto"/>
    <w:pitch w:val="default"/>
    <w:sig w:usb0="00000000" w:usb1="00000000" w:usb2="00000000" w:usb3="00000000" w:csb0="00040000" w:csb1="00000000"/>
    <w:embedRegular r:id="rId4" w:fontKey="{E87F915F-B088-4249-B7E3-3983E40EF82E}"/>
  </w:font>
  <w:font w:name="仿宋">
    <w:panose1 w:val="02010609060101010101"/>
    <w:charset w:val="86"/>
    <w:family w:val="modern"/>
    <w:pitch w:val="default"/>
    <w:sig w:usb0="800002BF" w:usb1="38CF7CFA" w:usb2="00000016" w:usb3="00000000" w:csb0="00040001" w:csb1="00000000"/>
    <w:embedRegular r:id="rId5" w:fontKey="{CB46BD38-A68E-4116-989B-4584CCAB28A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C18B">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0325" cy="154940"/>
                      </a:xfrm>
                      <a:prstGeom prst="rect">
                        <a:avLst/>
                      </a:prstGeom>
                      <a:noFill/>
                      <a:ln>
                        <a:noFill/>
                      </a:ln>
                      <a:effectLst/>
                    </wps:spPr>
                    <wps:txbx>
                      <w:txbxContent>
                        <w:p w14:paraId="34A2E3F0">
                          <w:pPr>
                            <w:pStyle w:val="8"/>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o0nyNEAAAACAQAADwAAAAAAAAABACAAAAAiAAAA&#10;ZHJzL2Rvd25yZXYueG1sUEsBAhQAFAAAAAgAh07iQJpahqEOAgAADwQAAA4AAAAAAAAAAQAgAAAA&#10;IAEAAGRycy9lMm9Eb2MueG1sUEsFBgAAAAAGAAYAWQEAAKAFAAAAAA==&#10;">
              <v:fill on="f" focussize="0,0"/>
              <v:stroke on="f"/>
              <v:imagedata o:title=""/>
              <o:lock v:ext="edit" aspectratio="f"/>
              <v:textbox inset="0mm,0mm,0mm,0mm" style="mso-fit-shape-to-text:t;">
                <w:txbxContent>
                  <w:p w14:paraId="34A2E3F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0FC35"/>
    <w:multiLevelType w:val="singleLevel"/>
    <w:tmpl w:val="5950FC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NDY4N2Y0ZmJhYzA1YWYzZmEyYTBkNmI2NDI2NDQifQ=="/>
  </w:docVars>
  <w:rsids>
    <w:rsidRoot w:val="00B85BC4"/>
    <w:rsid w:val="001719FC"/>
    <w:rsid w:val="001B4195"/>
    <w:rsid w:val="00243830"/>
    <w:rsid w:val="0032773C"/>
    <w:rsid w:val="003E33FD"/>
    <w:rsid w:val="004678BF"/>
    <w:rsid w:val="004A63FA"/>
    <w:rsid w:val="00606181"/>
    <w:rsid w:val="00721E75"/>
    <w:rsid w:val="00886740"/>
    <w:rsid w:val="009D5F39"/>
    <w:rsid w:val="00A71E36"/>
    <w:rsid w:val="00A82F2A"/>
    <w:rsid w:val="00AB3E93"/>
    <w:rsid w:val="00B85BC4"/>
    <w:rsid w:val="00D668B8"/>
    <w:rsid w:val="00ED5445"/>
    <w:rsid w:val="00F4476C"/>
    <w:rsid w:val="00F953CD"/>
    <w:rsid w:val="0C9A243A"/>
    <w:rsid w:val="226C0F42"/>
    <w:rsid w:val="366A29F8"/>
    <w:rsid w:val="5E030287"/>
    <w:rsid w:val="6E351849"/>
    <w:rsid w:val="74834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4"/>
    <w:qFormat/>
    <w:uiPriority w:val="9"/>
    <w:pPr>
      <w:keepNext/>
      <w:keepLines/>
      <w:spacing w:before="100" w:after="90" w:line="578" w:lineRule="auto"/>
      <w:outlineLvl w:val="0"/>
    </w:pPr>
    <w:rPr>
      <w:rFonts w:eastAsia="宋体"/>
      <w:b/>
      <w:bCs/>
      <w:kern w:val="44"/>
      <w:sz w:val="28"/>
      <w:szCs w:val="44"/>
    </w:rPr>
  </w:style>
  <w:style w:type="paragraph" w:styleId="3">
    <w:name w:val="heading 2"/>
    <w:basedOn w:val="1"/>
    <w:next w:val="1"/>
    <w:link w:val="15"/>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Plain Text"/>
    <w:basedOn w:val="1"/>
    <w:link w:val="16"/>
    <w:qFormat/>
    <w:uiPriority w:val="0"/>
    <w:rPr>
      <w:rFonts w:ascii="宋体" w:hAnsi="Courier New"/>
      <w:szCs w:val="20"/>
    </w:rPr>
  </w:style>
  <w:style w:type="paragraph" w:styleId="7">
    <w:name w:val="Balloon Text"/>
    <w:basedOn w:val="1"/>
    <w:link w:val="19"/>
    <w:semiHidden/>
    <w:unhideWhenUsed/>
    <w:qFormat/>
    <w:uiPriority w:val="99"/>
    <w:rPr>
      <w:sz w:val="18"/>
      <w:szCs w:val="18"/>
    </w:rPr>
  </w:style>
  <w:style w:type="paragraph" w:styleId="8">
    <w:name w:val="footer"/>
    <w:basedOn w:val="1"/>
    <w:link w:val="13"/>
    <w:unhideWhenUsed/>
    <w:qFormat/>
    <w:uiPriority w:val="0"/>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qFormat/>
    <w:uiPriority w:val="99"/>
    <w:rPr>
      <w:sz w:val="18"/>
      <w:szCs w:val="18"/>
    </w:rPr>
  </w:style>
  <w:style w:type="character" w:customStyle="1" w:styleId="14">
    <w:name w:val="标题 1 Char"/>
    <w:basedOn w:val="11"/>
    <w:link w:val="2"/>
    <w:qFormat/>
    <w:uiPriority w:val="9"/>
    <w:rPr>
      <w:rFonts w:ascii="等线" w:hAnsi="等线" w:eastAsia="宋体" w:cs="Times New Roman"/>
      <w:b/>
      <w:bCs/>
      <w:kern w:val="44"/>
      <w:sz w:val="28"/>
      <w:szCs w:val="44"/>
    </w:rPr>
  </w:style>
  <w:style w:type="character" w:customStyle="1" w:styleId="15">
    <w:name w:val="标题 2 Char"/>
    <w:basedOn w:val="11"/>
    <w:link w:val="3"/>
    <w:qFormat/>
    <w:uiPriority w:val="0"/>
    <w:rPr>
      <w:rFonts w:ascii="Arial" w:hAnsi="Arial" w:eastAsia="黑体" w:cs="Times New Roman"/>
      <w:b/>
      <w:sz w:val="32"/>
    </w:rPr>
  </w:style>
  <w:style w:type="character" w:customStyle="1" w:styleId="16">
    <w:name w:val="纯文本 Char"/>
    <w:basedOn w:val="11"/>
    <w:link w:val="6"/>
    <w:qFormat/>
    <w:uiPriority w:val="0"/>
    <w:rPr>
      <w:rFonts w:ascii="宋体" w:hAnsi="Courier New" w:eastAsia="等线" w:cs="Times New Roman"/>
      <w:szCs w:val="20"/>
    </w:rPr>
  </w:style>
  <w:style w:type="character" w:customStyle="1" w:styleId="17">
    <w:name w:val="标题 3 Char"/>
    <w:basedOn w:val="11"/>
    <w:link w:val="4"/>
    <w:qFormat/>
    <w:uiPriority w:val="9"/>
    <w:rPr>
      <w:rFonts w:ascii="等线" w:hAnsi="等线" w:eastAsia="等线" w:cs="Times New Roman"/>
      <w:b/>
      <w:bCs/>
      <w:kern w:val="2"/>
      <w:sz w:val="32"/>
      <w:szCs w:val="32"/>
    </w:rPr>
  </w:style>
  <w:style w:type="character" w:customStyle="1" w:styleId="18">
    <w:name w:val="标题 4 Char"/>
    <w:basedOn w:val="11"/>
    <w:link w:val="5"/>
    <w:semiHidden/>
    <w:qFormat/>
    <w:uiPriority w:val="9"/>
    <w:rPr>
      <w:rFonts w:asciiTheme="majorHAnsi" w:hAnsiTheme="majorHAnsi" w:eastAsiaTheme="majorEastAsia" w:cstheme="majorBidi"/>
      <w:b/>
      <w:bCs/>
      <w:kern w:val="2"/>
      <w:sz w:val="28"/>
      <w:szCs w:val="28"/>
    </w:rPr>
  </w:style>
  <w:style w:type="character" w:customStyle="1" w:styleId="19">
    <w:name w:val="批注框文本 Char"/>
    <w:basedOn w:val="11"/>
    <w:link w:val="7"/>
    <w:semiHidden/>
    <w:qFormat/>
    <w:uiPriority w:val="99"/>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2169</Words>
  <Characters>2213</Characters>
  <Lines>16</Lines>
  <Paragraphs>4</Paragraphs>
  <TotalTime>18</TotalTime>
  <ScaleCrop>false</ScaleCrop>
  <LinksUpToDate>false</LinksUpToDate>
  <CharactersWithSpaces>2230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2025-04-11T02:02:00Z</dcterms:created>
  <dc:creator>UUU</dc:creator>
  <cp:lastModifiedBy>cms</cp:lastModifiedBy>
  <cp:lastPrinted>2025-05-22T08:36:30Z</cp:lastPrinted>
  <dcterms:modified xsi:type="dcterms:W3CDTF">2025-05-22T08:37:50Z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AFFC995E5CBD43F4800CF76FD6D5D6F8_13</vt:lpwstr>
  </property>
</Properties>
</file>