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D75" w:rsidRDefault="00DF0C0A">
      <w:pPr>
        <w:spacing w:beforeLines="200" w:before="624" w:afterLines="100" w:after="312" w:line="360" w:lineRule="auto"/>
        <w:jc w:val="center"/>
        <w:rPr>
          <w:rFonts w:ascii="宋体" w:hAnsi="宋体"/>
          <w:b/>
          <w:sz w:val="44"/>
          <w:szCs w:val="30"/>
        </w:rPr>
      </w:pPr>
      <w:r>
        <w:rPr>
          <w:rFonts w:ascii="宋体" w:hAnsi="宋体" w:hint="eastAsia"/>
          <w:b/>
          <w:sz w:val="44"/>
          <w:szCs w:val="30"/>
        </w:rPr>
        <w:t>广东省人民医院</w:t>
      </w:r>
      <w:r w:rsidR="00427959">
        <w:rPr>
          <w:rFonts w:ascii="宋体" w:hAnsi="宋体" w:hint="eastAsia"/>
          <w:b/>
          <w:sz w:val="44"/>
          <w:szCs w:val="30"/>
        </w:rPr>
        <w:t>患者入院</w:t>
      </w:r>
      <w:r w:rsidR="00732781">
        <w:rPr>
          <w:rFonts w:ascii="宋体" w:hAnsi="宋体" w:hint="eastAsia"/>
          <w:b/>
          <w:sz w:val="44"/>
          <w:szCs w:val="30"/>
        </w:rPr>
        <w:t>登记管理</w:t>
      </w:r>
      <w:r>
        <w:rPr>
          <w:rFonts w:ascii="宋体" w:hAnsi="宋体" w:hint="eastAsia"/>
          <w:b/>
          <w:sz w:val="44"/>
          <w:szCs w:val="30"/>
        </w:rPr>
        <w:t>系统</w:t>
      </w:r>
      <w:r>
        <w:rPr>
          <w:rFonts w:ascii="宋体" w:hAnsi="宋体"/>
          <w:b/>
          <w:sz w:val="44"/>
          <w:szCs w:val="30"/>
        </w:rPr>
        <w:br/>
      </w:r>
      <w:r>
        <w:rPr>
          <w:rFonts w:ascii="宋体" w:hAnsi="宋体" w:hint="eastAsia"/>
          <w:b/>
          <w:sz w:val="44"/>
          <w:szCs w:val="30"/>
        </w:rPr>
        <w:t>项目需求</w:t>
      </w:r>
    </w:p>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项目名称</w:t>
      </w:r>
    </w:p>
    <w:p w:rsidR="005E7D75" w:rsidRPr="00226FF2" w:rsidRDefault="00DF0C0A">
      <w:pPr>
        <w:spacing w:line="360" w:lineRule="auto"/>
        <w:ind w:left="432" w:firstLineChars="200" w:firstLine="420"/>
      </w:pPr>
      <w:r w:rsidRPr="00226FF2">
        <w:rPr>
          <w:rFonts w:hint="eastAsia"/>
        </w:rPr>
        <w:t>广东省人民医院</w:t>
      </w:r>
      <w:r w:rsidR="00427959">
        <w:rPr>
          <w:rFonts w:hint="eastAsia"/>
        </w:rPr>
        <w:t>患者入院</w:t>
      </w:r>
      <w:r w:rsidR="00732781">
        <w:rPr>
          <w:rFonts w:hint="eastAsia"/>
        </w:rPr>
        <w:t>登记管理系统</w:t>
      </w:r>
      <w:r w:rsidR="009B537A" w:rsidRPr="00226FF2">
        <w:rPr>
          <w:rFonts w:hint="eastAsia"/>
        </w:rPr>
        <w:t>。</w:t>
      </w:r>
    </w:p>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项目内容</w:t>
      </w:r>
    </w:p>
    <w:p w:rsidR="005E7D75" w:rsidRDefault="00DF0C0A">
      <w:r>
        <w:rPr>
          <w:rFonts w:hint="eastAsia"/>
        </w:rPr>
        <w:t>项目</w:t>
      </w:r>
      <w:r>
        <w:t>功能</w:t>
      </w:r>
      <w:r>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4536"/>
      </w:tblGrid>
      <w:tr w:rsidR="005E7D75">
        <w:tc>
          <w:tcPr>
            <w:tcW w:w="675" w:type="dxa"/>
          </w:tcPr>
          <w:p w:rsidR="005E7D75" w:rsidRDefault="00DF0C0A">
            <w:pPr>
              <w:jc w:val="center"/>
            </w:pPr>
            <w:r>
              <w:rPr>
                <w:rFonts w:hint="eastAsia"/>
              </w:rPr>
              <w:t>序号</w:t>
            </w:r>
          </w:p>
        </w:tc>
        <w:tc>
          <w:tcPr>
            <w:tcW w:w="3828" w:type="dxa"/>
          </w:tcPr>
          <w:p w:rsidR="005E7D75" w:rsidRDefault="00DF0C0A">
            <w:pPr>
              <w:jc w:val="center"/>
            </w:pPr>
            <w:r>
              <w:rPr>
                <w:rFonts w:hint="eastAsia"/>
              </w:rPr>
              <w:t>系统名称</w:t>
            </w:r>
          </w:p>
        </w:tc>
        <w:tc>
          <w:tcPr>
            <w:tcW w:w="4536" w:type="dxa"/>
          </w:tcPr>
          <w:p w:rsidR="005E7D75" w:rsidRDefault="00DF0C0A">
            <w:pPr>
              <w:jc w:val="center"/>
            </w:pPr>
            <w:r>
              <w:rPr>
                <w:rFonts w:hint="eastAsia"/>
              </w:rPr>
              <w:t>功能模块</w:t>
            </w:r>
          </w:p>
        </w:tc>
      </w:tr>
      <w:tr w:rsidR="005E7D75">
        <w:tc>
          <w:tcPr>
            <w:tcW w:w="675" w:type="dxa"/>
          </w:tcPr>
          <w:p w:rsidR="005E7D75" w:rsidRDefault="00DF0C0A">
            <w:pPr>
              <w:jc w:val="center"/>
            </w:pPr>
            <w:r>
              <w:t>1</w:t>
            </w:r>
          </w:p>
        </w:tc>
        <w:tc>
          <w:tcPr>
            <w:tcW w:w="3828" w:type="dxa"/>
          </w:tcPr>
          <w:p w:rsidR="005E7D75" w:rsidRDefault="00427959">
            <w:r>
              <w:rPr>
                <w:rFonts w:hint="eastAsia"/>
              </w:rPr>
              <w:t>患者入院</w:t>
            </w:r>
            <w:r w:rsidR="007E607F">
              <w:rPr>
                <w:rFonts w:hint="eastAsia"/>
              </w:rPr>
              <w:t>登记管理系统</w:t>
            </w:r>
          </w:p>
        </w:tc>
        <w:tc>
          <w:tcPr>
            <w:tcW w:w="4536" w:type="dxa"/>
          </w:tcPr>
          <w:p w:rsidR="005E7D75" w:rsidRDefault="00DF0C0A" w:rsidP="007E607F">
            <w:r>
              <w:rPr>
                <w:rFonts w:hint="eastAsia"/>
              </w:rPr>
              <w:t>配置详见</w:t>
            </w:r>
            <w:r>
              <w:rPr>
                <w:rFonts w:hint="eastAsia"/>
              </w:rPr>
              <w:t>3</w:t>
            </w:r>
            <w:r>
              <w:t>.</w:t>
            </w:r>
            <w:r>
              <w:rPr>
                <w:rFonts w:hint="eastAsia"/>
              </w:rPr>
              <w:t>1</w:t>
            </w:r>
            <w:r>
              <w:rPr>
                <w:rFonts w:hint="eastAsia"/>
              </w:rPr>
              <w:t>、</w:t>
            </w:r>
            <w:r w:rsidR="00427959">
              <w:rPr>
                <w:rFonts w:hint="eastAsia"/>
              </w:rPr>
              <w:t>患者入院</w:t>
            </w:r>
            <w:r w:rsidR="007E607F">
              <w:rPr>
                <w:rFonts w:hint="eastAsia"/>
              </w:rPr>
              <w:t>登记管理系统</w:t>
            </w:r>
          </w:p>
        </w:tc>
      </w:tr>
    </w:tbl>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详细功能描述</w:t>
      </w:r>
    </w:p>
    <w:p w:rsidR="005E7D75" w:rsidRDefault="00DF0C0A">
      <w:pPr>
        <w:pStyle w:val="2"/>
        <w:spacing w:before="0" w:after="0"/>
        <w:rPr>
          <w:rFonts w:ascii="宋体" w:eastAsia="宋体" w:hAnsi="宋体"/>
          <w:sz w:val="24"/>
          <w:szCs w:val="24"/>
        </w:rPr>
      </w:pPr>
      <w:bookmarkStart w:id="0" w:name="_6.1.1、大数据服务器"/>
      <w:bookmarkEnd w:id="0"/>
      <w:r>
        <w:rPr>
          <w:rFonts w:ascii="宋体" w:eastAsia="宋体" w:hAnsi="宋体"/>
          <w:sz w:val="24"/>
          <w:szCs w:val="24"/>
        </w:rPr>
        <w:t>3.1</w:t>
      </w:r>
      <w:r>
        <w:rPr>
          <w:rFonts w:ascii="宋体" w:eastAsia="宋体" w:hAnsi="宋体" w:hint="eastAsia"/>
          <w:sz w:val="24"/>
          <w:szCs w:val="24"/>
        </w:rPr>
        <w:t>、</w:t>
      </w:r>
      <w:r w:rsidR="00644BEB">
        <w:rPr>
          <w:rFonts w:ascii="宋体" w:eastAsia="宋体" w:hAnsi="宋体" w:hint="eastAsia"/>
          <w:sz w:val="24"/>
          <w:szCs w:val="24"/>
        </w:rPr>
        <w:t>患者入院</w:t>
      </w:r>
      <w:bookmarkStart w:id="1" w:name="_GoBack"/>
      <w:bookmarkEnd w:id="1"/>
      <w:r w:rsidR="007E607F">
        <w:rPr>
          <w:rFonts w:ascii="宋体" w:eastAsia="宋体" w:hAnsi="宋体" w:hint="eastAsia"/>
          <w:sz w:val="24"/>
          <w:szCs w:val="24"/>
        </w:rPr>
        <w:t>登记管理系统</w:t>
      </w:r>
    </w:p>
    <w:tbl>
      <w:tblPr>
        <w:tblStyle w:val="af2"/>
        <w:tblW w:w="5000" w:type="pct"/>
        <w:tblLook w:val="04A0" w:firstRow="1" w:lastRow="0" w:firstColumn="1" w:lastColumn="0" w:noHBand="0" w:noVBand="1"/>
      </w:tblPr>
      <w:tblGrid>
        <w:gridCol w:w="1019"/>
        <w:gridCol w:w="1991"/>
        <w:gridCol w:w="6050"/>
      </w:tblGrid>
      <w:tr w:rsidR="005E7D75" w:rsidTr="008831BB">
        <w:trPr>
          <w:trHeight w:val="320"/>
        </w:trPr>
        <w:tc>
          <w:tcPr>
            <w:tcW w:w="562"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序号</w:t>
            </w:r>
          </w:p>
        </w:tc>
        <w:tc>
          <w:tcPr>
            <w:tcW w:w="109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功能模块</w:t>
            </w:r>
          </w:p>
        </w:tc>
        <w:tc>
          <w:tcPr>
            <w:tcW w:w="333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功能描述</w:t>
            </w:r>
          </w:p>
        </w:tc>
      </w:tr>
      <w:tr w:rsidR="008831BB" w:rsidTr="007E607F">
        <w:trPr>
          <w:trHeight w:val="469"/>
        </w:trPr>
        <w:tc>
          <w:tcPr>
            <w:tcW w:w="562" w:type="pct"/>
            <w:vAlign w:val="center"/>
          </w:tcPr>
          <w:p w:rsidR="008831BB" w:rsidRDefault="008831BB" w:rsidP="008831BB">
            <w:pPr>
              <w:widowControl/>
              <w:jc w:val="center"/>
              <w:rPr>
                <w:rFonts w:ascii="宋体" w:hAnsi="宋体" w:cs="宋体"/>
                <w:szCs w:val="21"/>
              </w:rPr>
            </w:pPr>
            <w:r>
              <w:rPr>
                <w:rFonts w:ascii="宋体" w:hAnsi="宋体" w:cs="宋体" w:hint="eastAsia"/>
                <w:szCs w:val="21"/>
              </w:rPr>
              <w:t>1</w:t>
            </w:r>
          </w:p>
        </w:tc>
        <w:tc>
          <w:tcPr>
            <w:tcW w:w="1099" w:type="pct"/>
            <w:vAlign w:val="center"/>
          </w:tcPr>
          <w:p w:rsidR="008831BB" w:rsidRDefault="00427959" w:rsidP="00F80D2E">
            <w:pPr>
              <w:rPr>
                <w:rFonts w:ascii="宋体" w:hAnsi="宋体"/>
                <w:szCs w:val="21"/>
              </w:rPr>
            </w:pPr>
            <w:r>
              <w:rPr>
                <w:rFonts w:ascii="宋体" w:hAnsi="宋体" w:hint="eastAsia"/>
                <w:szCs w:val="21"/>
              </w:rPr>
              <w:t>入院</w:t>
            </w:r>
            <w:r w:rsidR="00156C31">
              <w:rPr>
                <w:rFonts w:ascii="宋体" w:hAnsi="宋体" w:hint="eastAsia"/>
                <w:szCs w:val="21"/>
              </w:rPr>
              <w:t>登记</w:t>
            </w:r>
          </w:p>
        </w:tc>
        <w:tc>
          <w:tcPr>
            <w:tcW w:w="3339" w:type="pct"/>
            <w:vAlign w:val="center"/>
          </w:tcPr>
          <w:p w:rsidR="008831BB" w:rsidRPr="00504550" w:rsidRDefault="00504550" w:rsidP="00504550">
            <w:pPr>
              <w:spacing w:line="360" w:lineRule="auto"/>
              <w:rPr>
                <w:rFonts w:ascii="宋体" w:hAnsi="宋体"/>
                <w:szCs w:val="21"/>
              </w:rPr>
            </w:pPr>
            <w:r w:rsidRPr="00504550">
              <w:rPr>
                <w:rFonts w:ascii="宋体" w:hAnsi="宋体" w:hint="eastAsia"/>
                <w:szCs w:val="21"/>
              </w:rPr>
              <w:t>1.</w:t>
            </w:r>
            <w:r>
              <w:rPr>
                <w:rFonts w:ascii="宋体" w:hAnsi="宋体"/>
                <w:szCs w:val="21"/>
              </w:rPr>
              <w:t xml:space="preserve"> </w:t>
            </w:r>
            <w:r w:rsidR="00156C31" w:rsidRPr="00504550">
              <w:rPr>
                <w:rFonts w:ascii="宋体" w:hAnsi="宋体" w:hint="eastAsia"/>
                <w:szCs w:val="21"/>
              </w:rPr>
              <w:t>支持患者通过手机</w:t>
            </w:r>
            <w:proofErr w:type="gramStart"/>
            <w:r w:rsidR="00156C31" w:rsidRPr="00504550">
              <w:rPr>
                <w:rFonts w:ascii="宋体" w:hAnsi="宋体" w:hint="eastAsia"/>
                <w:szCs w:val="21"/>
              </w:rPr>
              <w:t>扫码登记</w:t>
            </w:r>
            <w:proofErr w:type="gramEnd"/>
            <w:r w:rsidR="00427959">
              <w:rPr>
                <w:rFonts w:ascii="宋体" w:hAnsi="宋体" w:hint="eastAsia"/>
                <w:szCs w:val="21"/>
              </w:rPr>
              <w:t>入院</w:t>
            </w:r>
            <w:r w:rsidR="00882143" w:rsidRPr="00504550">
              <w:rPr>
                <w:rFonts w:ascii="宋体" w:hAnsi="宋体" w:hint="eastAsia"/>
                <w:szCs w:val="21"/>
              </w:rPr>
              <w:t>需求，其中登记信息包括：</w:t>
            </w:r>
            <w:r w:rsidR="00194C9E" w:rsidRPr="00504550">
              <w:rPr>
                <w:rFonts w:ascii="宋体" w:hAnsi="宋体" w:hint="eastAsia"/>
                <w:szCs w:val="21"/>
              </w:rPr>
              <w:t>住院号（非必填）、患者编码（非必填）、患者姓名、身份证号码、联系方式、联系人、家庭住址、疾病诊断、入院科室等。</w:t>
            </w:r>
          </w:p>
          <w:p w:rsidR="00504550" w:rsidRPr="00504550" w:rsidRDefault="00504550" w:rsidP="00504550">
            <w:pPr>
              <w:spacing w:line="360" w:lineRule="auto"/>
            </w:pPr>
            <w:r>
              <w:rPr>
                <w:rFonts w:hint="eastAsia"/>
              </w:rPr>
              <w:t>2</w:t>
            </w:r>
            <w:r>
              <w:t xml:space="preserve">. </w:t>
            </w:r>
            <w:r>
              <w:rPr>
                <w:rFonts w:hint="eastAsia"/>
              </w:rPr>
              <w:t>支持与院内系统对接，获取病区总床位数等信息。</w:t>
            </w:r>
          </w:p>
          <w:p w:rsidR="00194C9E" w:rsidRDefault="00194C9E" w:rsidP="00504550">
            <w:pPr>
              <w:spacing w:line="360" w:lineRule="auto"/>
              <w:rPr>
                <w:rFonts w:ascii="宋体" w:hAnsi="宋体"/>
                <w:szCs w:val="21"/>
              </w:rPr>
            </w:pPr>
            <w:r>
              <w:rPr>
                <w:rFonts w:ascii="宋体" w:hAnsi="宋体" w:hint="eastAsia"/>
                <w:szCs w:val="21"/>
              </w:rPr>
              <w:t>备注：二维码支持按科室固定生成，也</w:t>
            </w:r>
            <w:r w:rsidR="00A90A25">
              <w:rPr>
                <w:rFonts w:ascii="宋体" w:hAnsi="宋体" w:hint="eastAsia"/>
                <w:szCs w:val="21"/>
              </w:rPr>
              <w:t>支持</w:t>
            </w:r>
            <w:r>
              <w:rPr>
                <w:rFonts w:ascii="宋体" w:hAnsi="宋体" w:hint="eastAsia"/>
                <w:szCs w:val="21"/>
              </w:rPr>
              <w:t>全院通用。</w:t>
            </w:r>
          </w:p>
        </w:tc>
      </w:tr>
      <w:tr w:rsidR="005E7D75" w:rsidTr="008831BB">
        <w:trPr>
          <w:trHeight w:val="320"/>
        </w:trPr>
        <w:tc>
          <w:tcPr>
            <w:tcW w:w="562" w:type="pct"/>
            <w:vAlign w:val="center"/>
          </w:tcPr>
          <w:p w:rsidR="005E7D75" w:rsidRDefault="008831BB">
            <w:pPr>
              <w:widowControl/>
              <w:jc w:val="center"/>
              <w:rPr>
                <w:rFonts w:ascii="宋体" w:hAnsi="宋体" w:cs="宋体"/>
                <w:szCs w:val="21"/>
              </w:rPr>
            </w:pPr>
            <w:r>
              <w:rPr>
                <w:rFonts w:ascii="宋体" w:hAnsi="宋体" w:cs="宋体"/>
                <w:szCs w:val="21"/>
              </w:rPr>
              <w:t>2</w:t>
            </w:r>
          </w:p>
        </w:tc>
        <w:tc>
          <w:tcPr>
            <w:tcW w:w="1099" w:type="pct"/>
            <w:vAlign w:val="center"/>
          </w:tcPr>
          <w:p w:rsidR="005E7D75" w:rsidRDefault="00882143">
            <w:pPr>
              <w:widowControl/>
              <w:rPr>
                <w:rFonts w:ascii="宋体" w:hAnsi="宋体"/>
                <w:szCs w:val="21"/>
              </w:rPr>
            </w:pPr>
            <w:r>
              <w:rPr>
                <w:rFonts w:ascii="宋体" w:hAnsi="宋体" w:hint="eastAsia"/>
                <w:szCs w:val="21"/>
              </w:rPr>
              <w:t>候床管理</w:t>
            </w:r>
          </w:p>
        </w:tc>
        <w:tc>
          <w:tcPr>
            <w:tcW w:w="3339" w:type="pct"/>
            <w:vAlign w:val="center"/>
          </w:tcPr>
          <w:p w:rsidR="005E7D75" w:rsidRPr="00194C9E" w:rsidRDefault="00194C9E" w:rsidP="00504550">
            <w:pPr>
              <w:spacing w:line="360" w:lineRule="auto"/>
              <w:rPr>
                <w:rFonts w:ascii="宋体" w:hAnsi="宋体"/>
                <w:szCs w:val="21"/>
              </w:rPr>
            </w:pPr>
            <w:r w:rsidRPr="00194C9E">
              <w:rPr>
                <w:rFonts w:ascii="宋体" w:hAnsi="宋体" w:hint="eastAsia"/>
                <w:szCs w:val="21"/>
              </w:rPr>
              <w:t>1.</w:t>
            </w:r>
            <w:r w:rsidR="00504550">
              <w:rPr>
                <w:rFonts w:ascii="宋体" w:hAnsi="宋体"/>
                <w:szCs w:val="21"/>
              </w:rPr>
              <w:t xml:space="preserve"> </w:t>
            </w:r>
            <w:r w:rsidRPr="00194C9E">
              <w:rPr>
                <w:rFonts w:ascii="宋体" w:hAnsi="宋体" w:hint="eastAsia"/>
                <w:szCs w:val="21"/>
              </w:rPr>
              <w:t>支持病区床位管理员按登记时间</w:t>
            </w:r>
            <w:r w:rsidR="00EB11D5">
              <w:rPr>
                <w:rFonts w:ascii="宋体" w:hAnsi="宋体" w:hint="eastAsia"/>
                <w:szCs w:val="21"/>
              </w:rPr>
              <w:t>、状态</w:t>
            </w:r>
            <w:r w:rsidRPr="00194C9E">
              <w:rPr>
                <w:rFonts w:ascii="宋体" w:hAnsi="宋体" w:hint="eastAsia"/>
                <w:szCs w:val="21"/>
              </w:rPr>
              <w:t>等条件查询当前</w:t>
            </w:r>
            <w:proofErr w:type="gramStart"/>
            <w:r w:rsidRPr="00194C9E">
              <w:rPr>
                <w:rFonts w:ascii="宋体" w:hAnsi="宋体" w:hint="eastAsia"/>
                <w:szCs w:val="21"/>
              </w:rPr>
              <w:t>病区候床患者</w:t>
            </w:r>
            <w:proofErr w:type="gramEnd"/>
            <w:r w:rsidRPr="00194C9E">
              <w:rPr>
                <w:rFonts w:ascii="宋体" w:hAnsi="宋体" w:hint="eastAsia"/>
                <w:szCs w:val="21"/>
              </w:rPr>
              <w:t>，并支持通过患者编码、住院号查询患者</w:t>
            </w:r>
            <w:r w:rsidR="00504550">
              <w:rPr>
                <w:rFonts w:ascii="宋体" w:hAnsi="宋体" w:hint="eastAsia"/>
                <w:szCs w:val="21"/>
              </w:rPr>
              <w:t>院内</w:t>
            </w:r>
            <w:r w:rsidRPr="00194C9E">
              <w:rPr>
                <w:rFonts w:ascii="宋体" w:hAnsi="宋体" w:hint="eastAsia"/>
                <w:szCs w:val="21"/>
              </w:rPr>
              <w:t>信息，并更新患者入院诊断、优先级别等信息。</w:t>
            </w:r>
            <w:r>
              <w:rPr>
                <w:rFonts w:ascii="宋体" w:hAnsi="宋体" w:hint="eastAsia"/>
                <w:szCs w:val="21"/>
              </w:rPr>
              <w:t>对于已入院患者，</w:t>
            </w:r>
            <w:r w:rsidR="00504550">
              <w:rPr>
                <w:rFonts w:ascii="宋体" w:hAnsi="宋体" w:hint="eastAsia"/>
                <w:szCs w:val="21"/>
              </w:rPr>
              <w:t>支持手工修改状态</w:t>
            </w:r>
            <w:r w:rsidR="00F304FB">
              <w:rPr>
                <w:rFonts w:ascii="宋体" w:hAnsi="宋体" w:hint="eastAsia"/>
                <w:szCs w:val="21"/>
              </w:rPr>
              <w:t>并记录入院时间</w:t>
            </w:r>
            <w:r w:rsidR="00504550">
              <w:rPr>
                <w:rFonts w:ascii="宋体" w:hAnsi="宋体" w:hint="eastAsia"/>
                <w:szCs w:val="21"/>
              </w:rPr>
              <w:t>。</w:t>
            </w:r>
          </w:p>
          <w:p w:rsidR="00194C9E" w:rsidRPr="00194C9E" w:rsidRDefault="00194C9E" w:rsidP="00504550">
            <w:pPr>
              <w:spacing w:line="360" w:lineRule="auto"/>
            </w:pPr>
            <w:r>
              <w:t>2.</w:t>
            </w:r>
            <w:r w:rsidR="00504550">
              <w:t xml:space="preserve"> </w:t>
            </w:r>
            <w:r>
              <w:rPr>
                <w:rFonts w:hint="eastAsia"/>
              </w:rPr>
              <w:t>支持医务处</w:t>
            </w:r>
            <w:r w:rsidR="00504550">
              <w:rPr>
                <w:rFonts w:hint="eastAsia"/>
              </w:rPr>
              <w:t>按病区、时间、诊断、优先级别等条件查询全院候床患者信息。</w:t>
            </w:r>
          </w:p>
        </w:tc>
      </w:tr>
      <w:tr w:rsidR="005E7D75" w:rsidTr="008831BB">
        <w:trPr>
          <w:trHeight w:val="320"/>
        </w:trPr>
        <w:tc>
          <w:tcPr>
            <w:tcW w:w="562" w:type="pct"/>
            <w:vAlign w:val="center"/>
          </w:tcPr>
          <w:p w:rsidR="005E7D75" w:rsidRDefault="00DF6D03">
            <w:pPr>
              <w:widowControl/>
              <w:jc w:val="center"/>
              <w:rPr>
                <w:rFonts w:ascii="宋体" w:hAnsi="宋体" w:cs="宋体"/>
                <w:szCs w:val="21"/>
              </w:rPr>
            </w:pPr>
            <w:r>
              <w:rPr>
                <w:rFonts w:ascii="宋体" w:hAnsi="宋体" w:cs="宋体"/>
                <w:szCs w:val="21"/>
              </w:rPr>
              <w:t>3</w:t>
            </w:r>
          </w:p>
        </w:tc>
        <w:tc>
          <w:tcPr>
            <w:tcW w:w="1099" w:type="pct"/>
            <w:vAlign w:val="center"/>
          </w:tcPr>
          <w:p w:rsidR="005E7D75" w:rsidRDefault="00504550">
            <w:pPr>
              <w:widowControl/>
              <w:rPr>
                <w:rFonts w:ascii="宋体" w:hAnsi="宋体"/>
                <w:szCs w:val="21"/>
              </w:rPr>
            </w:pPr>
            <w:r>
              <w:rPr>
                <w:rFonts w:ascii="宋体" w:hAnsi="宋体" w:hint="eastAsia"/>
                <w:szCs w:val="21"/>
              </w:rPr>
              <w:t>数据统计</w:t>
            </w:r>
          </w:p>
        </w:tc>
        <w:tc>
          <w:tcPr>
            <w:tcW w:w="3339" w:type="pct"/>
            <w:vAlign w:val="center"/>
          </w:tcPr>
          <w:p w:rsidR="005E7D75" w:rsidRDefault="00504550">
            <w:pPr>
              <w:spacing w:line="460" w:lineRule="exact"/>
              <w:rPr>
                <w:rFonts w:ascii="宋体" w:hAnsi="宋体"/>
                <w:szCs w:val="21"/>
              </w:rPr>
            </w:pPr>
            <w:r>
              <w:rPr>
                <w:rFonts w:ascii="宋体" w:hAnsi="宋体" w:hint="eastAsia"/>
                <w:szCs w:val="21"/>
              </w:rPr>
              <w:t>支持按患者画像、候床时长等维度对</w:t>
            </w:r>
            <w:r w:rsidR="003D6E56">
              <w:rPr>
                <w:rFonts w:ascii="宋体" w:hAnsi="宋体" w:hint="eastAsia"/>
                <w:szCs w:val="21"/>
              </w:rPr>
              <w:t>候床</w:t>
            </w:r>
            <w:r>
              <w:rPr>
                <w:rFonts w:ascii="宋体" w:hAnsi="宋体" w:hint="eastAsia"/>
                <w:szCs w:val="21"/>
              </w:rPr>
              <w:t>患者信息进行统计分析。</w:t>
            </w:r>
          </w:p>
        </w:tc>
      </w:tr>
      <w:tr w:rsidR="00504550" w:rsidTr="008831BB">
        <w:trPr>
          <w:trHeight w:val="320"/>
        </w:trPr>
        <w:tc>
          <w:tcPr>
            <w:tcW w:w="562" w:type="pct"/>
            <w:vAlign w:val="center"/>
          </w:tcPr>
          <w:p w:rsidR="00504550" w:rsidRDefault="00504550">
            <w:pPr>
              <w:widowControl/>
              <w:jc w:val="center"/>
              <w:rPr>
                <w:rFonts w:ascii="宋体" w:hAnsi="宋体" w:cs="宋体"/>
                <w:szCs w:val="21"/>
              </w:rPr>
            </w:pPr>
            <w:r>
              <w:rPr>
                <w:rFonts w:ascii="宋体" w:hAnsi="宋体" w:cs="宋体"/>
                <w:szCs w:val="21"/>
              </w:rPr>
              <w:t>4</w:t>
            </w:r>
          </w:p>
        </w:tc>
        <w:tc>
          <w:tcPr>
            <w:tcW w:w="1099" w:type="pct"/>
            <w:vAlign w:val="center"/>
          </w:tcPr>
          <w:p w:rsidR="00504550" w:rsidRDefault="00504550">
            <w:pPr>
              <w:widowControl/>
              <w:rPr>
                <w:rFonts w:ascii="宋体" w:hAnsi="宋体"/>
                <w:szCs w:val="21"/>
              </w:rPr>
            </w:pPr>
            <w:r>
              <w:rPr>
                <w:rFonts w:ascii="宋体" w:hAnsi="宋体" w:hint="eastAsia"/>
                <w:szCs w:val="21"/>
              </w:rPr>
              <w:t>系统管理</w:t>
            </w:r>
          </w:p>
        </w:tc>
        <w:tc>
          <w:tcPr>
            <w:tcW w:w="3339" w:type="pct"/>
            <w:vAlign w:val="center"/>
          </w:tcPr>
          <w:p w:rsidR="00504550" w:rsidRDefault="00504550" w:rsidP="00504550">
            <w:pPr>
              <w:spacing w:line="460" w:lineRule="exact"/>
              <w:rPr>
                <w:rFonts w:ascii="宋体" w:hAnsi="宋体"/>
                <w:szCs w:val="21"/>
              </w:rPr>
            </w:pPr>
            <w:r w:rsidRPr="00504550">
              <w:rPr>
                <w:rFonts w:ascii="宋体" w:hAnsi="宋体" w:hint="eastAsia"/>
                <w:szCs w:val="21"/>
              </w:rPr>
              <w:t>1.</w:t>
            </w:r>
            <w:r>
              <w:rPr>
                <w:rFonts w:ascii="宋体" w:hAnsi="宋体" w:hint="eastAsia"/>
                <w:szCs w:val="21"/>
              </w:rPr>
              <w:t xml:space="preserve"> 支持与院内系统进行人员、科室同步；</w:t>
            </w:r>
          </w:p>
          <w:p w:rsidR="00504550" w:rsidRPr="00504550" w:rsidRDefault="00504550" w:rsidP="00504550">
            <w:pPr>
              <w:spacing w:line="460" w:lineRule="exact"/>
              <w:rPr>
                <w:rFonts w:ascii="宋体" w:hAnsi="宋体"/>
                <w:szCs w:val="21"/>
              </w:rPr>
            </w:pPr>
            <w:r>
              <w:rPr>
                <w:rFonts w:ascii="宋体" w:hAnsi="宋体" w:hint="eastAsia"/>
                <w:szCs w:val="21"/>
              </w:rPr>
              <w:t>2</w:t>
            </w:r>
            <w:r>
              <w:rPr>
                <w:rFonts w:ascii="宋体" w:hAnsi="宋体"/>
                <w:szCs w:val="21"/>
              </w:rPr>
              <w:t xml:space="preserve">. </w:t>
            </w:r>
            <w:r>
              <w:rPr>
                <w:rFonts w:ascii="宋体" w:hAnsi="宋体" w:hint="eastAsia"/>
                <w:szCs w:val="21"/>
              </w:rPr>
              <w:t>支出各类角色维护及人员权限管理。</w:t>
            </w:r>
          </w:p>
        </w:tc>
      </w:tr>
    </w:tbl>
    <w:p w:rsidR="003D6E56" w:rsidRDefault="003D6E56">
      <w:bookmarkStart w:id="2" w:name="_6.1.2、容器服务器"/>
      <w:bookmarkEnd w:id="2"/>
    </w:p>
    <w:p w:rsidR="005E7D75" w:rsidRDefault="00DF0C0A">
      <w:pPr>
        <w:pStyle w:val="1"/>
        <w:numPr>
          <w:ilvl w:val="0"/>
          <w:numId w:val="3"/>
        </w:numPr>
        <w:spacing w:beforeLines="100" w:before="312" w:after="0"/>
        <w:ind w:left="431" w:hanging="431"/>
        <w:rPr>
          <w:rFonts w:ascii="宋体" w:hAnsi="宋体"/>
          <w:sz w:val="21"/>
          <w:szCs w:val="21"/>
        </w:rPr>
      </w:pPr>
      <w:r>
        <w:rPr>
          <w:rFonts w:ascii="宋体" w:hAnsi="宋体" w:hint="eastAsia"/>
          <w:sz w:val="32"/>
          <w:szCs w:val="32"/>
        </w:rPr>
        <w:lastRenderedPageBreak/>
        <w:t>项目工期</w:t>
      </w:r>
    </w:p>
    <w:p w:rsidR="005E7D75" w:rsidRDefault="00DF0C0A">
      <w:pPr>
        <w:numPr>
          <w:ilvl w:val="0"/>
          <w:numId w:val="5"/>
        </w:numPr>
        <w:tabs>
          <w:tab w:val="left" w:pos="420"/>
          <w:tab w:val="left" w:pos="780"/>
        </w:tabs>
        <w:spacing w:beforeLines="50" w:before="156" w:line="360" w:lineRule="auto"/>
        <w:outlineLvl w:val="0"/>
        <w:rPr>
          <w:rFonts w:ascii="宋体" w:hAnsi="宋体" w:cs="宋体"/>
          <w:szCs w:val="21"/>
        </w:rPr>
      </w:pPr>
      <w:r>
        <w:rPr>
          <w:rFonts w:ascii="宋体" w:hAnsi="宋体" w:cs="宋体" w:hint="eastAsia"/>
          <w:szCs w:val="21"/>
        </w:rPr>
        <w:t>自合同签订日起，须在</w:t>
      </w:r>
      <w:r>
        <w:rPr>
          <w:rFonts w:ascii="宋体" w:hAnsi="宋体" w:cs="宋体"/>
          <w:szCs w:val="21"/>
        </w:rPr>
        <w:t>7</w:t>
      </w:r>
      <w:r>
        <w:rPr>
          <w:rFonts w:ascii="宋体" w:hAnsi="宋体" w:cs="宋体" w:hint="eastAsia"/>
          <w:szCs w:val="21"/>
        </w:rPr>
        <w:t>个工作日内对《用户需求说明书》进行补充、确认或提出意见。</w:t>
      </w:r>
    </w:p>
    <w:p w:rsidR="005E7D75" w:rsidRDefault="00DF0C0A">
      <w:pPr>
        <w:numPr>
          <w:ilvl w:val="0"/>
          <w:numId w:val="5"/>
        </w:numPr>
        <w:tabs>
          <w:tab w:val="left" w:pos="780"/>
        </w:tabs>
        <w:spacing w:beforeLines="50" w:before="156" w:line="360" w:lineRule="auto"/>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szCs w:val="21"/>
          <w:u w:val="single"/>
        </w:rPr>
        <w:t>10</w:t>
      </w:r>
      <w:r>
        <w:rPr>
          <w:rFonts w:ascii="宋体" w:hAnsi="宋体" w:cs="宋体" w:hint="eastAsia"/>
          <w:szCs w:val="21"/>
        </w:rPr>
        <w:t>个工作日内确认《需求规格说明书》。</w:t>
      </w:r>
    </w:p>
    <w:p w:rsidR="005E7D75" w:rsidRDefault="00DF0C0A">
      <w:pPr>
        <w:numPr>
          <w:ilvl w:val="0"/>
          <w:numId w:val="5"/>
        </w:numPr>
        <w:tabs>
          <w:tab w:val="left" w:pos="780"/>
        </w:tabs>
        <w:spacing w:beforeLines="50" w:before="156" w:line="360" w:lineRule="auto"/>
        <w:outlineLvl w:val="0"/>
        <w:rPr>
          <w:rFonts w:ascii="宋体" w:hAnsi="宋体" w:cs="宋体"/>
          <w:szCs w:val="21"/>
        </w:rPr>
      </w:pPr>
      <w:r>
        <w:rPr>
          <w:rFonts w:ascii="宋体" w:hAnsi="宋体" w:cs="宋体" w:hint="eastAsia"/>
          <w:szCs w:val="21"/>
        </w:rPr>
        <w:t>须在《需求规格说明书》确认后的</w:t>
      </w:r>
      <w:r w:rsidR="004E3E4B" w:rsidRPr="004E3E4B">
        <w:rPr>
          <w:rFonts w:ascii="宋体" w:hAnsi="宋体" w:cs="宋体"/>
          <w:szCs w:val="21"/>
        </w:rPr>
        <w:t>20</w:t>
      </w:r>
      <w:r>
        <w:rPr>
          <w:rFonts w:ascii="宋体" w:hAnsi="宋体" w:cs="宋体" w:hint="eastAsia"/>
          <w:szCs w:val="21"/>
        </w:rPr>
        <w:t>个工作日内完成实施导入和保证系统正常工作。</w:t>
      </w:r>
    </w:p>
    <w:p w:rsidR="005E7D75" w:rsidRDefault="00DF0C0A">
      <w:pPr>
        <w:numPr>
          <w:ilvl w:val="0"/>
          <w:numId w:val="5"/>
        </w:numPr>
        <w:tabs>
          <w:tab w:val="left" w:pos="780"/>
        </w:tabs>
        <w:spacing w:beforeLines="50" w:before="156" w:line="360" w:lineRule="auto"/>
        <w:outlineLvl w:val="0"/>
        <w:rPr>
          <w:rFonts w:ascii="宋体" w:hAnsi="宋体" w:cs="宋体"/>
          <w:szCs w:val="21"/>
        </w:rPr>
      </w:pPr>
      <w:r>
        <w:rPr>
          <w:rFonts w:ascii="宋体" w:hAnsi="宋体" w:cs="宋体" w:hint="eastAsia"/>
          <w:szCs w:val="21"/>
        </w:rPr>
        <w:t>完成软件实施，并根据院方提出的新需求完成修改后，系统运行</w:t>
      </w:r>
      <w:r>
        <w:rPr>
          <w:rFonts w:ascii="宋体" w:hAnsi="宋体" w:cs="宋体"/>
          <w:szCs w:val="21"/>
        </w:rPr>
        <w:t>3</w:t>
      </w:r>
      <w:r>
        <w:rPr>
          <w:rFonts w:ascii="宋体" w:hAnsi="宋体" w:cs="宋体" w:hint="eastAsia"/>
          <w:szCs w:val="21"/>
        </w:rPr>
        <w:t>个月以上无软件故障出现，则向院方申请验收。</w:t>
      </w:r>
    </w:p>
    <w:p w:rsidR="005E7D75" w:rsidRDefault="005E7D75"/>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集成技术及实施</w:t>
      </w:r>
      <w:r>
        <w:rPr>
          <w:rFonts w:ascii="宋体" w:hAnsi="宋体"/>
          <w:sz w:val="32"/>
          <w:szCs w:val="32"/>
        </w:rPr>
        <w:t>服务要求</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rsidR="003F71F2" w:rsidRPr="007E4880" w:rsidRDefault="003F71F2">
      <w:pPr>
        <w:tabs>
          <w:tab w:val="left" w:pos="780"/>
        </w:tabs>
        <w:spacing w:beforeLines="50" w:before="156" w:line="360" w:lineRule="auto"/>
        <w:ind w:firstLineChars="200" w:firstLine="422"/>
        <w:outlineLvl w:val="0"/>
        <w:rPr>
          <w:rFonts w:ascii="宋体" w:hAnsi="宋体" w:cs="宋体"/>
          <w:b/>
          <w:szCs w:val="21"/>
        </w:rPr>
      </w:pPr>
      <w:r w:rsidRPr="007E4880">
        <w:rPr>
          <w:rFonts w:ascii="宋体" w:hAnsi="宋体" w:cs="宋体" w:hint="eastAsia"/>
          <w:b/>
          <w:szCs w:val="21"/>
        </w:rPr>
        <w:t>本项目软件需支持部署在信创</w:t>
      </w:r>
      <w:r w:rsidR="005D4084">
        <w:rPr>
          <w:rFonts w:ascii="宋体" w:hAnsi="宋体" w:cs="宋体" w:hint="eastAsia"/>
          <w:b/>
          <w:szCs w:val="21"/>
        </w:rPr>
        <w:t>环境</w:t>
      </w:r>
      <w:r w:rsidR="00CC26EB">
        <w:rPr>
          <w:rFonts w:ascii="宋体" w:hAnsi="宋体" w:cs="宋体" w:hint="eastAsia"/>
          <w:b/>
          <w:szCs w:val="21"/>
        </w:rPr>
        <w:t>并稳定运行</w:t>
      </w:r>
      <w:r w:rsidRPr="007E4880">
        <w:rPr>
          <w:rFonts w:ascii="宋体" w:hAnsi="宋体" w:cs="宋体" w:hint="eastAsia"/>
          <w:b/>
          <w:szCs w:val="21"/>
        </w:rPr>
        <w:t>，包括但不限于国产操作系统、国产数据库、</w:t>
      </w:r>
      <w:r w:rsidR="00E9373F">
        <w:rPr>
          <w:rFonts w:ascii="宋体" w:hAnsi="宋体" w:cs="宋体" w:hint="eastAsia"/>
          <w:b/>
          <w:szCs w:val="21"/>
        </w:rPr>
        <w:t>国产</w:t>
      </w:r>
      <w:r w:rsidRPr="007E4880">
        <w:rPr>
          <w:rFonts w:ascii="宋体" w:hAnsi="宋体" w:cs="宋体" w:hint="eastAsia"/>
          <w:b/>
          <w:szCs w:val="21"/>
        </w:rPr>
        <w:t>中间件等。</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rsidR="005E7D75" w:rsidRDefault="005E7D75"/>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lastRenderedPageBreak/>
        <w:t>后续维护服务</w:t>
      </w:r>
    </w:p>
    <w:p w:rsidR="005E7D75" w:rsidRDefault="004E3E4B">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w:t>
      </w:r>
      <w:r w:rsidR="00DF0C0A">
        <w:rPr>
          <w:rFonts w:ascii="宋体" w:hAnsi="宋体" w:cs="宋体" w:hint="eastAsia"/>
          <w:szCs w:val="21"/>
        </w:rPr>
        <w:t>维护期从合同标的验收合格之日算起，期限为</w:t>
      </w:r>
      <w:r w:rsidR="00DF0C0A" w:rsidRPr="004E3E4B">
        <w:rPr>
          <w:rFonts w:ascii="宋体" w:hAnsi="宋体" w:cs="宋体"/>
          <w:szCs w:val="21"/>
          <w:u w:val="single"/>
        </w:rPr>
        <w:t>36</w:t>
      </w:r>
      <w:r>
        <w:rPr>
          <w:rFonts w:ascii="宋体" w:hAnsi="宋体" w:cs="宋体" w:hint="eastAsia"/>
          <w:szCs w:val="21"/>
        </w:rPr>
        <w:t>个月。在</w:t>
      </w:r>
      <w:r w:rsidR="00DF0C0A">
        <w:rPr>
          <w:rFonts w:ascii="宋体" w:hAnsi="宋体" w:cs="宋体" w:hint="eastAsia"/>
          <w:szCs w:val="21"/>
        </w:rPr>
        <w:t>维护期内，承建商提供技术支持和指导，以及软件的局部改进完善以及故障情况下的现场问题解决。</w:t>
      </w:r>
    </w:p>
    <w:p w:rsidR="005E7D75" w:rsidRDefault="00DF0C0A">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维保期内承建商为院方提供维护及服务的部门及固定的专职技术人员。</w:t>
      </w:r>
    </w:p>
    <w:p w:rsidR="005E7D75" w:rsidRDefault="004E3E4B">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w:t>
      </w:r>
      <w:r w:rsidR="00DF0C0A">
        <w:rPr>
          <w:rFonts w:ascii="宋体" w:hAnsi="宋体" w:cs="宋体" w:hint="eastAsia"/>
          <w:szCs w:val="21"/>
        </w:rPr>
        <w:t>维护期结束前，须由承建商和院方进行一次全面检查，任何缺陷必须由承建商负责修复，在修复之后，承建商应将缺陷原因、修复内容、完成修理及恢复正常的时间和日期等报告给院方，形成项目总结报告。</w:t>
      </w:r>
    </w:p>
    <w:p w:rsidR="005E7D75" w:rsidRDefault="004E3E4B">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w:t>
      </w:r>
      <w:r w:rsidR="00DF0C0A">
        <w:rPr>
          <w:rFonts w:ascii="宋体" w:hAnsi="宋体" w:cs="宋体" w:hint="eastAsia"/>
          <w:szCs w:val="21"/>
        </w:rPr>
        <w:t>维护期的，双方另行协商签订维护合同，服务方报价不超过合同软件部分金额的8%。</w:t>
      </w:r>
    </w:p>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合同款支付方式</w:t>
      </w:r>
    </w:p>
    <w:p w:rsidR="005E7D75" w:rsidRDefault="00DF0C0A">
      <w:pPr>
        <w:spacing w:line="360" w:lineRule="auto"/>
        <w:ind w:firstLineChars="300" w:firstLine="630"/>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)合同签订后，在收到承建商开具相应金额正式发票后，支付合同总金额的30%。</w:t>
      </w:r>
    </w:p>
    <w:p w:rsidR="005E7D75" w:rsidRDefault="00DF0C0A">
      <w:pPr>
        <w:spacing w:line="360" w:lineRule="auto"/>
        <w:ind w:firstLineChars="300" w:firstLine="630"/>
        <w:rPr>
          <w:rFonts w:ascii="宋体" w:hAnsi="宋体" w:cs="宋体"/>
          <w:szCs w:val="21"/>
        </w:rPr>
      </w:pPr>
      <w:r>
        <w:rPr>
          <w:rFonts w:ascii="宋体" w:hAnsi="宋体" w:cs="宋体" w:hint="eastAsia"/>
          <w:szCs w:val="21"/>
        </w:rPr>
        <w:t>(二)软件验收通过后，在收到承建商开具相应金额正式发票</w:t>
      </w:r>
      <w:r w:rsidR="004E3E4B">
        <w:rPr>
          <w:rFonts w:ascii="宋体" w:hAnsi="宋体" w:cs="宋体" w:hint="eastAsia"/>
          <w:szCs w:val="21"/>
        </w:rPr>
        <w:t>及售后服务承诺函</w:t>
      </w:r>
      <w:r>
        <w:rPr>
          <w:rFonts w:ascii="宋体" w:hAnsi="宋体" w:cs="宋体" w:hint="eastAsia"/>
          <w:szCs w:val="21"/>
        </w:rPr>
        <w:t>后，支付合同总金额的</w:t>
      </w:r>
      <w:r w:rsidR="004E3E4B">
        <w:rPr>
          <w:rFonts w:ascii="宋体" w:hAnsi="宋体" w:cs="宋体"/>
          <w:szCs w:val="21"/>
        </w:rPr>
        <w:t>70</w:t>
      </w:r>
      <w:r>
        <w:rPr>
          <w:rFonts w:ascii="宋体" w:hAnsi="宋体" w:cs="宋体" w:hint="eastAsia"/>
          <w:szCs w:val="21"/>
        </w:rPr>
        <w:t>%。</w:t>
      </w:r>
    </w:p>
    <w:sectPr w:rsidR="005E7D75">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958" w:rsidRDefault="00815958">
      <w:r>
        <w:separator/>
      </w:r>
    </w:p>
  </w:endnote>
  <w:endnote w:type="continuationSeparator" w:id="0">
    <w:p w:rsidR="00815958" w:rsidRDefault="0081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75" w:rsidRDefault="00DF0C0A">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644BEB" w:rsidRPr="00644BEB">
      <w:rPr>
        <w:caps/>
        <w:noProof/>
        <w:color w:val="5B9BD5"/>
        <w:lang w:val="zh-CN"/>
      </w:rPr>
      <w:t>3</w:t>
    </w:r>
    <w:r>
      <w:rPr>
        <w:caps/>
        <w:color w:val="5B9BD5"/>
      </w:rPr>
      <w:fldChar w:fldCharType="end"/>
    </w:r>
  </w:p>
  <w:p w:rsidR="005E7D75" w:rsidRDefault="005E7D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958" w:rsidRDefault="00815958">
      <w:r>
        <w:separator/>
      </w:r>
    </w:p>
  </w:footnote>
  <w:footnote w:type="continuationSeparator" w:id="0">
    <w:p w:rsidR="00815958" w:rsidRDefault="00815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DDC476"/>
    <w:multiLevelType w:val="singleLevel"/>
    <w:tmpl w:val="FFDDC476"/>
    <w:lvl w:ilvl="0">
      <w:start w:val="6"/>
      <w:numFmt w:val="decimal"/>
      <w:lvlText w:val="%1."/>
      <w:lvlJc w:val="left"/>
      <w:pPr>
        <w:tabs>
          <w:tab w:val="left" w:pos="312"/>
        </w:tabs>
      </w:pPr>
    </w:lvl>
  </w:abstractNum>
  <w:abstractNum w:abstractNumId="1"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6502FB2"/>
    <w:multiLevelType w:val="hybridMultilevel"/>
    <w:tmpl w:val="D0A87D0C"/>
    <w:lvl w:ilvl="0" w:tplc="D6A4E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15:restartNumberingAfterBreak="0">
    <w:nsid w:val="480E0FB4"/>
    <w:multiLevelType w:val="hybridMultilevel"/>
    <w:tmpl w:val="93905EF0"/>
    <w:lvl w:ilvl="0" w:tplc="3E7A189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1C023A5"/>
    <w:multiLevelType w:val="hybridMultilevel"/>
    <w:tmpl w:val="39D4E728"/>
    <w:lvl w:ilvl="0" w:tplc="42D07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F8EBD43C"/>
    <w:rsid w:val="000051D2"/>
    <w:rsid w:val="00007835"/>
    <w:rsid w:val="000079DD"/>
    <w:rsid w:val="00012DCC"/>
    <w:rsid w:val="00016B63"/>
    <w:rsid w:val="00036ECD"/>
    <w:rsid w:val="00042DAC"/>
    <w:rsid w:val="0004334E"/>
    <w:rsid w:val="00046B39"/>
    <w:rsid w:val="00054706"/>
    <w:rsid w:val="000617B1"/>
    <w:rsid w:val="00066DE7"/>
    <w:rsid w:val="00070D90"/>
    <w:rsid w:val="00074EDD"/>
    <w:rsid w:val="000757C1"/>
    <w:rsid w:val="00080E62"/>
    <w:rsid w:val="00086AE0"/>
    <w:rsid w:val="0009064D"/>
    <w:rsid w:val="00090A18"/>
    <w:rsid w:val="00091704"/>
    <w:rsid w:val="000B41B7"/>
    <w:rsid w:val="000C0527"/>
    <w:rsid w:val="000C2FF6"/>
    <w:rsid w:val="000C6FF1"/>
    <w:rsid w:val="000C77BE"/>
    <w:rsid w:val="000D5317"/>
    <w:rsid w:val="000E276C"/>
    <w:rsid w:val="000F1E43"/>
    <w:rsid w:val="000F317B"/>
    <w:rsid w:val="00105E7B"/>
    <w:rsid w:val="00106D68"/>
    <w:rsid w:val="001106CE"/>
    <w:rsid w:val="001107F8"/>
    <w:rsid w:val="001116F6"/>
    <w:rsid w:val="0011308D"/>
    <w:rsid w:val="001161EB"/>
    <w:rsid w:val="00121E40"/>
    <w:rsid w:val="0012322D"/>
    <w:rsid w:val="00123CDF"/>
    <w:rsid w:val="00123FCC"/>
    <w:rsid w:val="00125FD2"/>
    <w:rsid w:val="00135143"/>
    <w:rsid w:val="00135BF9"/>
    <w:rsid w:val="001365DD"/>
    <w:rsid w:val="00136606"/>
    <w:rsid w:val="00140E0C"/>
    <w:rsid w:val="0014437A"/>
    <w:rsid w:val="00153AB3"/>
    <w:rsid w:val="00156B1F"/>
    <w:rsid w:val="00156C31"/>
    <w:rsid w:val="00162D29"/>
    <w:rsid w:val="00164878"/>
    <w:rsid w:val="00165091"/>
    <w:rsid w:val="00171903"/>
    <w:rsid w:val="0018200C"/>
    <w:rsid w:val="001833B6"/>
    <w:rsid w:val="00184B68"/>
    <w:rsid w:val="00190CD2"/>
    <w:rsid w:val="00194BFE"/>
    <w:rsid w:val="00194C9E"/>
    <w:rsid w:val="001A22A1"/>
    <w:rsid w:val="001A7BBA"/>
    <w:rsid w:val="001B4850"/>
    <w:rsid w:val="001B7966"/>
    <w:rsid w:val="001B7D79"/>
    <w:rsid w:val="001C23B3"/>
    <w:rsid w:val="001C7BC6"/>
    <w:rsid w:val="001D4A68"/>
    <w:rsid w:val="001D7749"/>
    <w:rsid w:val="001D7F76"/>
    <w:rsid w:val="001E1CA5"/>
    <w:rsid w:val="001E3B38"/>
    <w:rsid w:val="00200054"/>
    <w:rsid w:val="002000DE"/>
    <w:rsid w:val="00202EFF"/>
    <w:rsid w:val="0020509F"/>
    <w:rsid w:val="00207A96"/>
    <w:rsid w:val="00211306"/>
    <w:rsid w:val="00214A6F"/>
    <w:rsid w:val="002175A8"/>
    <w:rsid w:val="00221F1F"/>
    <w:rsid w:val="00223E47"/>
    <w:rsid w:val="00226FF2"/>
    <w:rsid w:val="00241D77"/>
    <w:rsid w:val="0024523F"/>
    <w:rsid w:val="002509F5"/>
    <w:rsid w:val="002535AA"/>
    <w:rsid w:val="00261CBC"/>
    <w:rsid w:val="002635D1"/>
    <w:rsid w:val="00265DE7"/>
    <w:rsid w:val="00270260"/>
    <w:rsid w:val="002722CA"/>
    <w:rsid w:val="002834D3"/>
    <w:rsid w:val="002853BF"/>
    <w:rsid w:val="00292528"/>
    <w:rsid w:val="00295F40"/>
    <w:rsid w:val="002A01D6"/>
    <w:rsid w:val="002A31EC"/>
    <w:rsid w:val="002A4778"/>
    <w:rsid w:val="002A4E3F"/>
    <w:rsid w:val="002B7936"/>
    <w:rsid w:val="002C53D1"/>
    <w:rsid w:val="002D21F8"/>
    <w:rsid w:val="002D6BE1"/>
    <w:rsid w:val="002F31F1"/>
    <w:rsid w:val="003024F8"/>
    <w:rsid w:val="00303343"/>
    <w:rsid w:val="00303CAB"/>
    <w:rsid w:val="003042A2"/>
    <w:rsid w:val="00304636"/>
    <w:rsid w:val="00311322"/>
    <w:rsid w:val="00314487"/>
    <w:rsid w:val="00314A5A"/>
    <w:rsid w:val="00317D9E"/>
    <w:rsid w:val="00322973"/>
    <w:rsid w:val="003325F0"/>
    <w:rsid w:val="00341038"/>
    <w:rsid w:val="00352E7C"/>
    <w:rsid w:val="00353276"/>
    <w:rsid w:val="00360458"/>
    <w:rsid w:val="00360929"/>
    <w:rsid w:val="00366980"/>
    <w:rsid w:val="00370A5D"/>
    <w:rsid w:val="003802E2"/>
    <w:rsid w:val="003852D8"/>
    <w:rsid w:val="00385E95"/>
    <w:rsid w:val="00385FED"/>
    <w:rsid w:val="00397B7E"/>
    <w:rsid w:val="003A7269"/>
    <w:rsid w:val="003B02AE"/>
    <w:rsid w:val="003B224B"/>
    <w:rsid w:val="003B5FA2"/>
    <w:rsid w:val="003C0104"/>
    <w:rsid w:val="003C0FB7"/>
    <w:rsid w:val="003C6D81"/>
    <w:rsid w:val="003D0F80"/>
    <w:rsid w:val="003D2595"/>
    <w:rsid w:val="003D4B58"/>
    <w:rsid w:val="003D65EF"/>
    <w:rsid w:val="003D6E56"/>
    <w:rsid w:val="003E7083"/>
    <w:rsid w:val="003F3286"/>
    <w:rsid w:val="003F629F"/>
    <w:rsid w:val="003F71F2"/>
    <w:rsid w:val="00403938"/>
    <w:rsid w:val="00413DA3"/>
    <w:rsid w:val="00414171"/>
    <w:rsid w:val="0041787F"/>
    <w:rsid w:val="00423450"/>
    <w:rsid w:val="00425A51"/>
    <w:rsid w:val="0042702D"/>
    <w:rsid w:val="00427959"/>
    <w:rsid w:val="00435C81"/>
    <w:rsid w:val="0044060A"/>
    <w:rsid w:val="00440F72"/>
    <w:rsid w:val="004540B6"/>
    <w:rsid w:val="004565AA"/>
    <w:rsid w:val="00456A2C"/>
    <w:rsid w:val="00462330"/>
    <w:rsid w:val="004630DC"/>
    <w:rsid w:val="004652D5"/>
    <w:rsid w:val="004710CC"/>
    <w:rsid w:val="00474AE0"/>
    <w:rsid w:val="0047796F"/>
    <w:rsid w:val="00482931"/>
    <w:rsid w:val="004904DC"/>
    <w:rsid w:val="00495574"/>
    <w:rsid w:val="004A1C80"/>
    <w:rsid w:val="004A44FF"/>
    <w:rsid w:val="004C2C5B"/>
    <w:rsid w:val="004E2D8F"/>
    <w:rsid w:val="004E3E4B"/>
    <w:rsid w:val="004E5E61"/>
    <w:rsid w:val="004E6B9A"/>
    <w:rsid w:val="004F1410"/>
    <w:rsid w:val="004F7093"/>
    <w:rsid w:val="00500264"/>
    <w:rsid w:val="00504550"/>
    <w:rsid w:val="00510B1E"/>
    <w:rsid w:val="005120A9"/>
    <w:rsid w:val="00517D7C"/>
    <w:rsid w:val="00520646"/>
    <w:rsid w:val="0052176F"/>
    <w:rsid w:val="0052604B"/>
    <w:rsid w:val="0053088D"/>
    <w:rsid w:val="00534BF6"/>
    <w:rsid w:val="00537CDE"/>
    <w:rsid w:val="005409FC"/>
    <w:rsid w:val="005563D3"/>
    <w:rsid w:val="00565760"/>
    <w:rsid w:val="00575F76"/>
    <w:rsid w:val="0057656D"/>
    <w:rsid w:val="00576682"/>
    <w:rsid w:val="005766CE"/>
    <w:rsid w:val="00580F0E"/>
    <w:rsid w:val="00581C9D"/>
    <w:rsid w:val="00586FAC"/>
    <w:rsid w:val="00591388"/>
    <w:rsid w:val="00592DCE"/>
    <w:rsid w:val="005934EF"/>
    <w:rsid w:val="0059358B"/>
    <w:rsid w:val="005944F9"/>
    <w:rsid w:val="00596428"/>
    <w:rsid w:val="00596CC5"/>
    <w:rsid w:val="005A4D1C"/>
    <w:rsid w:val="005A7E52"/>
    <w:rsid w:val="005B046D"/>
    <w:rsid w:val="005B33AE"/>
    <w:rsid w:val="005C49D7"/>
    <w:rsid w:val="005C60FB"/>
    <w:rsid w:val="005C7EF5"/>
    <w:rsid w:val="005D1C7F"/>
    <w:rsid w:val="005D2402"/>
    <w:rsid w:val="005D2BF6"/>
    <w:rsid w:val="005D3A60"/>
    <w:rsid w:val="005D4084"/>
    <w:rsid w:val="005E7C53"/>
    <w:rsid w:val="005E7D75"/>
    <w:rsid w:val="005F0356"/>
    <w:rsid w:val="005F73BC"/>
    <w:rsid w:val="00600923"/>
    <w:rsid w:val="006053FC"/>
    <w:rsid w:val="00606253"/>
    <w:rsid w:val="00612F3F"/>
    <w:rsid w:val="00617E4B"/>
    <w:rsid w:val="00620E68"/>
    <w:rsid w:val="00623637"/>
    <w:rsid w:val="006279C6"/>
    <w:rsid w:val="00631F13"/>
    <w:rsid w:val="00644BEB"/>
    <w:rsid w:val="00644F1D"/>
    <w:rsid w:val="00646B59"/>
    <w:rsid w:val="006604C2"/>
    <w:rsid w:val="00672C3C"/>
    <w:rsid w:val="006758E2"/>
    <w:rsid w:val="006861F5"/>
    <w:rsid w:val="00697FBB"/>
    <w:rsid w:val="006A2621"/>
    <w:rsid w:val="006B2085"/>
    <w:rsid w:val="006B21B8"/>
    <w:rsid w:val="006B43B7"/>
    <w:rsid w:val="006B7B58"/>
    <w:rsid w:val="006C0B92"/>
    <w:rsid w:val="006C36EB"/>
    <w:rsid w:val="006D348B"/>
    <w:rsid w:val="006D4B15"/>
    <w:rsid w:val="006D59F7"/>
    <w:rsid w:val="006E081A"/>
    <w:rsid w:val="006E5E07"/>
    <w:rsid w:val="006F0434"/>
    <w:rsid w:val="00701D12"/>
    <w:rsid w:val="0070239F"/>
    <w:rsid w:val="0072309C"/>
    <w:rsid w:val="0072695B"/>
    <w:rsid w:val="00732781"/>
    <w:rsid w:val="0074224C"/>
    <w:rsid w:val="00750A70"/>
    <w:rsid w:val="00752912"/>
    <w:rsid w:val="007556BE"/>
    <w:rsid w:val="007621CC"/>
    <w:rsid w:val="0076668A"/>
    <w:rsid w:val="00784C08"/>
    <w:rsid w:val="00785EDF"/>
    <w:rsid w:val="00786A29"/>
    <w:rsid w:val="00795ABE"/>
    <w:rsid w:val="00795F59"/>
    <w:rsid w:val="007A47E4"/>
    <w:rsid w:val="007A5057"/>
    <w:rsid w:val="007C0A5B"/>
    <w:rsid w:val="007C2D67"/>
    <w:rsid w:val="007D22AB"/>
    <w:rsid w:val="007D77DF"/>
    <w:rsid w:val="007E4880"/>
    <w:rsid w:val="007E607F"/>
    <w:rsid w:val="007E71E6"/>
    <w:rsid w:val="007F5726"/>
    <w:rsid w:val="008011F2"/>
    <w:rsid w:val="00815958"/>
    <w:rsid w:val="008168FB"/>
    <w:rsid w:val="00822BA6"/>
    <w:rsid w:val="008419E9"/>
    <w:rsid w:val="008548FB"/>
    <w:rsid w:val="008623FD"/>
    <w:rsid w:val="00864EC8"/>
    <w:rsid w:val="00866774"/>
    <w:rsid w:val="00873B97"/>
    <w:rsid w:val="008774AF"/>
    <w:rsid w:val="00882143"/>
    <w:rsid w:val="008831BB"/>
    <w:rsid w:val="008A62AC"/>
    <w:rsid w:val="008B2206"/>
    <w:rsid w:val="008C12AD"/>
    <w:rsid w:val="008C255D"/>
    <w:rsid w:val="008D3291"/>
    <w:rsid w:val="008D59AA"/>
    <w:rsid w:val="008D6AD3"/>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0A6"/>
    <w:rsid w:val="00934C21"/>
    <w:rsid w:val="00941F0C"/>
    <w:rsid w:val="00943004"/>
    <w:rsid w:val="00966A88"/>
    <w:rsid w:val="00973A47"/>
    <w:rsid w:val="00981ED8"/>
    <w:rsid w:val="009822C7"/>
    <w:rsid w:val="00982AA3"/>
    <w:rsid w:val="009863EF"/>
    <w:rsid w:val="00986A41"/>
    <w:rsid w:val="00986FAA"/>
    <w:rsid w:val="0098719A"/>
    <w:rsid w:val="00991FF2"/>
    <w:rsid w:val="0099315B"/>
    <w:rsid w:val="00995DD9"/>
    <w:rsid w:val="009A4725"/>
    <w:rsid w:val="009B240B"/>
    <w:rsid w:val="009B4476"/>
    <w:rsid w:val="009B537A"/>
    <w:rsid w:val="009C1F02"/>
    <w:rsid w:val="009C3783"/>
    <w:rsid w:val="009C4E7E"/>
    <w:rsid w:val="009D6951"/>
    <w:rsid w:val="009D7DD1"/>
    <w:rsid w:val="009E0351"/>
    <w:rsid w:val="009E214B"/>
    <w:rsid w:val="009E53AF"/>
    <w:rsid w:val="009F0270"/>
    <w:rsid w:val="009F61FA"/>
    <w:rsid w:val="00A05796"/>
    <w:rsid w:val="00A05DB3"/>
    <w:rsid w:val="00A13CB0"/>
    <w:rsid w:val="00A14FD8"/>
    <w:rsid w:val="00A22874"/>
    <w:rsid w:val="00A22CA1"/>
    <w:rsid w:val="00A32843"/>
    <w:rsid w:val="00A33FE7"/>
    <w:rsid w:val="00A35319"/>
    <w:rsid w:val="00A4595D"/>
    <w:rsid w:val="00A51146"/>
    <w:rsid w:val="00A57EDA"/>
    <w:rsid w:val="00A61D3A"/>
    <w:rsid w:val="00A66833"/>
    <w:rsid w:val="00A70DCF"/>
    <w:rsid w:val="00A72437"/>
    <w:rsid w:val="00A73FDF"/>
    <w:rsid w:val="00A824B9"/>
    <w:rsid w:val="00A870DD"/>
    <w:rsid w:val="00A90A25"/>
    <w:rsid w:val="00A93369"/>
    <w:rsid w:val="00A96157"/>
    <w:rsid w:val="00A969AF"/>
    <w:rsid w:val="00A9729E"/>
    <w:rsid w:val="00AA1F69"/>
    <w:rsid w:val="00AB348F"/>
    <w:rsid w:val="00AB5286"/>
    <w:rsid w:val="00AB7D36"/>
    <w:rsid w:val="00AC1390"/>
    <w:rsid w:val="00AC4663"/>
    <w:rsid w:val="00AE1DD2"/>
    <w:rsid w:val="00AE4106"/>
    <w:rsid w:val="00AF16B9"/>
    <w:rsid w:val="00AF3A7F"/>
    <w:rsid w:val="00AF6A79"/>
    <w:rsid w:val="00B12138"/>
    <w:rsid w:val="00B17749"/>
    <w:rsid w:val="00B17AE9"/>
    <w:rsid w:val="00B17C05"/>
    <w:rsid w:val="00B20334"/>
    <w:rsid w:val="00B20819"/>
    <w:rsid w:val="00B225B9"/>
    <w:rsid w:val="00B24AB1"/>
    <w:rsid w:val="00B263C8"/>
    <w:rsid w:val="00B36BD9"/>
    <w:rsid w:val="00B37245"/>
    <w:rsid w:val="00B41A4C"/>
    <w:rsid w:val="00B43095"/>
    <w:rsid w:val="00B446CA"/>
    <w:rsid w:val="00B5093C"/>
    <w:rsid w:val="00B54356"/>
    <w:rsid w:val="00B552AA"/>
    <w:rsid w:val="00B55FE5"/>
    <w:rsid w:val="00B62917"/>
    <w:rsid w:val="00B74609"/>
    <w:rsid w:val="00B752B2"/>
    <w:rsid w:val="00B759AC"/>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3132"/>
    <w:rsid w:val="00BF757E"/>
    <w:rsid w:val="00BF7C0E"/>
    <w:rsid w:val="00BF7F5A"/>
    <w:rsid w:val="00C17719"/>
    <w:rsid w:val="00C20730"/>
    <w:rsid w:val="00C2470A"/>
    <w:rsid w:val="00C335D8"/>
    <w:rsid w:val="00C50E12"/>
    <w:rsid w:val="00C54491"/>
    <w:rsid w:val="00C65D45"/>
    <w:rsid w:val="00C71B43"/>
    <w:rsid w:val="00C7389D"/>
    <w:rsid w:val="00C74D8F"/>
    <w:rsid w:val="00C751A9"/>
    <w:rsid w:val="00C766DD"/>
    <w:rsid w:val="00C76BDF"/>
    <w:rsid w:val="00C775CE"/>
    <w:rsid w:val="00C8030E"/>
    <w:rsid w:val="00C91697"/>
    <w:rsid w:val="00C92EAA"/>
    <w:rsid w:val="00CA148F"/>
    <w:rsid w:val="00CA29F9"/>
    <w:rsid w:val="00CA6AE1"/>
    <w:rsid w:val="00CB6B73"/>
    <w:rsid w:val="00CC218D"/>
    <w:rsid w:val="00CC26EB"/>
    <w:rsid w:val="00CC6334"/>
    <w:rsid w:val="00CC677A"/>
    <w:rsid w:val="00CC75A4"/>
    <w:rsid w:val="00CD008E"/>
    <w:rsid w:val="00CD4238"/>
    <w:rsid w:val="00CD49B4"/>
    <w:rsid w:val="00CD6EDC"/>
    <w:rsid w:val="00CE2D1F"/>
    <w:rsid w:val="00CF11C1"/>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65190"/>
    <w:rsid w:val="00D71136"/>
    <w:rsid w:val="00D77F36"/>
    <w:rsid w:val="00D9057D"/>
    <w:rsid w:val="00D92FAB"/>
    <w:rsid w:val="00D94B7C"/>
    <w:rsid w:val="00DA026E"/>
    <w:rsid w:val="00DA576E"/>
    <w:rsid w:val="00DB0A86"/>
    <w:rsid w:val="00DB57B7"/>
    <w:rsid w:val="00DC33CF"/>
    <w:rsid w:val="00DC3415"/>
    <w:rsid w:val="00DD3DE6"/>
    <w:rsid w:val="00DE3F1E"/>
    <w:rsid w:val="00DE4534"/>
    <w:rsid w:val="00DF0C0A"/>
    <w:rsid w:val="00DF3D3A"/>
    <w:rsid w:val="00DF4228"/>
    <w:rsid w:val="00DF6D03"/>
    <w:rsid w:val="00E045F3"/>
    <w:rsid w:val="00E060F8"/>
    <w:rsid w:val="00E06670"/>
    <w:rsid w:val="00E17266"/>
    <w:rsid w:val="00E35B86"/>
    <w:rsid w:val="00E47752"/>
    <w:rsid w:val="00E51C44"/>
    <w:rsid w:val="00E53030"/>
    <w:rsid w:val="00E5439B"/>
    <w:rsid w:val="00E56652"/>
    <w:rsid w:val="00E62C9E"/>
    <w:rsid w:val="00E63369"/>
    <w:rsid w:val="00E63569"/>
    <w:rsid w:val="00E65B6B"/>
    <w:rsid w:val="00E80756"/>
    <w:rsid w:val="00E81F96"/>
    <w:rsid w:val="00E8302B"/>
    <w:rsid w:val="00E83E34"/>
    <w:rsid w:val="00E847A3"/>
    <w:rsid w:val="00E84F8C"/>
    <w:rsid w:val="00E85360"/>
    <w:rsid w:val="00E85641"/>
    <w:rsid w:val="00E85DA4"/>
    <w:rsid w:val="00E86B42"/>
    <w:rsid w:val="00E9373F"/>
    <w:rsid w:val="00E95892"/>
    <w:rsid w:val="00E97354"/>
    <w:rsid w:val="00EA0D0E"/>
    <w:rsid w:val="00EA6408"/>
    <w:rsid w:val="00EB11D5"/>
    <w:rsid w:val="00EB33C3"/>
    <w:rsid w:val="00EB3F01"/>
    <w:rsid w:val="00EC0483"/>
    <w:rsid w:val="00EC33A4"/>
    <w:rsid w:val="00ED072F"/>
    <w:rsid w:val="00ED0897"/>
    <w:rsid w:val="00ED73FF"/>
    <w:rsid w:val="00ED7F01"/>
    <w:rsid w:val="00EE360F"/>
    <w:rsid w:val="00EE4612"/>
    <w:rsid w:val="00EE51DE"/>
    <w:rsid w:val="00EE609F"/>
    <w:rsid w:val="00EE7DC1"/>
    <w:rsid w:val="00EF5E01"/>
    <w:rsid w:val="00EF6EC0"/>
    <w:rsid w:val="00F02058"/>
    <w:rsid w:val="00F02C0C"/>
    <w:rsid w:val="00F0343C"/>
    <w:rsid w:val="00F04CE5"/>
    <w:rsid w:val="00F13514"/>
    <w:rsid w:val="00F1360F"/>
    <w:rsid w:val="00F16AA8"/>
    <w:rsid w:val="00F21791"/>
    <w:rsid w:val="00F304FB"/>
    <w:rsid w:val="00F3090B"/>
    <w:rsid w:val="00F3226A"/>
    <w:rsid w:val="00F33DB0"/>
    <w:rsid w:val="00F45DB8"/>
    <w:rsid w:val="00F54D29"/>
    <w:rsid w:val="00F62BCD"/>
    <w:rsid w:val="00F74B77"/>
    <w:rsid w:val="00F764FE"/>
    <w:rsid w:val="00F8008C"/>
    <w:rsid w:val="00F80625"/>
    <w:rsid w:val="00F827B6"/>
    <w:rsid w:val="00F876E4"/>
    <w:rsid w:val="00F92BE5"/>
    <w:rsid w:val="00F92D22"/>
    <w:rsid w:val="00FA0574"/>
    <w:rsid w:val="00FB140C"/>
    <w:rsid w:val="00FB68D3"/>
    <w:rsid w:val="00FC4B75"/>
    <w:rsid w:val="00FD12B3"/>
    <w:rsid w:val="00FE7045"/>
    <w:rsid w:val="00FE7554"/>
    <w:rsid w:val="00FF17FE"/>
    <w:rsid w:val="42200080"/>
    <w:rsid w:val="488C513A"/>
    <w:rsid w:val="6F7F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24340"/>
  <w15:docId w15:val="{A904AB00-6AA6-457D-BC7A-71156A0E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pPr>
      <w:keepNext/>
      <w:keepLines/>
      <w:spacing w:before="260" w:after="260" w:line="416" w:lineRule="auto"/>
      <w:outlineLvl w:val="2"/>
    </w:pPr>
    <w:rPr>
      <w:b/>
      <w:bCs/>
      <w:sz w:val="30"/>
      <w:szCs w:val="30"/>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rPr>
  </w:style>
  <w:style w:type="paragraph" w:styleId="a8">
    <w:name w:val="Plain Text"/>
    <w:basedOn w:val="a1"/>
    <w:link w:val="a9"/>
    <w:rPr>
      <w:rFonts w:ascii="Calibri" w:hAnsi="Courier New"/>
      <w:szCs w:val="20"/>
    </w:rPr>
  </w:style>
  <w:style w:type="paragraph" w:styleId="aa">
    <w:name w:val="Balloon Text"/>
    <w:basedOn w:val="a1"/>
    <w:link w:val="ab"/>
    <w:rPr>
      <w:sz w:val="18"/>
      <w:szCs w:val="18"/>
    </w:rPr>
  </w:style>
  <w:style w:type="paragraph" w:styleId="ac">
    <w:name w:val="footer"/>
    <w:basedOn w:val="a1"/>
    <w:link w:val="12"/>
    <w:pPr>
      <w:tabs>
        <w:tab w:val="center" w:pos="4153"/>
        <w:tab w:val="right" w:pos="8306"/>
      </w:tabs>
      <w:snapToGrid w:val="0"/>
      <w:jc w:val="left"/>
    </w:pPr>
    <w:rPr>
      <w:sz w:val="18"/>
      <w:szCs w:val="18"/>
    </w:rPr>
  </w:style>
  <w:style w:type="paragraph" w:styleId="ad">
    <w:name w:val="header"/>
    <w:basedOn w:val="a1"/>
    <w:link w:val="ae"/>
    <w:pPr>
      <w:pBdr>
        <w:bottom w:val="single" w:sz="6" w:space="1" w:color="auto"/>
      </w:pBdr>
      <w:tabs>
        <w:tab w:val="center" w:pos="4153"/>
        <w:tab w:val="right" w:pos="8306"/>
      </w:tabs>
      <w:snapToGrid w:val="0"/>
      <w:jc w:val="center"/>
    </w:pPr>
    <w:rPr>
      <w:sz w:val="18"/>
      <w:szCs w:val="18"/>
    </w:rPr>
  </w:style>
  <w:style w:type="paragraph" w:styleId="af">
    <w:name w:val="Subtitle"/>
    <w:basedOn w:val="a1"/>
    <w:next w:val="a1"/>
    <w:link w:val="af0"/>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pPr>
      <w:widowControl/>
      <w:spacing w:before="100" w:beforeAutospacing="1" w:after="100" w:afterAutospacing="1"/>
      <w:jc w:val="left"/>
    </w:pPr>
    <w:rPr>
      <w:rFonts w:ascii="宋体" w:hAnsi="宋体" w:cs="宋体"/>
      <w:kern w:val="0"/>
      <w:sz w:val="24"/>
    </w:rPr>
  </w:style>
  <w:style w:type="table" w:styleId="af2">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rPr>
      <w:color w:val="800080"/>
      <w:u w:val="single"/>
    </w:rPr>
  </w:style>
  <w:style w:type="character" w:styleId="af4">
    <w:name w:val="Hyperlink"/>
    <w:rPr>
      <w:color w:val="0563C1"/>
      <w:u w:val="single"/>
    </w:rPr>
  </w:style>
  <w:style w:type="character" w:styleId="af5">
    <w:name w:val="annotation reference"/>
    <w:uiPriority w:val="99"/>
    <w:unhideWhenUsed/>
    <w:qFormat/>
    <w:rPr>
      <w:sz w:val="21"/>
      <w:szCs w:val="21"/>
    </w:rPr>
  </w:style>
  <w:style w:type="character" w:customStyle="1" w:styleId="10">
    <w:name w:val="标题 1 字符"/>
    <w:link w:val="1"/>
    <w:rPr>
      <w:b/>
      <w:bCs/>
      <w:kern w:val="44"/>
      <w:sz w:val="44"/>
      <w:szCs w:val="44"/>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rPr>
      <w:b/>
      <w:bCs/>
      <w:kern w:val="2"/>
      <w:sz w:val="28"/>
      <w:szCs w:val="28"/>
    </w:rPr>
  </w:style>
  <w:style w:type="character" w:customStyle="1" w:styleId="61">
    <w:name w:val="标题 6 字符"/>
    <w:link w:val="6"/>
    <w:semiHidden/>
    <w:rPr>
      <w:rFonts w:ascii="等线 Light" w:eastAsia="等线 Light" w:hAnsi="等线 Light"/>
      <w:b/>
      <w:bCs/>
      <w:kern w:val="2"/>
      <w:sz w:val="24"/>
      <w:szCs w:val="24"/>
    </w:rPr>
  </w:style>
  <w:style w:type="character" w:customStyle="1" w:styleId="70">
    <w:name w:val="标题 7 字符"/>
    <w:link w:val="7"/>
    <w:semiHidden/>
    <w:rPr>
      <w:b/>
      <w:bCs/>
      <w:kern w:val="2"/>
      <w:sz w:val="24"/>
      <w:szCs w:val="24"/>
    </w:rPr>
  </w:style>
  <w:style w:type="character" w:customStyle="1" w:styleId="80">
    <w:name w:val="标题 8 字符"/>
    <w:link w:val="8"/>
    <w:semiHidden/>
    <w:rPr>
      <w:rFonts w:ascii="等线 Light" w:eastAsia="等线 Light" w:hAnsi="等线 Light"/>
      <w:kern w:val="2"/>
      <w:sz w:val="24"/>
      <w:szCs w:val="24"/>
    </w:rPr>
  </w:style>
  <w:style w:type="character" w:customStyle="1" w:styleId="90">
    <w:name w:val="标题 9 字符"/>
    <w:link w:val="9"/>
    <w:semiHidden/>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rPr>
      <w:szCs w:val="24"/>
    </w:rPr>
  </w:style>
  <w:style w:type="character" w:customStyle="1" w:styleId="a9">
    <w:name w:val="纯文本 字符"/>
    <w:link w:val="a8"/>
    <w:rPr>
      <w:rFonts w:ascii="Calibri" w:hAnsi="Courier New"/>
      <w:kern w:val="2"/>
      <w:sz w:val="21"/>
    </w:rPr>
  </w:style>
  <w:style w:type="character" w:customStyle="1" w:styleId="ab">
    <w:name w:val="批注框文本 字符"/>
    <w:link w:val="aa"/>
    <w:rPr>
      <w:kern w:val="2"/>
      <w:sz w:val="18"/>
      <w:szCs w:val="18"/>
    </w:rPr>
  </w:style>
  <w:style w:type="character" w:customStyle="1" w:styleId="12">
    <w:name w:val="页脚 字符1"/>
    <w:link w:val="ac"/>
    <w:rPr>
      <w:kern w:val="2"/>
      <w:sz w:val="18"/>
      <w:szCs w:val="18"/>
    </w:rPr>
  </w:style>
  <w:style w:type="character" w:customStyle="1" w:styleId="ae">
    <w:name w:val="页眉 字符"/>
    <w:link w:val="ad"/>
    <w:rPr>
      <w:kern w:val="2"/>
      <w:sz w:val="18"/>
      <w:szCs w:val="18"/>
    </w:rPr>
  </w:style>
  <w:style w:type="character" w:customStyle="1" w:styleId="2Char">
    <w:name w:val="正文（首行缩进2字符） Char"/>
    <w:link w:val="21"/>
    <w:rPr>
      <w:kern w:val="2"/>
      <w:sz w:val="24"/>
      <w:szCs w:val="24"/>
    </w:rPr>
  </w:style>
  <w:style w:type="paragraph" w:customStyle="1" w:styleId="21">
    <w:name w:val="正文（首行缩进2字符）"/>
    <w:basedOn w:val="a1"/>
    <w:link w:val="2Char"/>
    <w:qFormat/>
    <w:pPr>
      <w:spacing w:line="360" w:lineRule="auto"/>
      <w:ind w:firstLineChars="200" w:firstLine="480"/>
    </w:pPr>
    <w:rPr>
      <w:sz w:val="24"/>
    </w:rPr>
  </w:style>
  <w:style w:type="character" w:customStyle="1" w:styleId="Char1">
    <w:name w:val="段落 Char1"/>
    <w:link w:val="af6"/>
    <w:rPr>
      <w:rFonts w:eastAsia="仿宋_GB2312"/>
      <w:sz w:val="24"/>
      <w:szCs w:val="24"/>
      <w:lang w:val="en-US" w:eastAsia="zh-CN" w:bidi="ar-SA"/>
    </w:rPr>
  </w:style>
  <w:style w:type="paragraph" w:customStyle="1" w:styleId="af6">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7"/>
    <w:qFormat/>
    <w:rPr>
      <w:rFonts w:ascii="Arial" w:hAnsi="Arial"/>
      <w:sz w:val="21"/>
      <w:szCs w:val="21"/>
      <w:lang w:val="en-US" w:eastAsia="zh-CN" w:bidi="ar-SA"/>
    </w:rPr>
  </w:style>
  <w:style w:type="paragraph" w:customStyle="1" w:styleId="af7">
    <w:name w:val="正文（安华金和）"/>
    <w:link w:val="Char"/>
    <w:qFormat/>
    <w:pPr>
      <w:widowControl w:val="0"/>
      <w:spacing w:line="360" w:lineRule="auto"/>
      <w:ind w:firstLine="200"/>
    </w:pPr>
    <w:rPr>
      <w:rFonts w:ascii="Arial" w:hAnsi="Arial"/>
      <w:sz w:val="21"/>
      <w:szCs w:val="21"/>
    </w:rPr>
  </w:style>
  <w:style w:type="character" w:customStyle="1" w:styleId="af8">
    <w:name w:val="页脚 字符"/>
    <w:uiPriority w:val="99"/>
  </w:style>
  <w:style w:type="character" w:customStyle="1" w:styleId="af9">
    <w:name w:val="列出段落 字符"/>
    <w:link w:val="afa"/>
    <w:uiPriority w:val="34"/>
    <w:qFormat/>
    <w:rPr>
      <w:rFonts w:ascii="等线" w:eastAsia="等线" w:hAnsi="等线"/>
      <w:kern w:val="2"/>
      <w:sz w:val="21"/>
      <w:szCs w:val="22"/>
    </w:rPr>
  </w:style>
  <w:style w:type="paragraph" w:styleId="afa">
    <w:name w:val="List Paragraph"/>
    <w:basedOn w:val="a1"/>
    <w:link w:val="af9"/>
    <w:uiPriority w:val="34"/>
    <w:qFormat/>
    <w:pPr>
      <w:ind w:firstLineChars="200" w:firstLine="420"/>
    </w:pPr>
    <w:rPr>
      <w:rFonts w:ascii="等线" w:eastAsia="等线" w:hAnsi="等线"/>
      <w:szCs w:val="22"/>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a"/>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b">
    <w:name w:val="批注文字 字符"/>
    <w:uiPriority w:val="99"/>
    <w:qFormat/>
    <w:rPr>
      <w:kern w:val="2"/>
      <w:sz w:val="21"/>
      <w:szCs w:val="24"/>
    </w:rPr>
  </w:style>
  <w:style w:type="character" w:customStyle="1" w:styleId="af0">
    <w:name w:val="副标题 字符"/>
    <w:link w:val="af"/>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3</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netuser</cp:lastModifiedBy>
  <cp:revision>46</cp:revision>
  <dcterms:created xsi:type="dcterms:W3CDTF">2022-05-25T01:01:00Z</dcterms:created>
  <dcterms:modified xsi:type="dcterms:W3CDTF">2025-06-04T00:13:00Z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5EC5EEE66252E1E3A8E4FA65129CF335_43</vt:lpwstr>
  </property>
</Properties>
</file>