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2294">
      <w:pPr>
        <w:pStyle w:val="13"/>
        <w:spacing w:line="276" w:lineRule="auto"/>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val="en-US" w:eastAsia="zh-CN"/>
        </w:rPr>
        <w:t>静疗</w:t>
      </w:r>
      <w:r>
        <w:rPr>
          <w:rFonts w:hint="eastAsia" w:ascii="宋体" w:hAnsi="宋体" w:eastAsia="宋体" w:cs="宋体"/>
          <w:b/>
          <w:bCs/>
          <w:sz w:val="44"/>
          <w:szCs w:val="44"/>
          <w:lang w:val="zh-TW" w:eastAsia="zh-TW"/>
        </w:rPr>
        <w:t>信息</w:t>
      </w:r>
      <w:r>
        <w:rPr>
          <w:rFonts w:hint="eastAsia" w:ascii="宋体" w:hAnsi="宋体" w:eastAsia="宋体" w:cs="宋体"/>
          <w:b/>
          <w:bCs/>
          <w:sz w:val="44"/>
          <w:szCs w:val="44"/>
          <w:lang w:val="en-US" w:eastAsia="zh-CN"/>
        </w:rPr>
        <w:t>管理</w:t>
      </w:r>
      <w:r>
        <w:rPr>
          <w:rFonts w:hint="eastAsia" w:ascii="宋体" w:hAnsi="宋体" w:eastAsia="宋体" w:cs="宋体"/>
          <w:b/>
          <w:bCs/>
          <w:sz w:val="44"/>
          <w:szCs w:val="44"/>
          <w:lang w:val="zh-TW" w:eastAsia="zh-TW"/>
        </w:rPr>
        <w:t>系统</w:t>
      </w:r>
      <w:r>
        <w:rPr>
          <w:rFonts w:hint="eastAsia" w:ascii="宋体" w:hAnsi="宋体" w:eastAsia="宋体" w:cs="宋体"/>
          <w:b/>
          <w:bCs/>
          <w:sz w:val="44"/>
          <w:szCs w:val="44"/>
          <w:lang w:val="zh-CN" w:eastAsia="zh-TW"/>
        </w:rPr>
        <w:t>项</w:t>
      </w:r>
      <w:r>
        <w:rPr>
          <w:rFonts w:hint="eastAsia" w:ascii="宋体" w:hAnsi="宋体" w:eastAsia="宋体" w:cs="宋体"/>
          <w:b/>
          <w:bCs/>
          <w:sz w:val="44"/>
          <w:szCs w:val="44"/>
          <w:lang w:val="zh-CN"/>
        </w:rPr>
        <w:t>目</w:t>
      </w:r>
      <w:bookmarkEnd w:id="0"/>
      <w:r>
        <w:rPr>
          <w:rFonts w:hint="eastAsia" w:ascii="宋体" w:hAnsi="宋体" w:eastAsia="宋体" w:cs="宋体"/>
          <w:b/>
          <w:bCs/>
          <w:sz w:val="44"/>
          <w:szCs w:val="44"/>
          <w:lang w:val="zh-TW" w:eastAsia="zh-TW"/>
        </w:rPr>
        <w:t>需求</w:t>
      </w:r>
    </w:p>
    <w:p w14:paraId="4240BBB3">
      <w:pPr>
        <w:pStyle w:val="14"/>
        <w:spacing w:line="288" w:lineRule="auto"/>
        <w:rPr>
          <w:rFonts w:hint="eastAsia" w:ascii="宋体" w:hAnsi="宋体" w:eastAsia="宋体" w:cs="宋体"/>
          <w:sz w:val="32"/>
          <w:szCs w:val="32"/>
        </w:rPr>
      </w:pPr>
    </w:p>
    <w:p w14:paraId="62E19CA9">
      <w:pPr>
        <w:pStyle w:val="14"/>
        <w:spacing w:line="288" w:lineRule="auto"/>
        <w:outlineLvl w:val="0"/>
        <w:rPr>
          <w:rFonts w:hint="eastAsia" w:ascii="宋体" w:hAnsi="宋体" w:eastAsia="宋体" w:cs="宋体"/>
          <w:b/>
          <w:bCs/>
          <w:sz w:val="32"/>
          <w:szCs w:val="32"/>
        </w:rPr>
      </w:pPr>
      <w:r>
        <w:rPr>
          <w:rFonts w:hint="eastAsia" w:ascii="宋体" w:hAnsi="宋体" w:eastAsia="宋体" w:cs="宋体"/>
          <w:b/>
          <w:bCs/>
          <w:sz w:val="32"/>
          <w:szCs w:val="32"/>
          <w:lang w:val="zh-CN"/>
        </w:rPr>
        <w:t>一.项目名称</w:t>
      </w:r>
    </w:p>
    <w:p w14:paraId="2E48F63C">
      <w:pPr>
        <w:pStyle w:val="14"/>
        <w:spacing w:line="288" w:lineRule="auto"/>
        <w:rPr>
          <w:rFonts w:hint="eastAsia" w:ascii="宋体" w:hAnsi="宋体" w:eastAsia="宋体" w:cs="宋体"/>
        </w:rPr>
      </w:pPr>
    </w:p>
    <w:p w14:paraId="32263137">
      <w:pPr>
        <w:pStyle w:val="14"/>
        <w:spacing w:line="288" w:lineRule="auto"/>
        <w:ind w:firstLine="420" w:firstLineChars="0"/>
        <w:rPr>
          <w:rFonts w:hint="eastAsia" w:ascii="宋体" w:hAnsi="宋体" w:eastAsia="宋体" w:cs="宋体"/>
        </w:rPr>
      </w:pPr>
      <w:r>
        <w:rPr>
          <w:rFonts w:hint="eastAsia" w:ascii="宋体" w:hAnsi="宋体" w:eastAsia="宋体" w:cs="宋体"/>
          <w:lang w:val="zh-CN"/>
        </w:rPr>
        <w:t>项目名称：</w:t>
      </w:r>
      <w:r>
        <w:rPr>
          <w:rFonts w:hint="eastAsia" w:ascii="宋体" w:hAnsi="宋体" w:eastAsia="宋体" w:cs="宋体"/>
          <w:sz w:val="24"/>
          <w:szCs w:val="24"/>
          <w:lang w:val="en-US" w:eastAsia="zh-CN"/>
        </w:rPr>
        <w:t>静疗</w:t>
      </w:r>
      <w:r>
        <w:rPr>
          <w:rFonts w:hint="eastAsia" w:ascii="宋体" w:hAnsi="宋体" w:eastAsia="宋体" w:cs="宋体"/>
          <w:sz w:val="24"/>
          <w:szCs w:val="24"/>
        </w:rPr>
        <w:t>信息</w:t>
      </w:r>
      <w:r>
        <w:rPr>
          <w:rFonts w:hint="eastAsia" w:ascii="宋体" w:hAnsi="宋体" w:eastAsia="宋体" w:cs="宋体"/>
          <w:sz w:val="24"/>
          <w:szCs w:val="24"/>
          <w:lang w:val="en-US" w:eastAsia="zh-CN"/>
        </w:rPr>
        <w:t>管理</w:t>
      </w:r>
      <w:r>
        <w:rPr>
          <w:rFonts w:hint="eastAsia" w:ascii="宋体" w:hAnsi="宋体" w:eastAsia="宋体" w:cs="宋体"/>
          <w:sz w:val="24"/>
          <w:szCs w:val="24"/>
        </w:rPr>
        <w:t>系统</w:t>
      </w:r>
    </w:p>
    <w:p w14:paraId="24AE20DF">
      <w:pPr>
        <w:pStyle w:val="14"/>
        <w:spacing w:line="288" w:lineRule="auto"/>
        <w:rPr>
          <w:rFonts w:hint="eastAsia" w:ascii="宋体" w:hAnsi="宋体" w:eastAsia="宋体" w:cs="宋体"/>
        </w:rPr>
      </w:pPr>
    </w:p>
    <w:p w14:paraId="5AC962A7">
      <w:pPr>
        <w:pStyle w:val="14"/>
        <w:spacing w:line="288" w:lineRule="auto"/>
        <w:outlineLvl w:val="0"/>
        <w:rPr>
          <w:rFonts w:hint="eastAsia" w:ascii="宋体" w:hAnsi="宋体" w:eastAsia="宋体" w:cs="宋体"/>
          <w:b/>
          <w:bCs/>
          <w:sz w:val="32"/>
          <w:szCs w:val="32"/>
        </w:rPr>
      </w:pPr>
      <w:r>
        <w:rPr>
          <w:rFonts w:hint="eastAsia" w:ascii="宋体" w:hAnsi="宋体" w:eastAsia="宋体" w:cs="宋体"/>
          <w:b/>
          <w:bCs/>
          <w:sz w:val="32"/>
          <w:szCs w:val="32"/>
          <w:lang w:val="zh-CN"/>
        </w:rPr>
        <w:t>二.项目内容</w:t>
      </w:r>
    </w:p>
    <w:p w14:paraId="64602811">
      <w:pPr>
        <w:pStyle w:val="14"/>
        <w:spacing w:line="288" w:lineRule="auto"/>
        <w:rPr>
          <w:rFonts w:hint="eastAsia" w:ascii="宋体" w:hAnsi="宋体" w:eastAsia="宋体" w:cs="宋体"/>
        </w:rPr>
      </w:pPr>
    </w:p>
    <w:p w14:paraId="11E39C11">
      <w:pPr>
        <w:numPr>
          <w:ilvl w:val="0"/>
          <w:numId w:val="0"/>
        </w:numPr>
        <w:spacing w:line="360" w:lineRule="auto"/>
        <w:ind w:firstLine="420" w:firstLineChars="0"/>
        <w:rPr>
          <w:rFonts w:hint="eastAsia" w:ascii="宋体" w:hAnsi="宋体" w:eastAsia="宋体" w:cs="宋体"/>
          <w:sz w:val="28"/>
          <w:szCs w:val="28"/>
          <w:lang w:eastAsia="zh-CN"/>
        </w:rPr>
      </w:pPr>
      <w:r>
        <w:rPr>
          <w:rFonts w:hint="eastAsia" w:ascii="宋体" w:hAnsi="宋体" w:eastAsia="宋体" w:cs="宋体"/>
          <w:sz w:val="24"/>
          <w:szCs w:val="24"/>
        </w:rPr>
        <w:t>建立一套</w:t>
      </w:r>
      <w:r>
        <w:rPr>
          <w:rFonts w:hint="eastAsia" w:ascii="宋体" w:hAnsi="宋体" w:eastAsia="宋体" w:cs="宋体"/>
          <w:sz w:val="24"/>
          <w:szCs w:val="24"/>
          <w:lang w:val="en-US" w:eastAsia="zh-CN"/>
        </w:rPr>
        <w:t>静疗</w:t>
      </w:r>
      <w:r>
        <w:rPr>
          <w:rFonts w:hint="eastAsia" w:ascii="宋体" w:hAnsi="宋体" w:eastAsia="宋体" w:cs="宋体"/>
          <w:sz w:val="24"/>
          <w:szCs w:val="24"/>
        </w:rPr>
        <w:t>信息</w:t>
      </w:r>
      <w:r>
        <w:rPr>
          <w:rFonts w:hint="eastAsia" w:ascii="宋体" w:hAnsi="宋体" w:eastAsia="宋体" w:cs="宋体"/>
          <w:sz w:val="24"/>
          <w:szCs w:val="24"/>
          <w:lang w:val="en-US" w:eastAsia="zh-CN"/>
        </w:rPr>
        <w:t>管理</w:t>
      </w:r>
      <w:r>
        <w:rPr>
          <w:rFonts w:hint="eastAsia" w:ascii="宋体" w:hAnsi="宋体" w:eastAsia="宋体" w:cs="宋体"/>
          <w:sz w:val="24"/>
          <w:szCs w:val="24"/>
        </w:rPr>
        <w:t>系统，</w:t>
      </w:r>
      <w:r>
        <w:rPr>
          <w:rFonts w:hint="eastAsia" w:ascii="宋体" w:hAnsi="宋体" w:eastAsia="宋体" w:cs="宋体"/>
          <w:sz w:val="24"/>
          <w:lang w:val="en-US" w:eastAsia="zh-CN"/>
        </w:rPr>
        <w:t>面向全院所有病区病人和PICC门诊病人，针对病人留置的PICC、CVC、留置针、输液港等输液工具，实现输液工具评估、置管评估、置管、维护、拔管、并发症、带管入院评估、统计查询等功能，进行一体化的闭环式护理管理。达到规范临床病区在实际静脉治疗过程的护理操作、持续有效的监控和处理全院的带管情况和并发症、减少静脉治疗过程中的法律风险、保证静脉治疗质量和安全、减少护士工作量、提高患者满意度的目标。</w:t>
      </w:r>
    </w:p>
    <w:p w14:paraId="0DD09315">
      <w:pPr>
        <w:pStyle w:val="14"/>
        <w:spacing w:line="288" w:lineRule="auto"/>
        <w:rPr>
          <w:rFonts w:hint="eastAsia" w:ascii="宋体" w:hAnsi="宋体" w:eastAsia="宋体" w:cs="宋体"/>
        </w:rPr>
      </w:pPr>
    </w:p>
    <w:p w14:paraId="7AB9780D">
      <w:pPr>
        <w:pStyle w:val="14"/>
        <w:numPr>
          <w:ilvl w:val="0"/>
          <w:numId w:val="2"/>
        </w:numPr>
        <w:spacing w:line="288" w:lineRule="auto"/>
        <w:outlineLvl w:val="0"/>
        <w:rPr>
          <w:rFonts w:hint="eastAsia" w:ascii="宋体" w:hAnsi="宋体" w:eastAsia="宋体" w:cs="宋体"/>
          <w:b/>
          <w:bCs/>
          <w:kern w:val="44"/>
          <w:sz w:val="32"/>
          <w:szCs w:val="32"/>
          <w:lang w:val="zh-CN"/>
        </w:rPr>
      </w:pPr>
      <w:r>
        <w:rPr>
          <w:rFonts w:hint="eastAsia" w:ascii="宋体" w:hAnsi="宋体" w:eastAsia="宋体" w:cs="宋体"/>
          <w:b/>
          <w:bCs/>
          <w:kern w:val="44"/>
          <w:sz w:val="32"/>
          <w:szCs w:val="32"/>
          <w:lang w:val="zh-CN"/>
        </w:rPr>
        <w:t>系统功能清单及详细功能描述</w:t>
      </w:r>
    </w:p>
    <w:tbl>
      <w:tblPr>
        <w:tblStyle w:val="7"/>
        <w:tblpPr w:leftFromText="180" w:rightFromText="180" w:vertAnchor="text" w:horzAnchor="page" w:tblpXSpec="center" w:tblpY="303"/>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1013"/>
        <w:gridCol w:w="1181"/>
        <w:gridCol w:w="5794"/>
      </w:tblGrid>
      <w:tr w14:paraId="44C2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Align w:val="center"/>
          </w:tcPr>
          <w:p w14:paraId="13E45A3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013" w:type="dxa"/>
            <w:vAlign w:val="center"/>
          </w:tcPr>
          <w:p w14:paraId="0B40C6D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功能模块</w:t>
            </w:r>
          </w:p>
        </w:tc>
        <w:tc>
          <w:tcPr>
            <w:tcW w:w="1181" w:type="dxa"/>
            <w:vAlign w:val="center"/>
          </w:tcPr>
          <w:p w14:paraId="0350A22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子功能模块</w:t>
            </w:r>
          </w:p>
        </w:tc>
        <w:tc>
          <w:tcPr>
            <w:tcW w:w="5794" w:type="dxa"/>
            <w:vAlign w:val="center"/>
          </w:tcPr>
          <w:p w14:paraId="2B8920A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技术指标</w:t>
            </w:r>
          </w:p>
        </w:tc>
      </w:tr>
      <w:tr w14:paraId="29468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33" w:type="dxa"/>
            <w:vAlign w:val="center"/>
          </w:tcPr>
          <w:p w14:paraId="2289863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1013" w:type="dxa"/>
            <w:vAlign w:val="center"/>
          </w:tcPr>
          <w:p w14:paraId="4CED235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平台</w:t>
            </w:r>
          </w:p>
        </w:tc>
        <w:tc>
          <w:tcPr>
            <w:tcW w:w="1181" w:type="dxa"/>
            <w:shd w:val="clear" w:color="auto" w:fill="auto"/>
            <w:vAlign w:val="center"/>
          </w:tcPr>
          <w:p w14:paraId="622AEFE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平台要求</w:t>
            </w:r>
          </w:p>
        </w:tc>
        <w:tc>
          <w:tcPr>
            <w:tcW w:w="5794" w:type="dxa"/>
            <w:shd w:val="clear" w:color="auto" w:fill="auto"/>
            <w:vAlign w:val="center"/>
          </w:tcPr>
          <w:p w14:paraId="6A0066CD">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系统同时支持平板、PC电脑</w:t>
            </w:r>
          </w:p>
        </w:tc>
      </w:tr>
      <w:tr w14:paraId="75B9C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733" w:type="dxa"/>
            <w:vAlign w:val="center"/>
          </w:tcPr>
          <w:p w14:paraId="4F1A3F3D">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013" w:type="dxa"/>
            <w:vAlign w:val="center"/>
          </w:tcPr>
          <w:p w14:paraId="7712499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首页</w:t>
            </w:r>
          </w:p>
        </w:tc>
        <w:tc>
          <w:tcPr>
            <w:tcW w:w="1181" w:type="dxa"/>
            <w:vAlign w:val="center"/>
          </w:tcPr>
          <w:p w14:paraId="197EFB7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数据看板</w:t>
            </w:r>
          </w:p>
        </w:tc>
        <w:tc>
          <w:tcPr>
            <w:tcW w:w="5794" w:type="dxa"/>
            <w:vAlign w:val="center"/>
          </w:tcPr>
          <w:p w14:paraId="29FD1ABF">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展示当前的置管、置管维护等统计信息，包括当日置管登记人数、今日拔管人数、置管维护人数</w:t>
            </w:r>
            <w:r>
              <w:rPr>
                <w:rFonts w:hint="eastAsia" w:ascii="宋体" w:hAnsi="宋体" w:eastAsia="宋体" w:cs="宋体"/>
                <w:sz w:val="24"/>
                <w:szCs w:val="24"/>
                <w:lang w:val="en-US" w:eastAsia="zh-CN"/>
              </w:rPr>
              <w:t>等。</w:t>
            </w:r>
            <w:r>
              <w:rPr>
                <w:rFonts w:hint="eastAsia" w:ascii="宋体" w:hAnsi="宋体" w:eastAsia="宋体" w:cs="宋体"/>
                <w:sz w:val="24"/>
                <w:szCs w:val="24"/>
              </w:rPr>
              <w:t>以及</w:t>
            </w:r>
            <w:r>
              <w:rPr>
                <w:rFonts w:hint="eastAsia" w:ascii="宋体" w:hAnsi="宋体" w:eastAsia="宋体" w:cs="宋体"/>
                <w:sz w:val="24"/>
                <w:szCs w:val="24"/>
                <w:lang w:val="en-US" w:eastAsia="zh-CN"/>
              </w:rPr>
              <w:t>批量评估提醒、置管维护过期、明日维护置管等</w:t>
            </w:r>
            <w:r>
              <w:rPr>
                <w:rFonts w:hint="eastAsia" w:ascii="宋体" w:hAnsi="宋体" w:eastAsia="宋体" w:cs="宋体"/>
                <w:sz w:val="24"/>
                <w:szCs w:val="24"/>
              </w:rPr>
              <w:t>预警信息，能给操作人员明确的提示并且方便快捷的操作，支持显示图表显示</w:t>
            </w:r>
          </w:p>
        </w:tc>
      </w:tr>
      <w:tr w14:paraId="10BAC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restart"/>
            <w:vAlign w:val="center"/>
          </w:tcPr>
          <w:p w14:paraId="00E8BEDF">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013" w:type="dxa"/>
            <w:vMerge w:val="restart"/>
            <w:vAlign w:val="center"/>
          </w:tcPr>
          <w:p w14:paraId="23A1133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住院工作台</w:t>
            </w:r>
          </w:p>
        </w:tc>
        <w:tc>
          <w:tcPr>
            <w:tcW w:w="1181" w:type="dxa"/>
            <w:vAlign w:val="center"/>
          </w:tcPr>
          <w:p w14:paraId="062DE6D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住院患者一览</w:t>
            </w:r>
          </w:p>
        </w:tc>
        <w:tc>
          <w:tcPr>
            <w:tcW w:w="5794" w:type="dxa"/>
            <w:vAlign w:val="center"/>
          </w:tcPr>
          <w:p w14:paraId="3F659517">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以卡片方式显示住院患者信息，包括患者基础信息和当前置管信息和状态，支持按患者姓名、住院号等信息查询。</w:t>
            </w:r>
          </w:p>
        </w:tc>
      </w:tr>
      <w:tr w14:paraId="248C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3B29451E">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E2A1D2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234631A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住院患者详情</w:t>
            </w:r>
          </w:p>
        </w:tc>
        <w:tc>
          <w:tcPr>
            <w:tcW w:w="5794" w:type="dxa"/>
            <w:vAlign w:val="center"/>
          </w:tcPr>
          <w:p w14:paraId="3BFA28C0">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展示患者历次就诊信息，包括患者基础信息、诊断、过敏史、护理文书、电子病历、检查、检验、医嘱等信息。</w:t>
            </w:r>
          </w:p>
        </w:tc>
      </w:tr>
      <w:tr w14:paraId="76E2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67DD38DC">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7AED254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1D3ED7B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新建特殊病历</w:t>
            </w:r>
          </w:p>
        </w:tc>
        <w:tc>
          <w:tcPr>
            <w:tcW w:w="5794" w:type="dxa"/>
            <w:vAlign w:val="center"/>
          </w:tcPr>
          <w:p w14:paraId="6125C3D5">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根据医院的实际需求提供模板，可对特殊患者进行特殊标记和护嘱单的新建。</w:t>
            </w:r>
          </w:p>
        </w:tc>
      </w:tr>
      <w:tr w14:paraId="55F5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7455812D">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5DE28C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2A81DA7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置管信息展示</w:t>
            </w:r>
          </w:p>
        </w:tc>
        <w:tc>
          <w:tcPr>
            <w:tcW w:w="5794" w:type="dxa"/>
            <w:vAlign w:val="center"/>
          </w:tcPr>
          <w:p w14:paraId="1AAE270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显示患者置管信息，关联传染病接口信息，标红提示护士注意。</w:t>
            </w:r>
          </w:p>
        </w:tc>
      </w:tr>
      <w:tr w14:paraId="25A2C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52C2B050">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426570C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5FAB8B1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置管登记</w:t>
            </w:r>
          </w:p>
        </w:tc>
        <w:tc>
          <w:tcPr>
            <w:tcW w:w="5794" w:type="dxa"/>
            <w:vAlign w:val="center"/>
          </w:tcPr>
          <w:p w14:paraId="49542AF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包括置管患者基本资料展示，通过与HIS\EMR等系统打通数据结构，实现患者信息方便快捷的录入和核对，确认置管评估结论，智能化加载默认选项，并通过点选方式和快速扫描导管品牌、编码、型号的方式，快捷高效录入文书，减少护士录入时间，实现患者置管过程管理。</w:t>
            </w:r>
          </w:p>
        </w:tc>
      </w:tr>
      <w:tr w14:paraId="033DE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4B4631BA">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2FAA741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3043C5A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置管维护</w:t>
            </w:r>
          </w:p>
        </w:tc>
        <w:tc>
          <w:tcPr>
            <w:tcW w:w="5794" w:type="dxa"/>
            <w:vAlign w:val="center"/>
          </w:tcPr>
          <w:p w14:paraId="0DCB8B1B">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护管道的类型、置管时间、置管部位、置管品牌、基础围、实际插管深度、导管外露长度等信息；记录维护日期、维护部位、实际插管深度、导管原始外露长度、并发症、护理措施、维护护士、是否超期维护等信息。支持自动加载默认值数据，可快速加载病人历次维护数据。系统自动提醒护士对病人进行导管维护，防止遗漏。</w:t>
            </w:r>
          </w:p>
        </w:tc>
      </w:tr>
      <w:tr w14:paraId="4E2BD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7975416D">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20AF0DE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1A04DD7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拔管管理</w:t>
            </w:r>
          </w:p>
        </w:tc>
        <w:tc>
          <w:tcPr>
            <w:tcW w:w="5794" w:type="dxa"/>
            <w:vAlign w:val="center"/>
          </w:tcPr>
          <w:p w14:paraId="64972F0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记录管道拔除信息，包括拔管原因，局部处理信息的录入。</w:t>
            </w:r>
          </w:p>
        </w:tc>
      </w:tr>
      <w:tr w14:paraId="30B7A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06861EDB">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4671751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63C2D5C9">
            <w:pPr>
              <w:keepNext w:val="0"/>
              <w:keepLines w:val="0"/>
              <w:widowControl/>
              <w:suppressLineNumbers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并发症录入</w:t>
            </w:r>
          </w:p>
        </w:tc>
        <w:tc>
          <w:tcPr>
            <w:tcW w:w="5794" w:type="dxa"/>
            <w:vAlign w:val="center"/>
          </w:tcPr>
          <w:p w14:paraId="4487049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支持在置管、维护或拔管过程中填写出现的任何并发症，并提供详细的描述和相关图片。</w:t>
            </w:r>
          </w:p>
        </w:tc>
      </w:tr>
      <w:tr w14:paraId="2577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33" w:type="dxa"/>
            <w:vMerge w:val="continue"/>
            <w:vAlign w:val="center"/>
          </w:tcPr>
          <w:p w14:paraId="6E9B6E09">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0AA10A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70B86E3A">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置管维护过期预警</w:t>
            </w:r>
          </w:p>
        </w:tc>
        <w:tc>
          <w:tcPr>
            <w:tcW w:w="5794" w:type="dxa"/>
            <w:vAlign w:val="center"/>
          </w:tcPr>
          <w:p w14:paraId="52A11446">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维护信息提醒模板与提醒策略，实现管道维护提醒，支持短信提醒。</w:t>
            </w:r>
          </w:p>
        </w:tc>
      </w:tr>
      <w:tr w14:paraId="378EC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restart"/>
            <w:vAlign w:val="center"/>
          </w:tcPr>
          <w:p w14:paraId="5F24B19D">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13" w:type="dxa"/>
            <w:vMerge w:val="restart"/>
            <w:vAlign w:val="center"/>
          </w:tcPr>
          <w:p w14:paraId="40203A83">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门诊工作台</w:t>
            </w:r>
          </w:p>
        </w:tc>
        <w:tc>
          <w:tcPr>
            <w:tcW w:w="1181" w:type="dxa"/>
            <w:vAlign w:val="center"/>
          </w:tcPr>
          <w:p w14:paraId="5F350C0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门诊患者一览</w:t>
            </w:r>
          </w:p>
        </w:tc>
        <w:tc>
          <w:tcPr>
            <w:tcW w:w="5794" w:type="dxa"/>
            <w:vAlign w:val="center"/>
          </w:tcPr>
          <w:p w14:paraId="3A7D0AF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以卡片方式分类门诊</w:t>
            </w:r>
            <w:r>
              <w:rPr>
                <w:rFonts w:hint="eastAsia" w:ascii="宋体" w:hAnsi="宋体" w:eastAsia="宋体" w:cs="宋体"/>
                <w:sz w:val="24"/>
                <w:szCs w:val="24"/>
              </w:rPr>
              <w:t>侯诊患者信息，</w:t>
            </w:r>
            <w:r>
              <w:rPr>
                <w:rFonts w:hint="eastAsia" w:ascii="宋体" w:hAnsi="宋体" w:eastAsia="宋体" w:cs="宋体"/>
                <w:sz w:val="24"/>
                <w:szCs w:val="24"/>
                <w:lang w:val="en-US" w:eastAsia="zh-CN"/>
              </w:rPr>
              <w:t>分类</w:t>
            </w:r>
            <w:r>
              <w:rPr>
                <w:rFonts w:hint="eastAsia" w:ascii="宋体" w:hAnsi="宋体" w:eastAsia="宋体" w:cs="宋体"/>
                <w:sz w:val="24"/>
                <w:szCs w:val="24"/>
              </w:rPr>
              <w:t>包括侯诊队列、已诊患者</w:t>
            </w:r>
            <w:r>
              <w:rPr>
                <w:rFonts w:hint="eastAsia" w:ascii="宋体" w:hAnsi="宋体" w:eastAsia="宋体" w:cs="宋体"/>
                <w:sz w:val="24"/>
                <w:szCs w:val="24"/>
                <w:lang w:eastAsia="zh-CN"/>
              </w:rPr>
              <w:t>。</w:t>
            </w:r>
          </w:p>
        </w:tc>
      </w:tr>
      <w:tr w14:paraId="012EE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738CB7C2">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B13E8A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0133E05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门诊患者详情</w:t>
            </w:r>
          </w:p>
        </w:tc>
        <w:tc>
          <w:tcPr>
            <w:tcW w:w="5794" w:type="dxa"/>
            <w:vAlign w:val="center"/>
          </w:tcPr>
          <w:p w14:paraId="24294E9F">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展示患者历次就诊信息，包括患者基础信息、诊断、过敏史、护理文书、电子病历、检查、检验、医嘱等信息。</w:t>
            </w:r>
          </w:p>
        </w:tc>
      </w:tr>
      <w:tr w14:paraId="52ACF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EF98D30">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039B6A7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09C2F12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新建特殊病历</w:t>
            </w:r>
          </w:p>
        </w:tc>
        <w:tc>
          <w:tcPr>
            <w:tcW w:w="5794" w:type="dxa"/>
            <w:vAlign w:val="center"/>
          </w:tcPr>
          <w:p w14:paraId="4165F07B">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根据医院的实际需求提供模板，可对特殊患者进行特殊标记和护嘱单的新建。</w:t>
            </w:r>
          </w:p>
        </w:tc>
      </w:tr>
      <w:tr w14:paraId="131E4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C8C74AF">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67F3D54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5D7FE20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置管信息展示</w:t>
            </w:r>
          </w:p>
        </w:tc>
        <w:tc>
          <w:tcPr>
            <w:tcW w:w="5794" w:type="dxa"/>
            <w:vAlign w:val="center"/>
          </w:tcPr>
          <w:p w14:paraId="61F4093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显示患者置管信息，关联传染病接口信息，标红提示护士注意。</w:t>
            </w:r>
          </w:p>
        </w:tc>
      </w:tr>
      <w:tr w14:paraId="43CF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123B558C">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24C1BC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607B103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置管登记</w:t>
            </w:r>
          </w:p>
        </w:tc>
        <w:tc>
          <w:tcPr>
            <w:tcW w:w="5794" w:type="dxa"/>
            <w:vAlign w:val="center"/>
          </w:tcPr>
          <w:p w14:paraId="2FA9E6E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包括置管患者基本资料展示，通过与HIS\EMR等系统打通数据结构，实现患者信息方便快捷的录入和核对，确认置管评估结论，智能化加载默认选项，并通过点选方式和快速扫描导管品牌、编码、型号的方式，快捷高效录入文书，减少护士录入时间，实现患者置管过程管理。</w:t>
            </w:r>
          </w:p>
        </w:tc>
      </w:tr>
      <w:tr w14:paraId="3536A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13773C8">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3BDAC6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66C2BF5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置管维护</w:t>
            </w:r>
          </w:p>
        </w:tc>
        <w:tc>
          <w:tcPr>
            <w:tcW w:w="5794" w:type="dxa"/>
            <w:vAlign w:val="center"/>
          </w:tcPr>
          <w:p w14:paraId="0D6FE31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护管道的类型、置管时间、置管部位、置管品牌、基础围、实际插管深度、导管外露长度等信息；记录维护日期、维护部位、实际插管深度、导管原始外露长度、并发症、护理措施、维护护士、是否超期维护等信息。支持自动加载默认值数据，可快速加载病人历次维护数据。系统自动提醒护士对病人进行导管维护，防止遗漏。</w:t>
            </w:r>
          </w:p>
        </w:tc>
      </w:tr>
      <w:tr w14:paraId="65B76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5F0ED9C3">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684E15CA">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0B27704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拔管管理</w:t>
            </w:r>
          </w:p>
        </w:tc>
        <w:tc>
          <w:tcPr>
            <w:tcW w:w="5794" w:type="dxa"/>
            <w:vAlign w:val="center"/>
          </w:tcPr>
          <w:p w14:paraId="6820479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记录管道拔除信息，包括拔管原因，局部处理信息的录入。</w:t>
            </w:r>
          </w:p>
        </w:tc>
      </w:tr>
      <w:tr w14:paraId="04CC3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0AEE7EA">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B2C4E5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0A7453DC">
            <w:pPr>
              <w:keepNext w:val="0"/>
              <w:keepLines w:val="0"/>
              <w:widowControl/>
              <w:suppressLineNumbers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并发症录入</w:t>
            </w:r>
          </w:p>
        </w:tc>
        <w:tc>
          <w:tcPr>
            <w:tcW w:w="5794" w:type="dxa"/>
            <w:vAlign w:val="center"/>
          </w:tcPr>
          <w:p w14:paraId="5C28942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支持在置管、维护或拔管过程中填写出现的任何并发症，并提供详细的描述和相关图片。</w:t>
            </w:r>
          </w:p>
        </w:tc>
      </w:tr>
      <w:tr w14:paraId="1F1E7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073C6682">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75748C6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4E997F3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置管维护过期预警</w:t>
            </w:r>
          </w:p>
        </w:tc>
        <w:tc>
          <w:tcPr>
            <w:tcW w:w="5794" w:type="dxa"/>
            <w:vAlign w:val="center"/>
          </w:tcPr>
          <w:p w14:paraId="427DA67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维护信息提醒模板与提醒策略，实现管道维护提醒，支持短信提醒。</w:t>
            </w:r>
          </w:p>
        </w:tc>
      </w:tr>
      <w:tr w14:paraId="25CC7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1B98A943">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6CD1A31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3E033B4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门诊叫号</w:t>
            </w:r>
          </w:p>
        </w:tc>
        <w:tc>
          <w:tcPr>
            <w:tcW w:w="5794" w:type="dxa"/>
            <w:vAlign w:val="center"/>
          </w:tcPr>
          <w:p w14:paraId="54BBD7E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实现静脉置管叫号功能，通过与叫号系统对接(医院提供接口)，在平板上点击叫号图标，呼叫患者就疗。</w:t>
            </w:r>
          </w:p>
        </w:tc>
      </w:tr>
      <w:tr w14:paraId="12C2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5C5210F3">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3EC3C7A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086F1586">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rPr>
              <w:t>收费管理</w:t>
            </w:r>
          </w:p>
        </w:tc>
        <w:tc>
          <w:tcPr>
            <w:tcW w:w="5794" w:type="dxa"/>
            <w:vAlign w:val="center"/>
          </w:tcPr>
          <w:p w14:paraId="14BF1126">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现置管、管道维护、管道拔除过程中的收费信息管理，与医院统一支付平台对接，便捷患者通过二维码展示方式或APP门诊缴费或对接医院无感支付进行现场线上缴费，减少患者就诊时间，方便护士对收费进行收取。</w:t>
            </w:r>
          </w:p>
        </w:tc>
      </w:tr>
      <w:tr w14:paraId="403E4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60A440A5">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1EDD92E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7EE26FA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已诊操作</w:t>
            </w:r>
          </w:p>
        </w:tc>
        <w:tc>
          <w:tcPr>
            <w:tcW w:w="5794" w:type="dxa"/>
            <w:vAlign w:val="center"/>
          </w:tcPr>
          <w:p w14:paraId="050D2259">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对已经诊疗完毕的病人进行已诊标记处理，已诊患者自动纳入历史就诊患者。</w:t>
            </w:r>
          </w:p>
        </w:tc>
      </w:tr>
      <w:tr w14:paraId="32ED1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733" w:type="dxa"/>
            <w:vMerge w:val="continue"/>
            <w:vAlign w:val="center"/>
          </w:tcPr>
          <w:p w14:paraId="2727AC7B">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28FFB33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56812CD0">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免划价操作</w:t>
            </w:r>
          </w:p>
        </w:tc>
        <w:tc>
          <w:tcPr>
            <w:tcW w:w="5794" w:type="dxa"/>
            <w:vAlign w:val="center"/>
          </w:tcPr>
          <w:p w14:paraId="4F23721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可对病人进行免划价操作，免划价的患者无需进行门诊收费。</w:t>
            </w:r>
          </w:p>
        </w:tc>
      </w:tr>
      <w:tr w14:paraId="06448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33" w:type="dxa"/>
            <w:vAlign w:val="center"/>
          </w:tcPr>
          <w:p w14:paraId="276D3424">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13" w:type="dxa"/>
            <w:vAlign w:val="center"/>
          </w:tcPr>
          <w:p w14:paraId="1B7131CD">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并发症上报</w:t>
            </w:r>
          </w:p>
        </w:tc>
        <w:tc>
          <w:tcPr>
            <w:tcW w:w="1181" w:type="dxa"/>
            <w:vAlign w:val="center"/>
          </w:tcPr>
          <w:p w14:paraId="1B827E2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并发症</w:t>
            </w:r>
            <w:r>
              <w:rPr>
                <w:rFonts w:hint="eastAsia" w:ascii="宋体" w:hAnsi="宋体" w:eastAsia="宋体" w:cs="宋体"/>
                <w:color w:val="000000" w:themeColor="text1"/>
                <w:sz w:val="24"/>
                <w:szCs w:val="24"/>
                <w:lang w:val="en-US" w:eastAsia="zh-CN"/>
                <w14:textFill>
                  <w14:solidFill>
                    <w14:schemeClr w14:val="tx1"/>
                  </w14:solidFill>
                </w14:textFill>
              </w:rPr>
              <w:t>上报</w:t>
            </w:r>
          </w:p>
        </w:tc>
        <w:tc>
          <w:tcPr>
            <w:tcW w:w="5794" w:type="dxa"/>
            <w:vAlign w:val="center"/>
          </w:tcPr>
          <w:p w14:paraId="59D8C5EF">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对接医院平台，</w:t>
            </w:r>
            <w:r>
              <w:rPr>
                <w:rFonts w:hint="eastAsia" w:ascii="宋体" w:hAnsi="宋体" w:eastAsia="宋体" w:cs="宋体"/>
                <w:color w:val="000000" w:themeColor="text1"/>
                <w:sz w:val="24"/>
                <w:szCs w:val="24"/>
                <w14:textFill>
                  <w14:solidFill>
                    <w14:schemeClr w14:val="tx1"/>
                  </w14:solidFill>
                </w14:textFill>
              </w:rPr>
              <w:t>支持上报各类并发症</w:t>
            </w:r>
            <w:r>
              <w:rPr>
                <w:rFonts w:hint="eastAsia" w:ascii="宋体" w:hAnsi="宋体" w:eastAsia="宋体" w:cs="宋体"/>
                <w:color w:val="000000" w:themeColor="text1"/>
                <w:sz w:val="24"/>
                <w:szCs w:val="24"/>
                <w:lang w:eastAsia="zh-CN"/>
                <w14:textFill>
                  <w14:solidFill>
                    <w14:schemeClr w14:val="tx1"/>
                  </w14:solidFill>
                </w14:textFill>
              </w:rPr>
              <w:t>。</w:t>
            </w:r>
          </w:p>
        </w:tc>
      </w:tr>
      <w:tr w14:paraId="00F35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33" w:type="dxa"/>
            <w:vMerge w:val="restart"/>
            <w:vAlign w:val="center"/>
          </w:tcPr>
          <w:p w14:paraId="709E0B73">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13" w:type="dxa"/>
            <w:vMerge w:val="restart"/>
            <w:vAlign w:val="center"/>
          </w:tcPr>
          <w:p w14:paraId="02A901C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数据统计分析</w:t>
            </w:r>
          </w:p>
        </w:tc>
        <w:tc>
          <w:tcPr>
            <w:tcW w:w="1181" w:type="dxa"/>
            <w:vAlign w:val="center"/>
          </w:tcPr>
          <w:p w14:paraId="2D34B53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科室汇总查询</w:t>
            </w:r>
          </w:p>
        </w:tc>
        <w:tc>
          <w:tcPr>
            <w:tcW w:w="5794" w:type="dxa"/>
            <w:vAlign w:val="center"/>
          </w:tcPr>
          <w:p w14:paraId="4624C7A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提供对各个科室置管信息汇总查询统计</w:t>
            </w:r>
          </w:p>
        </w:tc>
      </w:tr>
      <w:tr w14:paraId="27978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733" w:type="dxa"/>
            <w:vMerge w:val="continue"/>
            <w:vAlign w:val="center"/>
          </w:tcPr>
          <w:p w14:paraId="1E15B017">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1D0DCFBF">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4247C8C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并发症汇总查询</w:t>
            </w:r>
          </w:p>
        </w:tc>
        <w:tc>
          <w:tcPr>
            <w:tcW w:w="5794" w:type="dxa"/>
            <w:vAlign w:val="center"/>
          </w:tcPr>
          <w:p w14:paraId="2DFBC990">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针对并发症类型进行汇总统计</w:t>
            </w:r>
          </w:p>
        </w:tc>
      </w:tr>
      <w:tr w14:paraId="3F4B1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3" w:type="dxa"/>
            <w:vMerge w:val="continue"/>
            <w:vAlign w:val="center"/>
          </w:tcPr>
          <w:p w14:paraId="2E3B55D2">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7558E293">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71E7754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并发症</w:t>
            </w:r>
            <w:r>
              <w:rPr>
                <w:rFonts w:hint="eastAsia" w:ascii="宋体" w:hAnsi="宋体" w:eastAsia="宋体" w:cs="宋体"/>
                <w:sz w:val="24"/>
                <w:szCs w:val="24"/>
                <w:lang w:val="en-US" w:eastAsia="zh-CN"/>
              </w:rPr>
              <w:t>明细</w:t>
            </w:r>
            <w:r>
              <w:rPr>
                <w:rFonts w:hint="eastAsia" w:ascii="宋体" w:hAnsi="宋体" w:eastAsia="宋体" w:cs="宋体"/>
                <w:sz w:val="24"/>
                <w:szCs w:val="24"/>
              </w:rPr>
              <w:t>统计查询</w:t>
            </w:r>
          </w:p>
        </w:tc>
        <w:tc>
          <w:tcPr>
            <w:tcW w:w="5794" w:type="dxa"/>
            <w:vAlign w:val="center"/>
          </w:tcPr>
          <w:p w14:paraId="68B7EBD7">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支持按科室、人员、时间范围等条件进行</w:t>
            </w:r>
            <w:r>
              <w:rPr>
                <w:rFonts w:hint="eastAsia" w:ascii="宋体" w:hAnsi="宋体" w:eastAsia="宋体" w:cs="宋体"/>
                <w:color w:val="000000" w:themeColor="text1"/>
                <w:sz w:val="24"/>
                <w:szCs w:val="24"/>
                <w:lang w:val="en-US" w:eastAsia="zh-CN"/>
                <w14:textFill>
                  <w14:solidFill>
                    <w14:schemeClr w14:val="tx1"/>
                  </w14:solidFill>
                </w14:textFill>
              </w:rPr>
              <w:t>并发症明细查询</w:t>
            </w:r>
          </w:p>
        </w:tc>
      </w:tr>
      <w:tr w14:paraId="6CA5A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733" w:type="dxa"/>
            <w:vMerge w:val="continue"/>
            <w:vAlign w:val="center"/>
          </w:tcPr>
          <w:p w14:paraId="74EB413C">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6D851962">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7BDE128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置管维护查询</w:t>
            </w:r>
          </w:p>
        </w:tc>
        <w:tc>
          <w:tcPr>
            <w:tcW w:w="5794" w:type="dxa"/>
            <w:vAlign w:val="center"/>
          </w:tcPr>
          <w:p w14:paraId="239E2794">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提供置管维护查询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可查询到病人置管相关信息</w:t>
            </w:r>
          </w:p>
        </w:tc>
      </w:tr>
      <w:tr w14:paraId="0D85B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733" w:type="dxa"/>
            <w:vMerge w:val="continue"/>
            <w:vAlign w:val="center"/>
          </w:tcPr>
          <w:p w14:paraId="617AEA1A">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651DD1B">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vAlign w:val="center"/>
          </w:tcPr>
          <w:p w14:paraId="6D1F19CF">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置管详细查询</w:t>
            </w:r>
          </w:p>
        </w:tc>
        <w:tc>
          <w:tcPr>
            <w:tcW w:w="5794" w:type="dxa"/>
            <w:vAlign w:val="center"/>
          </w:tcPr>
          <w:p w14:paraId="23D67855">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可查询到病人置管记录中的详细信息</w:t>
            </w:r>
          </w:p>
        </w:tc>
      </w:tr>
      <w:tr w14:paraId="0CE69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43A330BD">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798A546F">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81" w:type="dxa"/>
            <w:tcBorders>
              <w:bottom w:val="single" w:color="auto" w:sz="4" w:space="0"/>
            </w:tcBorders>
            <w:vAlign w:val="center"/>
          </w:tcPr>
          <w:p w14:paraId="3EB345B8">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拔管信息查询</w:t>
            </w:r>
          </w:p>
        </w:tc>
        <w:tc>
          <w:tcPr>
            <w:tcW w:w="5794" w:type="dxa"/>
            <w:vAlign w:val="center"/>
          </w:tcPr>
          <w:p w14:paraId="15E1ECE1">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根据拔管时间、拔管护士、科室等信息对拔管信息进行查询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包括拔管原因、管道是否完整、是否非计划拔管等信息。</w:t>
            </w:r>
          </w:p>
        </w:tc>
      </w:tr>
      <w:tr w14:paraId="23694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63A71CE3">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1B8CAAB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7A16338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划价查询</w:t>
            </w:r>
          </w:p>
        </w:tc>
        <w:tc>
          <w:tcPr>
            <w:tcW w:w="5794" w:type="dxa"/>
            <w:tcBorders>
              <w:left w:val="single" w:color="auto" w:sz="4" w:space="0"/>
            </w:tcBorders>
            <w:vAlign w:val="center"/>
          </w:tcPr>
          <w:p w14:paraId="2C2DE14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对门诊患者划价费用进行查询</w:t>
            </w:r>
          </w:p>
        </w:tc>
      </w:tr>
      <w:tr w14:paraId="08AB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47DEB48C">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44DB7D5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2209DE9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PICC非计划拔管汇总</w:t>
            </w:r>
          </w:p>
        </w:tc>
        <w:tc>
          <w:tcPr>
            <w:tcW w:w="5794" w:type="dxa"/>
            <w:tcBorders>
              <w:left w:val="single" w:color="auto" w:sz="4" w:space="0"/>
            </w:tcBorders>
            <w:vAlign w:val="center"/>
          </w:tcPr>
          <w:p w14:paraId="78F3286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对PICC非计划拔管患者进行汇总查询</w:t>
            </w:r>
          </w:p>
        </w:tc>
      </w:tr>
      <w:tr w14:paraId="1E832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35488D3A">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20ECE13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1D0F4D77">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工作统计</w:t>
            </w:r>
          </w:p>
        </w:tc>
        <w:tc>
          <w:tcPr>
            <w:tcW w:w="5794" w:type="dxa"/>
            <w:tcBorders>
              <w:left w:val="single" w:color="auto" w:sz="4" w:space="0"/>
            </w:tcBorders>
            <w:vAlign w:val="center"/>
          </w:tcPr>
          <w:p w14:paraId="63178059">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对科室内各护士的就诊患者数进行统计查询</w:t>
            </w:r>
          </w:p>
        </w:tc>
      </w:tr>
      <w:tr w14:paraId="5759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72D27881">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013" w:type="dxa"/>
            <w:vMerge w:val="continue"/>
            <w:vAlign w:val="center"/>
          </w:tcPr>
          <w:p w14:paraId="5772D25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7340B47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排队等候情况查询</w:t>
            </w:r>
          </w:p>
        </w:tc>
        <w:tc>
          <w:tcPr>
            <w:tcW w:w="5794" w:type="dxa"/>
            <w:tcBorders>
              <w:left w:val="single" w:color="auto" w:sz="4" w:space="0"/>
            </w:tcBorders>
            <w:vAlign w:val="center"/>
          </w:tcPr>
          <w:p w14:paraId="37B267D4">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对门诊患者排队等候时间进行分时间段统计，便于管理者对各个时间段人力资源的把控。</w:t>
            </w:r>
          </w:p>
        </w:tc>
      </w:tr>
      <w:tr w14:paraId="36F94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restart"/>
            <w:vAlign w:val="center"/>
          </w:tcPr>
          <w:p w14:paraId="22AE5421">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013" w:type="dxa"/>
            <w:vMerge w:val="restart"/>
            <w:vAlign w:val="center"/>
          </w:tcPr>
          <w:p w14:paraId="05F808C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维护管理</w:t>
            </w:r>
          </w:p>
        </w:tc>
        <w:tc>
          <w:tcPr>
            <w:tcW w:w="1181" w:type="dxa"/>
            <w:tcBorders>
              <w:top w:val="single" w:color="auto" w:sz="4" w:space="0"/>
              <w:left w:val="single" w:color="auto" w:sz="4" w:space="0"/>
              <w:bottom w:val="single" w:color="auto" w:sz="4" w:space="0"/>
              <w:right w:val="single" w:color="auto" w:sz="4" w:space="0"/>
            </w:tcBorders>
            <w:vAlign w:val="center"/>
          </w:tcPr>
          <w:p w14:paraId="7DE3CC7B">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操作台维护</w:t>
            </w:r>
          </w:p>
        </w:tc>
        <w:tc>
          <w:tcPr>
            <w:tcW w:w="5794" w:type="dxa"/>
            <w:tcBorders>
              <w:left w:val="single" w:color="auto" w:sz="4" w:space="0"/>
            </w:tcBorders>
            <w:vAlign w:val="center"/>
          </w:tcPr>
          <w:p w14:paraId="6D4B5066">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可维护当前设备绑定护士操作台，便于门诊患者进行叫号，提醒患者到哪个操作台进行就诊。</w:t>
            </w:r>
          </w:p>
        </w:tc>
      </w:tr>
      <w:tr w14:paraId="490E5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6A3AE4ED">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013" w:type="dxa"/>
            <w:vMerge w:val="continue"/>
            <w:vAlign w:val="center"/>
          </w:tcPr>
          <w:p w14:paraId="6A57FA6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234E4BFE">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划价维护</w:t>
            </w:r>
          </w:p>
        </w:tc>
        <w:tc>
          <w:tcPr>
            <w:tcW w:w="5794" w:type="dxa"/>
            <w:tcBorders>
              <w:left w:val="single" w:color="auto" w:sz="4" w:space="0"/>
            </w:tcBorders>
            <w:vAlign w:val="center"/>
          </w:tcPr>
          <w:p w14:paraId="6EAFEC5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对套餐和耗材进行信息和价格维护。</w:t>
            </w:r>
          </w:p>
        </w:tc>
      </w:tr>
      <w:tr w14:paraId="7C463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Merge w:val="continue"/>
            <w:vAlign w:val="center"/>
          </w:tcPr>
          <w:p w14:paraId="470635CD">
            <w:pPr>
              <w:pStyle w:val="22"/>
              <w:pageBreakBefore w:val="0"/>
              <w:kinsoku/>
              <w:wordWrap/>
              <w:overflowPunct/>
              <w:topLinePunct w:val="0"/>
              <w:autoSpaceDE/>
              <w:autoSpaceDN/>
              <w:bidi w:val="0"/>
              <w:adjustRightInd w:val="0"/>
              <w:snapToGrid w:val="0"/>
              <w:spacing w:line="480" w:lineRule="exact"/>
              <w:ind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013" w:type="dxa"/>
            <w:vMerge w:val="continue"/>
            <w:vAlign w:val="center"/>
          </w:tcPr>
          <w:p w14:paraId="06123C2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55B9479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项目误删恢复</w:t>
            </w:r>
          </w:p>
        </w:tc>
        <w:tc>
          <w:tcPr>
            <w:tcW w:w="5794" w:type="dxa"/>
            <w:tcBorders>
              <w:left w:val="single" w:color="auto" w:sz="4" w:space="0"/>
            </w:tcBorders>
            <w:vAlign w:val="center"/>
          </w:tcPr>
          <w:p w14:paraId="5C9F04CC">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对套餐和耗材进行误删恢复。</w:t>
            </w:r>
          </w:p>
        </w:tc>
      </w:tr>
      <w:tr w14:paraId="65D60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Align w:val="center"/>
          </w:tcPr>
          <w:p w14:paraId="08092636">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013" w:type="dxa"/>
            <w:vAlign w:val="center"/>
          </w:tcPr>
          <w:p w14:paraId="79589A50">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推送消息</w:t>
            </w:r>
          </w:p>
        </w:tc>
        <w:tc>
          <w:tcPr>
            <w:tcW w:w="1181" w:type="dxa"/>
            <w:tcBorders>
              <w:top w:val="single" w:color="auto" w:sz="4" w:space="0"/>
              <w:left w:val="single" w:color="auto" w:sz="4" w:space="0"/>
              <w:bottom w:val="single" w:color="auto" w:sz="4" w:space="0"/>
              <w:right w:val="single" w:color="auto" w:sz="4" w:space="0"/>
            </w:tcBorders>
            <w:vAlign w:val="center"/>
          </w:tcPr>
          <w:p w14:paraId="7417BBAB">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推送消息</w:t>
            </w:r>
          </w:p>
        </w:tc>
        <w:tc>
          <w:tcPr>
            <w:tcW w:w="5794" w:type="dxa"/>
            <w:tcBorders>
              <w:left w:val="single" w:color="auto" w:sz="4" w:space="0"/>
            </w:tcBorders>
            <w:vAlign w:val="center"/>
          </w:tcPr>
          <w:p w14:paraId="4813794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对各个管道生命周期节点，包括7天内换药、维护24小时前、48小时内换药、一个月维护等时间节点设置不同提醒消息模板，对接院内消息平台对患者进行短息提醒，以及对接院内随访和宣教平台进行随访和宣教。</w:t>
            </w:r>
          </w:p>
        </w:tc>
      </w:tr>
      <w:tr w14:paraId="1F103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Align w:val="center"/>
          </w:tcPr>
          <w:p w14:paraId="2E4BAB5E">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013" w:type="dxa"/>
            <w:vAlign w:val="center"/>
          </w:tcPr>
          <w:p w14:paraId="493F4EA4">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资料导出</w:t>
            </w:r>
          </w:p>
        </w:tc>
        <w:tc>
          <w:tcPr>
            <w:tcW w:w="1181" w:type="dxa"/>
            <w:tcBorders>
              <w:top w:val="single" w:color="auto" w:sz="4" w:space="0"/>
              <w:left w:val="single" w:color="auto" w:sz="4" w:space="0"/>
              <w:bottom w:val="single" w:color="auto" w:sz="4" w:space="0"/>
              <w:right w:val="single" w:color="auto" w:sz="4" w:space="0"/>
            </w:tcBorders>
            <w:vAlign w:val="center"/>
          </w:tcPr>
          <w:p w14:paraId="56E6B11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资料导出</w:t>
            </w:r>
          </w:p>
        </w:tc>
        <w:tc>
          <w:tcPr>
            <w:tcW w:w="5794" w:type="dxa"/>
            <w:tcBorders>
              <w:left w:val="single" w:color="auto" w:sz="4" w:space="0"/>
            </w:tcBorders>
            <w:vAlign w:val="center"/>
          </w:tcPr>
          <w:p w14:paraId="47552724">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可根据科室、时间等条件，批量导出患者管道维护过程的附件，并按医院要求生成目录格式，方便医院后期进行图片大数据科研分析。</w:t>
            </w:r>
          </w:p>
        </w:tc>
      </w:tr>
      <w:tr w14:paraId="1F97B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33" w:type="dxa"/>
            <w:vAlign w:val="center"/>
          </w:tcPr>
          <w:p w14:paraId="34E32C4D">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013" w:type="dxa"/>
            <w:vAlign w:val="center"/>
          </w:tcPr>
          <w:p w14:paraId="6FD99E5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系统管理</w:t>
            </w:r>
          </w:p>
        </w:tc>
        <w:tc>
          <w:tcPr>
            <w:tcW w:w="1181" w:type="dxa"/>
            <w:tcBorders>
              <w:top w:val="single" w:color="auto" w:sz="4" w:space="0"/>
              <w:left w:val="single" w:color="auto" w:sz="4" w:space="0"/>
              <w:bottom w:val="single" w:color="auto" w:sz="4" w:space="0"/>
              <w:right w:val="single" w:color="auto" w:sz="4" w:space="0"/>
            </w:tcBorders>
            <w:vAlign w:val="center"/>
          </w:tcPr>
          <w:p w14:paraId="3CE1BC19">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系统管理</w:t>
            </w:r>
          </w:p>
        </w:tc>
        <w:tc>
          <w:tcPr>
            <w:tcW w:w="5794" w:type="dxa"/>
            <w:tcBorders>
              <w:left w:val="single" w:color="auto" w:sz="4" w:space="0"/>
            </w:tcBorders>
            <w:vAlign w:val="center"/>
          </w:tcPr>
          <w:p w14:paraId="65A42527">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平台内用户管理、角色管理、科室管理、数据字典、平台日志</w:t>
            </w:r>
          </w:p>
        </w:tc>
      </w:tr>
      <w:tr w14:paraId="1EA6F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733" w:type="dxa"/>
            <w:vAlign w:val="center"/>
          </w:tcPr>
          <w:p w14:paraId="50D71E4B">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1013" w:type="dxa"/>
            <w:vAlign w:val="center"/>
          </w:tcPr>
          <w:p w14:paraId="7E0A5CDB">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第三方接口</w:t>
            </w:r>
          </w:p>
        </w:tc>
        <w:tc>
          <w:tcPr>
            <w:tcW w:w="1181" w:type="dxa"/>
            <w:tcBorders>
              <w:top w:val="single" w:color="auto" w:sz="4" w:space="0"/>
              <w:bottom w:val="single" w:color="auto" w:sz="4" w:space="0"/>
            </w:tcBorders>
            <w:vAlign w:val="center"/>
          </w:tcPr>
          <w:p w14:paraId="49229381">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数据对接</w:t>
            </w:r>
          </w:p>
        </w:tc>
        <w:tc>
          <w:tcPr>
            <w:tcW w:w="5794" w:type="dxa"/>
            <w:vAlign w:val="center"/>
          </w:tcPr>
          <w:p w14:paraId="7E55102A">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医院提供系统所需接口，要求根据医院提供的接口</w:t>
            </w:r>
            <w:r>
              <w:rPr>
                <w:rFonts w:hint="eastAsia" w:ascii="宋体" w:hAnsi="宋体" w:eastAsia="宋体" w:cs="宋体"/>
                <w:sz w:val="24"/>
                <w:szCs w:val="24"/>
              </w:rPr>
              <w:t>与第三方HIS、LIS、PACS、EMR等系统进行无缝对接</w:t>
            </w:r>
          </w:p>
        </w:tc>
      </w:tr>
      <w:tr w14:paraId="134B6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733" w:type="dxa"/>
            <w:vAlign w:val="center"/>
          </w:tcPr>
          <w:p w14:paraId="22F4C78C">
            <w:pPr>
              <w:pStyle w:val="22"/>
              <w:pageBreakBefore w:val="0"/>
              <w:numPr>
                <w:ilvl w:val="0"/>
                <w:numId w:val="0"/>
              </w:numPr>
              <w:kinsoku/>
              <w:wordWrap/>
              <w:overflowPunct/>
              <w:topLinePunct w:val="0"/>
              <w:autoSpaceDE/>
              <w:autoSpaceDN/>
              <w:bidi w:val="0"/>
              <w:adjustRightInd w:val="0"/>
              <w:snapToGrid w:val="0"/>
              <w:spacing w:line="480" w:lineRule="exact"/>
              <w:ind w:lef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1013" w:type="dxa"/>
            <w:vAlign w:val="center"/>
          </w:tcPr>
          <w:p w14:paraId="49E996CC">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个性化开发</w:t>
            </w:r>
          </w:p>
        </w:tc>
        <w:tc>
          <w:tcPr>
            <w:tcW w:w="1181" w:type="dxa"/>
            <w:tcBorders>
              <w:top w:val="single" w:color="auto" w:sz="4" w:space="0"/>
            </w:tcBorders>
            <w:vAlign w:val="center"/>
          </w:tcPr>
          <w:p w14:paraId="020BBA96">
            <w:pPr>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个性化开发</w:t>
            </w:r>
          </w:p>
        </w:tc>
        <w:tc>
          <w:tcPr>
            <w:tcW w:w="5794" w:type="dxa"/>
            <w:vAlign w:val="center"/>
          </w:tcPr>
          <w:p w14:paraId="76963973">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按医院要求进行个性化开发，实现医院的个性化需求</w:t>
            </w:r>
          </w:p>
        </w:tc>
      </w:tr>
    </w:tbl>
    <w:p w14:paraId="45DC86EF">
      <w:pPr>
        <w:bidi w:val="0"/>
        <w:rPr>
          <w:rFonts w:hint="eastAsia"/>
          <w:lang w:val="zh-CN"/>
        </w:rPr>
      </w:pPr>
    </w:p>
    <w:p w14:paraId="4925980C">
      <w:pPr>
        <w:bidi w:val="0"/>
        <w:rPr>
          <w:rFonts w:hint="eastAsia"/>
          <w:lang w:val="zh-CN"/>
        </w:rPr>
      </w:pPr>
    </w:p>
    <w:p w14:paraId="43D0B244">
      <w:pPr>
        <w:pStyle w:val="15"/>
        <w:numPr>
          <w:ilvl w:val="0"/>
          <w:numId w:val="3"/>
        </w:numPr>
        <w:spacing w:before="0" w:after="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项目其他需求</w:t>
      </w:r>
    </w:p>
    <w:p w14:paraId="07F7B898">
      <w:pPr>
        <w:widowControl w:val="0"/>
        <w:tabs>
          <w:tab w:val="left" w:pos="780"/>
        </w:tabs>
        <w:spacing w:before="156" w:line="360" w:lineRule="auto"/>
        <w:ind w:firstLine="480" w:firstLineChars="20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项目承建商须配合院方展开对于信息产出的知识产权保护工作，围绕开发的</w:t>
      </w:r>
      <w:r>
        <w:rPr>
          <w:rFonts w:hint="eastAsia" w:ascii="宋体" w:hAnsi="宋体" w:eastAsia="宋体" w:cs="宋体"/>
          <w:lang w:val="zh-CN" w:eastAsia="zh-CN"/>
        </w:rPr>
        <w:t>全院</w:t>
      </w:r>
      <w:r>
        <w:rPr>
          <w:rFonts w:hint="eastAsia" w:ascii="宋体" w:hAnsi="宋体" w:eastAsia="宋体" w:cs="宋体"/>
          <w:sz w:val="24"/>
          <w:szCs w:val="24"/>
          <w:lang w:val="en-US" w:eastAsia="zh-CN"/>
        </w:rPr>
        <w:t>静疗</w:t>
      </w:r>
      <w:r>
        <w:rPr>
          <w:rFonts w:hint="eastAsia" w:ascii="宋体" w:hAnsi="宋体" w:eastAsia="宋体" w:cs="宋体"/>
          <w:sz w:val="24"/>
          <w:szCs w:val="24"/>
        </w:rPr>
        <w:t>信息</w:t>
      </w:r>
      <w:r>
        <w:rPr>
          <w:rFonts w:hint="eastAsia" w:ascii="宋体" w:hAnsi="宋体" w:eastAsia="宋体" w:cs="宋体"/>
          <w:sz w:val="24"/>
          <w:szCs w:val="24"/>
          <w:lang w:val="en-US" w:eastAsia="zh-CN"/>
        </w:rPr>
        <w:t>管理</w:t>
      </w:r>
      <w:r>
        <w:rPr>
          <w:rFonts w:hint="eastAsia" w:ascii="宋体" w:hAnsi="宋体" w:eastAsia="宋体" w:cs="宋体"/>
          <w:sz w:val="24"/>
          <w:szCs w:val="24"/>
        </w:rPr>
        <w:t>系统</w:t>
      </w:r>
      <w:r>
        <w:rPr>
          <w:rFonts w:hint="eastAsia" w:ascii="宋体" w:hAnsi="宋体" w:eastAsia="宋体" w:cs="宋体"/>
          <w:color w:val="000000"/>
          <w:kern w:val="2"/>
          <w:u w:color="000000"/>
          <w:lang w:eastAsia="zh-CN"/>
        </w:rPr>
        <w:t>申请</w:t>
      </w:r>
      <w:r>
        <w:rPr>
          <w:rFonts w:hint="eastAsia" w:ascii="宋体" w:hAnsi="宋体" w:eastAsia="宋体" w:cs="宋体"/>
          <w:color w:val="000000"/>
          <w:kern w:val="2"/>
          <w:u w:color="000000"/>
          <w:lang w:val="en-US" w:eastAsia="zh-CN"/>
        </w:rPr>
        <w:t>不少于</w:t>
      </w:r>
      <w:r>
        <w:rPr>
          <w:rFonts w:hint="eastAsia" w:ascii="宋体" w:hAnsi="宋体" w:eastAsia="宋体" w:cs="宋体"/>
          <w:color w:val="000000"/>
          <w:kern w:val="2"/>
          <w:u w:color="000000"/>
          <w:lang w:eastAsia="zh-CN"/>
        </w:rPr>
        <w:t>一项软件著作权。</w:t>
      </w:r>
    </w:p>
    <w:p w14:paraId="4F77DDA0">
      <w:pPr>
        <w:pStyle w:val="5"/>
        <w:rPr>
          <w:rFonts w:hint="eastAsia" w:ascii="宋体" w:hAnsi="宋体" w:eastAsia="宋体" w:cs="宋体"/>
          <w:lang w:eastAsia="zh-CN"/>
        </w:rPr>
      </w:pPr>
    </w:p>
    <w:p w14:paraId="0AAB3071">
      <w:pPr>
        <w:pStyle w:val="15"/>
        <w:spacing w:before="0" w:after="0"/>
        <w:rPr>
          <w:rFonts w:hint="eastAsia" w:ascii="宋体" w:hAnsi="宋体" w:eastAsia="宋体" w:cs="宋体"/>
          <w:b/>
          <w:bCs/>
          <w:sz w:val="21"/>
          <w:szCs w:val="21"/>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项目工期</w:t>
      </w:r>
    </w:p>
    <w:p w14:paraId="7F24ECD6">
      <w:pPr>
        <w:widowControl w:val="0"/>
        <w:numPr>
          <w:ilvl w:val="0"/>
          <w:numId w:val="4"/>
        </w:numPr>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自合同签订日起，须在</w:t>
      </w:r>
      <w:r>
        <w:rPr>
          <w:rFonts w:hint="eastAsia" w:ascii="宋体" w:hAnsi="宋体" w:eastAsia="宋体" w:cs="宋体"/>
          <w:color w:val="000000"/>
          <w:kern w:val="2"/>
          <w:u w:val="single" w:color="000000"/>
          <w:lang w:eastAsia="zh-CN"/>
        </w:rPr>
        <w:t>5</w:t>
      </w:r>
      <w:r>
        <w:rPr>
          <w:rFonts w:hint="eastAsia" w:ascii="宋体" w:hAnsi="宋体" w:eastAsia="宋体" w:cs="宋体"/>
          <w:color w:val="000000"/>
          <w:kern w:val="2"/>
          <w:u w:color="000000"/>
          <w:lang w:val="zh-TW" w:eastAsia="zh-TW"/>
        </w:rPr>
        <w:t>个工作日内对《用户需求说明书》进行补充、确认或提出意见。</w:t>
      </w:r>
    </w:p>
    <w:p w14:paraId="487C6C12">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对《用户需求说明书》提出意见后，院方组织进行用户需求调研，根据调研情况提供业务调研记录、现况分析、功能设计及说明，双方共同整理并在</w:t>
      </w:r>
      <w:r>
        <w:rPr>
          <w:rFonts w:hint="eastAsia" w:ascii="宋体" w:hAnsi="宋体" w:eastAsia="宋体" w:cs="宋体"/>
          <w:color w:val="000000"/>
          <w:kern w:val="2"/>
          <w:u w:val="single" w:color="000000"/>
          <w:lang w:eastAsia="zh-CN"/>
        </w:rPr>
        <w:t>5</w:t>
      </w:r>
      <w:r>
        <w:rPr>
          <w:rFonts w:hint="eastAsia" w:ascii="宋体" w:hAnsi="宋体" w:eastAsia="宋体" w:cs="宋体"/>
          <w:color w:val="000000"/>
          <w:kern w:val="2"/>
          <w:u w:color="000000"/>
          <w:lang w:val="zh-TW" w:eastAsia="zh-TW"/>
        </w:rPr>
        <w:t>个工作日内确认《需求规格说明书》。</w:t>
      </w:r>
    </w:p>
    <w:p w14:paraId="48CEAD68">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须在《需求规格说明书》确认后的</w:t>
      </w:r>
      <w:r>
        <w:rPr>
          <w:rFonts w:hint="eastAsia" w:ascii="宋体" w:hAnsi="宋体" w:eastAsia="宋体" w:cs="宋体"/>
          <w:color w:val="000000"/>
          <w:kern w:val="2"/>
          <w:u w:val="single" w:color="000000"/>
          <w:lang w:val="en-US" w:eastAsia="zh-CN"/>
        </w:rPr>
        <w:t>9</w:t>
      </w:r>
      <w:r>
        <w:rPr>
          <w:rFonts w:hint="eastAsia" w:ascii="宋体" w:hAnsi="宋体" w:eastAsia="宋体" w:cs="宋体"/>
          <w:color w:val="000000"/>
          <w:kern w:val="2"/>
          <w:u w:val="single" w:color="000000"/>
          <w:lang w:eastAsia="zh-CN"/>
        </w:rPr>
        <w:t>0</w:t>
      </w:r>
      <w:r>
        <w:rPr>
          <w:rFonts w:hint="eastAsia" w:ascii="宋体" w:hAnsi="宋体" w:eastAsia="宋体" w:cs="宋体"/>
          <w:color w:val="000000"/>
          <w:kern w:val="2"/>
          <w:u w:color="000000"/>
          <w:lang w:val="zh-TW" w:eastAsia="zh-TW"/>
        </w:rPr>
        <w:t>个工作日内完成实施导入和保证系统正常工作。</w:t>
      </w:r>
    </w:p>
    <w:p w14:paraId="211C6C6E">
      <w:pPr>
        <w:widowControl w:val="0"/>
        <w:numPr>
          <w:ilvl w:val="0"/>
          <w:numId w:val="5"/>
        </w:numPr>
        <w:tabs>
          <w:tab w:val="clear" w:pos="420"/>
        </w:tabs>
        <w:spacing w:before="156" w:line="360" w:lineRule="auto"/>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完成软件实施，并根据院方提出的新需求完成修改后，系统运行</w:t>
      </w:r>
      <w:r>
        <w:rPr>
          <w:rFonts w:hint="eastAsia" w:ascii="宋体" w:hAnsi="宋体" w:eastAsia="宋体" w:cs="宋体"/>
          <w:color w:val="000000"/>
          <w:kern w:val="2"/>
          <w:u w:val="single" w:color="000000"/>
          <w:lang w:eastAsia="zh-CN"/>
        </w:rPr>
        <w:t>3</w:t>
      </w:r>
      <w:r>
        <w:rPr>
          <w:rFonts w:hint="eastAsia" w:ascii="宋体" w:hAnsi="宋体" w:eastAsia="宋体" w:cs="宋体"/>
          <w:color w:val="000000"/>
          <w:kern w:val="2"/>
          <w:u w:color="000000"/>
          <w:lang w:val="zh-TW" w:eastAsia="zh-TW"/>
        </w:rPr>
        <w:t>个月以上无软件故障出现，则向院方申请验收。</w:t>
      </w:r>
    </w:p>
    <w:p w14:paraId="6A882689">
      <w:pPr>
        <w:pStyle w:val="17"/>
        <w:spacing w:before="0" w:line="480" w:lineRule="atLeast"/>
        <w:ind w:firstLine="567"/>
        <w:rPr>
          <w:rFonts w:hint="eastAsia" w:ascii="宋体" w:hAnsi="宋体" w:eastAsia="宋体" w:cs="宋体"/>
          <w:u w:color="000000"/>
        </w:rPr>
      </w:pPr>
    </w:p>
    <w:p w14:paraId="774A2369">
      <w:pPr>
        <w:pStyle w:val="14"/>
        <w:outlineLvl w:val="0"/>
        <w:rPr>
          <w:rFonts w:hint="eastAsia" w:ascii="宋体" w:hAnsi="宋体" w:eastAsia="宋体" w:cs="宋体"/>
          <w:b/>
          <w:bCs/>
          <w:sz w:val="32"/>
          <w:szCs w:val="32"/>
        </w:rPr>
      </w:pPr>
      <w:r>
        <w:rPr>
          <w:rFonts w:hint="eastAsia" w:ascii="宋体" w:hAnsi="宋体" w:eastAsia="宋体" w:cs="宋体"/>
          <w:b/>
          <w:bCs/>
          <w:sz w:val="32"/>
          <w:szCs w:val="32"/>
        </w:rPr>
        <w:t>六.</w:t>
      </w:r>
      <w:r>
        <w:rPr>
          <w:rFonts w:hint="eastAsia" w:ascii="宋体" w:hAnsi="宋体" w:eastAsia="宋体" w:cs="宋体"/>
          <w:b/>
          <w:bCs/>
          <w:sz w:val="32"/>
          <w:szCs w:val="32"/>
          <w:lang w:val="zh-CN"/>
        </w:rPr>
        <w:t>项目实施服务要求</w:t>
      </w:r>
    </w:p>
    <w:p w14:paraId="7DB7CDE7">
      <w:pPr>
        <w:pStyle w:val="14"/>
        <w:rPr>
          <w:rFonts w:hint="eastAsia" w:ascii="宋体" w:hAnsi="宋体" w:eastAsia="宋体" w:cs="宋体"/>
          <w:sz w:val="32"/>
          <w:szCs w:val="32"/>
          <w:u w:color="FF0000"/>
        </w:rPr>
      </w:pPr>
    </w:p>
    <w:p w14:paraId="78DA9C22">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TW"/>
        </w:rPr>
        <w:t>项目实施期内承建商提供专职工程师</w:t>
      </w:r>
      <w:r>
        <w:rPr>
          <w:rFonts w:hint="eastAsia" w:ascii="宋体" w:hAnsi="宋体" w:eastAsia="宋体" w:cs="宋体"/>
          <w:color w:val="000000"/>
          <w:kern w:val="2"/>
          <w:u w:val="single" w:color="000000"/>
          <w:lang w:eastAsia="zh-CN"/>
        </w:rPr>
        <w:t xml:space="preserve"> 1 </w:t>
      </w:r>
      <w:r>
        <w:rPr>
          <w:rFonts w:hint="eastAsia" w:ascii="宋体" w:hAnsi="宋体" w:eastAsia="宋体" w:cs="宋体"/>
          <w:color w:val="000000"/>
          <w:kern w:val="2"/>
          <w:u w:color="000000"/>
          <w:lang w:val="zh-TW" w:eastAsia="zh-TW"/>
        </w:rPr>
        <w:t>名驻扎本院，工作时间与院方工作时间一致，并且提供</w:t>
      </w:r>
      <w:r>
        <w:rPr>
          <w:rFonts w:hint="eastAsia" w:ascii="宋体" w:hAnsi="宋体" w:eastAsia="宋体" w:cs="宋体"/>
          <w:color w:val="000000"/>
          <w:kern w:val="2"/>
          <w:u w:color="000000"/>
          <w:lang w:eastAsia="zh-CN"/>
        </w:rPr>
        <w:t>7*24</w:t>
      </w:r>
      <w:r>
        <w:rPr>
          <w:rFonts w:hint="eastAsia" w:ascii="宋体" w:hAnsi="宋体" w:eastAsia="宋体" w:cs="宋体"/>
          <w:color w:val="000000"/>
          <w:kern w:val="2"/>
          <w:u w:color="000000"/>
          <w:lang w:val="zh-TW" w:eastAsia="zh-TW"/>
        </w:rPr>
        <w:t>小时响应服务。</w:t>
      </w:r>
    </w:p>
    <w:p w14:paraId="070CA621">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在项目实施前，结合院方项目需求，根据《网络安全等级保护制度》自评等保级别。需向医院提交设计方案进行安全评审，保证安全技术措施同步规划，系统建设根据信息系统安全等级保护要求进行建设。</w:t>
      </w:r>
    </w:p>
    <w:p w14:paraId="6903F56C">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90CE7AF">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项目承建商需根据院方的详细需求，提交项目系统的安装、调试及培训实施方案，方案得到院方确认后实施，保证系统按时、正常地投入运行。</w:t>
      </w:r>
    </w:p>
    <w:p w14:paraId="4C09C1A2">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5538777">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验收由承建商给出具体的验收计划、测试的内容和方法，经院方审核通过后，方可进行验收测试。</w:t>
      </w:r>
    </w:p>
    <w:p w14:paraId="21F15619">
      <w:pPr>
        <w:pStyle w:val="17"/>
        <w:spacing w:before="0" w:line="480" w:lineRule="atLeast"/>
        <w:ind w:firstLine="567"/>
        <w:rPr>
          <w:rFonts w:hint="eastAsia" w:ascii="宋体" w:hAnsi="宋体" w:eastAsia="宋体" w:cs="宋体"/>
          <w:u w:color="000000"/>
          <w:lang w:val="zh-TW" w:eastAsia="zh-TW"/>
        </w:rPr>
      </w:pPr>
    </w:p>
    <w:p w14:paraId="0556CF2F">
      <w:pPr>
        <w:widowControl w:val="0"/>
        <w:jc w:val="both"/>
        <w:rPr>
          <w:rFonts w:hint="eastAsia" w:ascii="宋体" w:hAnsi="宋体" w:eastAsia="宋体" w:cs="宋体"/>
          <w:color w:val="000000"/>
          <w:kern w:val="2"/>
          <w:sz w:val="21"/>
          <w:szCs w:val="21"/>
          <w:u w:color="000000"/>
          <w:lang w:val="zh-TW" w:eastAsia="zh-TW"/>
        </w:rPr>
      </w:pPr>
    </w:p>
    <w:p w14:paraId="15B5938E">
      <w:pPr>
        <w:pStyle w:val="14"/>
        <w:outlineLvl w:val="0"/>
        <w:rPr>
          <w:rFonts w:hint="eastAsia" w:ascii="宋体" w:hAnsi="宋体" w:eastAsia="宋体" w:cs="宋体"/>
          <w:b/>
          <w:bCs/>
          <w:sz w:val="32"/>
          <w:szCs w:val="32"/>
        </w:rPr>
      </w:pPr>
      <w:r>
        <w:rPr>
          <w:rFonts w:hint="eastAsia" w:ascii="宋体" w:hAnsi="宋体" w:eastAsia="宋体" w:cs="宋体"/>
          <w:b/>
          <w:bCs/>
          <w:sz w:val="32"/>
          <w:szCs w:val="32"/>
        </w:rPr>
        <w:t>七</w:t>
      </w:r>
      <w:r>
        <w:rPr>
          <w:rFonts w:hint="eastAsia" w:ascii="宋体" w:hAnsi="宋体" w:eastAsia="宋体" w:cs="宋体"/>
          <w:b/>
          <w:bCs/>
          <w:sz w:val="32"/>
          <w:szCs w:val="32"/>
          <w:lang w:eastAsia="zh-TW"/>
        </w:rPr>
        <w:t>.</w:t>
      </w:r>
      <w:r>
        <w:rPr>
          <w:rFonts w:hint="eastAsia" w:ascii="宋体" w:hAnsi="宋体" w:eastAsia="宋体" w:cs="宋体"/>
          <w:b/>
          <w:bCs/>
          <w:sz w:val="32"/>
          <w:szCs w:val="32"/>
          <w:lang w:val="zh-CN"/>
        </w:rPr>
        <w:t>后续维护服务</w:t>
      </w:r>
    </w:p>
    <w:p w14:paraId="02B82617">
      <w:pPr>
        <w:pStyle w:val="14"/>
        <w:rPr>
          <w:rFonts w:hint="eastAsia" w:ascii="宋体" w:hAnsi="宋体" w:eastAsia="宋体" w:cs="宋体"/>
          <w:sz w:val="32"/>
          <w:szCs w:val="32"/>
          <w:u w:color="FF0000"/>
        </w:rPr>
      </w:pPr>
    </w:p>
    <w:p w14:paraId="0F7288E8">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w:t>
      </w:r>
      <w:r>
        <w:rPr>
          <w:rFonts w:hint="eastAsia" w:ascii="宋体" w:hAnsi="宋体" w:eastAsia="宋体" w:cs="宋体"/>
          <w:color w:val="000000"/>
          <w:kern w:val="2"/>
          <w:u w:color="000000"/>
          <w:lang w:val="zh-TW" w:eastAsia="zh-TW"/>
        </w:rPr>
        <w:t>软件维护期从合同标的验收合格之日算起，期限为</w:t>
      </w:r>
      <w:r>
        <w:rPr>
          <w:rFonts w:hint="eastAsia" w:ascii="宋体" w:hAnsi="宋体" w:eastAsia="宋体" w:cs="宋体"/>
          <w:color w:val="000000"/>
          <w:kern w:val="2"/>
          <w:u w:val="single" w:color="000000"/>
          <w:lang w:val="en-US" w:eastAsia="zh-CN"/>
        </w:rPr>
        <w:t>36</w:t>
      </w:r>
      <w:r>
        <w:rPr>
          <w:rFonts w:hint="eastAsia" w:ascii="宋体" w:hAnsi="宋体" w:eastAsia="宋体" w:cs="宋体"/>
          <w:color w:val="000000"/>
          <w:kern w:val="2"/>
          <w:u w:color="000000"/>
          <w:lang w:val="zh-TW" w:eastAsia="zh-TW"/>
        </w:rPr>
        <w:t>个月。在维护期内，承建商提供技术支持和指导，以及软件的局部改进完善以及故障情况下的现场问题解决。</w:t>
      </w:r>
    </w:p>
    <w:p w14:paraId="6EBA5ECC">
      <w:pPr>
        <w:widowControl w:val="0"/>
        <w:tabs>
          <w:tab w:val="left" w:pos="780"/>
        </w:tabs>
        <w:spacing w:before="156" w:line="360" w:lineRule="auto"/>
        <w:ind w:firstLine="48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TW"/>
        </w:rPr>
        <w:t>维保期内承建商为院方提供维护及服务的部门及固定的专职技术人员</w:t>
      </w:r>
      <w:r>
        <w:rPr>
          <w:rFonts w:hint="eastAsia" w:ascii="宋体" w:hAnsi="宋体" w:eastAsia="宋体" w:cs="宋体"/>
          <w:color w:val="000000"/>
          <w:kern w:val="2"/>
          <w:u w:color="000000"/>
          <w:lang w:val="zh-TW" w:eastAsia="zh-CN"/>
        </w:rPr>
        <w:t>，</w:t>
      </w:r>
      <w:r>
        <w:rPr>
          <w:rFonts w:hint="eastAsia" w:ascii="宋体" w:hAnsi="宋体" w:eastAsia="宋体" w:cs="宋体"/>
          <w:color w:val="000000"/>
          <w:kern w:val="2"/>
          <w:u w:color="000000"/>
          <w:lang w:val="zh-TW" w:eastAsia="zh-TW"/>
        </w:rPr>
        <w:t>提供</w:t>
      </w:r>
      <w:r>
        <w:rPr>
          <w:rFonts w:hint="eastAsia" w:ascii="宋体" w:hAnsi="宋体" w:eastAsia="宋体" w:cs="宋体"/>
          <w:color w:val="000000"/>
          <w:kern w:val="2"/>
          <w:u w:color="000000"/>
          <w:lang w:eastAsia="zh-CN"/>
        </w:rPr>
        <w:t>7*24</w:t>
      </w:r>
      <w:r>
        <w:rPr>
          <w:rFonts w:hint="eastAsia" w:ascii="宋体" w:hAnsi="宋体" w:eastAsia="宋体" w:cs="宋体"/>
          <w:color w:val="000000"/>
          <w:kern w:val="2"/>
          <w:u w:color="000000"/>
          <w:lang w:val="zh-TW" w:eastAsia="zh-TW"/>
        </w:rPr>
        <w:t>小时响应服务。</w:t>
      </w:r>
    </w:p>
    <w:p w14:paraId="3C608B6A">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5EFBDB9">
      <w:pPr>
        <w:widowControl w:val="0"/>
        <w:tabs>
          <w:tab w:val="left" w:pos="780"/>
        </w:tabs>
        <w:spacing w:before="156" w:line="360" w:lineRule="auto"/>
        <w:ind w:firstLine="480"/>
        <w:jc w:val="both"/>
        <w:rPr>
          <w:rFonts w:hint="eastAsia" w:ascii="宋体" w:hAnsi="宋体" w:eastAsia="宋体" w:cs="宋体"/>
          <w:color w:val="000000"/>
          <w:kern w:val="2"/>
          <w:u w:color="000000"/>
          <w:lang w:val="zh-TW" w:eastAsia="zh-TW"/>
        </w:rPr>
      </w:pPr>
      <w:r>
        <w:rPr>
          <w:rFonts w:hint="eastAsia" w:ascii="宋体" w:hAnsi="宋体" w:eastAsia="宋体" w:cs="宋体"/>
          <w:color w:val="000000"/>
          <w:kern w:val="2"/>
          <w:u w:color="000000"/>
          <w:lang w:val="zh-TW" w:eastAsia="zh-TW"/>
        </w:rPr>
        <w:t>超过维护期的，双方另行协商签订维护合同，服务方报价不超过合同软件部分金额的</w:t>
      </w:r>
      <w:r>
        <w:rPr>
          <w:rFonts w:hint="eastAsia" w:ascii="宋体" w:hAnsi="宋体" w:eastAsia="宋体" w:cs="宋体"/>
          <w:color w:val="000000"/>
          <w:kern w:val="2"/>
          <w:u w:color="000000"/>
          <w:lang w:eastAsia="zh-CN"/>
        </w:rPr>
        <w:t>8%</w:t>
      </w:r>
      <w:r>
        <w:rPr>
          <w:rFonts w:hint="eastAsia" w:ascii="宋体" w:hAnsi="宋体" w:eastAsia="宋体" w:cs="宋体"/>
          <w:color w:val="000000"/>
          <w:kern w:val="2"/>
          <w:u w:color="000000"/>
          <w:lang w:val="zh-TW" w:eastAsia="zh-TW"/>
        </w:rPr>
        <w:t>。</w:t>
      </w:r>
    </w:p>
    <w:p w14:paraId="55359D0D">
      <w:pPr>
        <w:pStyle w:val="17"/>
        <w:spacing w:before="0" w:line="480" w:lineRule="atLeast"/>
        <w:ind w:firstLine="567"/>
        <w:rPr>
          <w:rFonts w:hint="eastAsia" w:ascii="宋体" w:hAnsi="宋体" w:eastAsia="宋体" w:cs="宋体"/>
          <w:u w:color="000000"/>
        </w:rPr>
      </w:pPr>
    </w:p>
    <w:p w14:paraId="3BE01860">
      <w:pPr>
        <w:pStyle w:val="14"/>
        <w:outlineLvl w:val="0"/>
        <w:rPr>
          <w:rFonts w:hint="eastAsia" w:ascii="宋体" w:hAnsi="宋体" w:eastAsia="宋体" w:cs="宋体"/>
          <w:b/>
          <w:bCs/>
          <w:sz w:val="32"/>
          <w:szCs w:val="32"/>
        </w:rPr>
      </w:pPr>
      <w:r>
        <w:rPr>
          <w:rFonts w:hint="eastAsia" w:ascii="宋体" w:hAnsi="宋体" w:eastAsia="宋体" w:cs="宋体"/>
          <w:b/>
          <w:bCs/>
          <w:sz w:val="32"/>
          <w:szCs w:val="32"/>
        </w:rPr>
        <w:t>八.</w:t>
      </w:r>
      <w:r>
        <w:rPr>
          <w:rFonts w:hint="eastAsia" w:ascii="宋体" w:hAnsi="宋体" w:eastAsia="宋体" w:cs="宋体"/>
          <w:b/>
          <w:bCs/>
          <w:sz w:val="32"/>
          <w:szCs w:val="32"/>
          <w:lang w:val="zh-TW" w:eastAsia="zh-TW"/>
        </w:rPr>
        <w:t>合同款支付方式</w:t>
      </w:r>
    </w:p>
    <w:p w14:paraId="0A330F96">
      <w:pPr>
        <w:pStyle w:val="14"/>
        <w:rPr>
          <w:rFonts w:hint="eastAsia" w:ascii="宋体" w:hAnsi="宋体" w:eastAsia="宋体" w:cs="宋体"/>
          <w:sz w:val="32"/>
          <w:szCs w:val="32"/>
        </w:rPr>
      </w:pPr>
    </w:p>
    <w:p w14:paraId="1D466BA1">
      <w:pPr>
        <w:widowControl w:val="0"/>
        <w:spacing w:line="360" w:lineRule="auto"/>
        <w:ind w:firstLine="360" w:firstLineChars="15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val="zh-TW" w:eastAsia="zh-CN"/>
        </w:rPr>
        <w:t>（1）、</w:t>
      </w:r>
      <w:r>
        <w:rPr>
          <w:rFonts w:hint="eastAsia" w:ascii="宋体" w:hAnsi="宋体" w:eastAsia="宋体" w:cs="宋体"/>
          <w:color w:val="000000"/>
          <w:kern w:val="2"/>
          <w:u w:color="000000"/>
          <w:lang w:val="zh-TW" w:eastAsia="zh-TW"/>
        </w:rPr>
        <w:t>合同签订后，在收到承建商开具相应金额正式发票后，支付合同总金额的</w:t>
      </w:r>
      <w:r>
        <w:rPr>
          <w:rFonts w:hint="eastAsia" w:ascii="宋体" w:hAnsi="宋体" w:eastAsia="宋体" w:cs="宋体"/>
          <w:color w:val="000000"/>
          <w:kern w:val="2"/>
          <w:u w:color="000000"/>
          <w:lang w:eastAsia="zh-CN"/>
        </w:rPr>
        <w:t>30%。</w:t>
      </w:r>
    </w:p>
    <w:p w14:paraId="0FB6B943">
      <w:pPr>
        <w:widowControl w:val="0"/>
        <w:spacing w:line="360" w:lineRule="auto"/>
        <w:ind w:firstLine="360" w:firstLineChars="150"/>
        <w:jc w:val="both"/>
        <w:rPr>
          <w:rFonts w:hint="eastAsia" w:ascii="宋体" w:hAnsi="宋体" w:eastAsia="宋体" w:cs="宋体"/>
          <w:color w:val="000000"/>
          <w:kern w:val="2"/>
          <w:u w:color="000000"/>
          <w:lang w:eastAsia="zh-CN"/>
        </w:rPr>
      </w:pPr>
      <w:r>
        <w:rPr>
          <w:rFonts w:hint="eastAsia" w:ascii="宋体" w:hAnsi="宋体" w:eastAsia="宋体" w:cs="宋体"/>
          <w:color w:val="000000"/>
          <w:kern w:val="2"/>
          <w:u w:color="000000"/>
          <w:lang w:eastAsia="zh-CN"/>
        </w:rPr>
        <w:t>（</w:t>
      </w:r>
      <w:r>
        <w:rPr>
          <w:rFonts w:hint="eastAsia" w:ascii="宋体" w:hAnsi="宋体" w:eastAsia="宋体" w:cs="宋体"/>
          <w:color w:val="000000"/>
          <w:kern w:val="2"/>
          <w:u w:color="000000"/>
          <w:lang w:val="en-US" w:eastAsia="zh-CN"/>
        </w:rPr>
        <w:t>2</w:t>
      </w:r>
      <w:r>
        <w:rPr>
          <w:rFonts w:hint="eastAsia" w:ascii="宋体" w:hAnsi="宋体" w:eastAsia="宋体" w:cs="宋体"/>
          <w:color w:val="000000"/>
          <w:kern w:val="2"/>
          <w:u w:color="000000"/>
          <w:lang w:eastAsia="zh-CN"/>
        </w:rPr>
        <w:t>）、</w:t>
      </w:r>
      <w:r>
        <w:rPr>
          <w:rFonts w:hint="eastAsia" w:ascii="宋体" w:hAnsi="宋体" w:eastAsia="宋体" w:cs="宋体"/>
          <w:color w:val="000000"/>
          <w:kern w:val="2"/>
          <w:u w:color="000000"/>
          <w:lang w:val="zh-CN" w:eastAsia="zh-CN"/>
        </w:rPr>
        <w:t>验收完成后，在收到承建商开具相应金额正式发票后，支付合同总金额的</w:t>
      </w:r>
      <w:r>
        <w:rPr>
          <w:rFonts w:hint="eastAsia" w:ascii="宋体" w:hAnsi="宋体" w:eastAsia="宋体" w:cs="宋体"/>
          <w:color w:val="000000"/>
          <w:kern w:val="2"/>
          <w:u w:color="000000"/>
          <w:lang w:val="en-US" w:eastAsia="zh-CN"/>
        </w:rPr>
        <w:t>7</w:t>
      </w:r>
      <w:r>
        <w:rPr>
          <w:rFonts w:hint="eastAsia" w:ascii="宋体" w:hAnsi="宋体" w:eastAsia="宋体" w:cs="宋体"/>
          <w:color w:val="000000"/>
          <w:kern w:val="2"/>
          <w:u w:color="000000"/>
          <w:lang w:val="zh-CN" w:eastAsia="zh-CN"/>
        </w:rPr>
        <w:t>0%。</w:t>
      </w:r>
    </w:p>
    <w:p w14:paraId="2862069F">
      <w:pPr>
        <w:widowControl w:val="0"/>
        <w:spacing w:line="360" w:lineRule="auto"/>
        <w:ind w:firstLine="360" w:firstLineChars="150"/>
        <w:jc w:val="both"/>
        <w:rPr>
          <w:rFonts w:hint="eastAsia" w:ascii="宋体" w:hAnsi="宋体" w:eastAsia="宋体" w:cs="宋体"/>
          <w:color w:val="000000"/>
          <w:kern w:val="2"/>
          <w:u w:color="000000"/>
          <w:lang w:val="zh-CN" w:eastAsia="zh-CN"/>
        </w:rPr>
      </w:pPr>
    </w:p>
    <w:sectPr>
      <w:headerReference r:id="rId3" w:type="default"/>
      <w:footerReference r:id="rId4" w:type="default"/>
      <w:pgSz w:w="11900" w:h="16840"/>
      <w:pgMar w:top="1021" w:right="1418" w:bottom="1021"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PingFang SC Semibold">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Segoe Print"/>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BBB9">
    <w:pPr>
      <w:pStyle w:val="6"/>
      <w:ind w:left="1441"/>
      <w:jc w:val="center"/>
    </w:pPr>
    <w:r>
      <w:rPr>
        <w:caps/>
        <w:color w:val="5B9BD5"/>
        <w:u w:color="5B9BD5"/>
      </w:rPr>
      <w:fldChar w:fldCharType="begin"/>
    </w:r>
    <w:r>
      <w:rPr>
        <w:caps/>
        <w:color w:val="5B9BD5"/>
        <w:u w:color="5B9BD5"/>
      </w:rPr>
      <w:instrText xml:space="preserve"> PAGE </w:instrText>
    </w:r>
    <w:r>
      <w:rPr>
        <w:caps/>
        <w:color w:val="5B9BD5"/>
        <w:u w:color="5B9BD5"/>
      </w:rPr>
      <w:fldChar w:fldCharType="separate"/>
    </w:r>
    <w:r>
      <w:rPr>
        <w:caps/>
        <w:color w:val="5B9BD5"/>
        <w:u w:color="5B9BD5"/>
      </w:rPr>
      <w:t>1</w:t>
    </w:r>
    <w:r>
      <w:rPr>
        <w:caps/>
        <w:color w:val="5B9BD5"/>
        <w:u w:color="5B9BD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9F34">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83822"/>
    <w:multiLevelType w:val="singleLevel"/>
    <w:tmpl w:val="C0183822"/>
    <w:lvl w:ilvl="0" w:tentative="0">
      <w:start w:val="4"/>
      <w:numFmt w:val="chineseCounting"/>
      <w:suff w:val="nothing"/>
      <w:lvlText w:val="%1．"/>
      <w:lvlJc w:val="left"/>
      <w:rPr>
        <w:rFonts w:hint="eastAsia"/>
      </w:rPr>
    </w:lvl>
  </w:abstractNum>
  <w:abstractNum w:abstractNumId="1">
    <w:nsid w:val="F4B5D9F5"/>
    <w:multiLevelType w:val="multilevel"/>
    <w:tmpl w:val="F4B5D9F5"/>
    <w:lvl w:ilvl="0" w:tentative="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F70CC56B"/>
    <w:multiLevelType w:val="singleLevel"/>
    <w:tmpl w:val="F70CC56B"/>
    <w:lvl w:ilvl="0" w:tentative="0">
      <w:start w:val="3"/>
      <w:numFmt w:val="chineseCounting"/>
      <w:lvlText w:val="%1."/>
      <w:lvlJc w:val="left"/>
      <w:pPr>
        <w:tabs>
          <w:tab w:val="left" w:pos="312"/>
        </w:tabs>
      </w:pPr>
      <w:rPr>
        <w:rFonts w:hint="eastAsia"/>
      </w:rPr>
    </w:lvl>
  </w:abstractNum>
  <w:abstractNum w:abstractNumId="3">
    <w:nsid w:val="37A69330"/>
    <w:multiLevelType w:val="multilevel"/>
    <w:tmpl w:val="37A69330"/>
    <w:lvl w:ilvl="0" w:tentative="0">
      <w:start w:val="1"/>
      <w:numFmt w:val="decimal"/>
      <w:lvlText w:val="%1."/>
      <w:lvlJc w:val="left"/>
      <w:pPr>
        <w:tabs>
          <w:tab w:val="left" w:pos="420"/>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60"/>
          <w:tab w:val="left" w:pos="42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360"/>
          <w:tab w:val="left" w:pos="42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60"/>
          <w:tab w:val="left" w:pos="42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360"/>
          <w:tab w:val="left" w:pos="42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2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60"/>
          <w:tab w:val="left" w:pos="42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60"/>
          <w:tab w:val="left" w:pos="42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2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20BB29D"/>
    <w:multiLevelType w:val="multilevel"/>
    <w:tmpl w:val="520BB29D"/>
    <w:lvl w:ilvl="0" w:tentative="0">
      <w:start w:val="1"/>
      <w:numFmt w:val="chineseCounting"/>
      <w:lvlText w:val="%1、"/>
      <w:lvlJc w:val="left"/>
      <w:pPr>
        <w:ind w:left="1130" w:hanging="1130"/>
      </w:pPr>
      <w:rPr>
        <w:rFonts w:hint="eastAsia"/>
      </w:rPr>
    </w:lvl>
    <w:lvl w:ilvl="1" w:tentative="0">
      <w:start w:val="1"/>
      <w:numFmt w:val="decimalFullWidth"/>
      <w:pStyle w:val="20"/>
      <w:lvlText w:val="%2)"/>
      <w:lvlJc w:val="left"/>
      <w:pPr>
        <w:ind w:left="1250" w:hanging="967"/>
      </w:pPr>
      <w:rPr>
        <w:rFonts w:hint="eastAsia" w:ascii="微软雅黑" w:hAnsi="微软雅黑" w:eastAsia="微软雅黑" w:cs="微软雅黑"/>
      </w:rPr>
    </w:lvl>
    <w:lvl w:ilvl="2" w:tentative="0">
      <w:start w:val="1"/>
      <w:numFmt w:val="lowerRoman"/>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4"/>
  </w:num>
  <w:num w:numId="2">
    <w:abstractNumId w:val="2"/>
  </w:num>
  <w:num w:numId="3">
    <w:abstractNumId w:val="0"/>
  </w:num>
  <w:num w:numId="4">
    <w:abstractNumId w:val="3"/>
  </w:num>
  <w:num w:numId="5">
    <w:abstractNumId w:val="1"/>
    <w:lvlOverride w:ilvl="0">
      <w:lvl w:ilvl="0" w:tentative="1">
        <w:start w:val="1"/>
        <w:numFmt w:val="decimal"/>
        <w:lvlText w:val="%1."/>
        <w:lvlJc w:val="left"/>
        <w:pPr>
          <w:tabs>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360"/>
          </w:tabs>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360"/>
            <w:tab w:val="left" w:pos="780"/>
          </w:tabs>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360"/>
            <w:tab w:val="left" w:pos="78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60"/>
            <w:tab w:val="left" w:pos="78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60"/>
            <w:tab w:val="left" w:pos="780"/>
          </w:tabs>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360"/>
            <w:tab w:val="left" w:pos="7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360"/>
            <w:tab w:val="left" w:pos="78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360"/>
            <w:tab w:val="left" w:pos="780"/>
          </w:tabs>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YTc1NDMxZmNlYzU4MGNkZmY0YTZjMTRhYTM2YzgifQ=="/>
  </w:docVars>
  <w:rsids>
    <w:rsidRoot w:val="00624561"/>
    <w:rsid w:val="00141390"/>
    <w:rsid w:val="002D04AF"/>
    <w:rsid w:val="00624561"/>
    <w:rsid w:val="0074198A"/>
    <w:rsid w:val="00AC6D56"/>
    <w:rsid w:val="00AF3902"/>
    <w:rsid w:val="00FF17EF"/>
    <w:rsid w:val="061E19F9"/>
    <w:rsid w:val="1B1A4683"/>
    <w:rsid w:val="2E9D3186"/>
    <w:rsid w:val="3CA82F1C"/>
    <w:rsid w:val="583B14D6"/>
    <w:rsid w:val="5B277D14"/>
    <w:rsid w:val="74B0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US" w:eastAsia="en-US"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next w:val="1"/>
    <w:unhideWhenUsed/>
    <w:qFormat/>
    <w:uiPriority w:val="99"/>
    <w:pPr>
      <w:spacing w:after="120"/>
    </w:pPr>
  </w:style>
  <w:style w:type="paragraph" w:styleId="6">
    <w:name w:val="footer"/>
    <w:qFormat/>
    <w:uiPriority w:val="0"/>
    <w:pPr>
      <w:widowControl w:val="0"/>
      <w:tabs>
        <w:tab w:val="center" w:pos="4153"/>
        <w:tab w:val="right" w:pos="8306"/>
      </w:tabs>
      <w:spacing w:after="160" w:line="259" w:lineRule="auto"/>
    </w:pPr>
    <w:rPr>
      <w:rFonts w:ascii="Times New Roman" w:hAnsi="Times New Roman" w:eastAsia="Arial Unicode MS" w:cs="Arial Unicode MS"/>
      <w:color w:val="000000"/>
      <w:kern w:val="2"/>
      <w:sz w:val="18"/>
      <w:szCs w:val="18"/>
      <w:u w:color="000000"/>
      <w:lang w:val="en-US" w:eastAsia="zh-CN" w:bidi="ar-SA"/>
    </w:rPr>
  </w:style>
  <w:style w:type="character" w:styleId="9">
    <w:name w:val="Hyperlink"/>
    <w:qFormat/>
    <w:uiPriority w:val="0"/>
    <w:rPr>
      <w:u w:val="single"/>
    </w:rPr>
  </w:style>
  <w:style w:type="character" w:styleId="10">
    <w:name w:val="annotation reference"/>
    <w:basedOn w:val="8"/>
    <w:qFormat/>
    <w:uiPriority w:val="0"/>
    <w:rPr>
      <w:sz w:val="21"/>
      <w:szCs w:val="21"/>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3">
    <w:name w:val="Default"/>
    <w:qFormat/>
    <w:uiPriority w:val="0"/>
    <w:pPr>
      <w:widowControl w:val="0"/>
      <w:spacing w:after="160" w:line="259" w:lineRule="auto"/>
      <w:jc w:val="both"/>
    </w:pPr>
    <w:rPr>
      <w:rFonts w:ascii="微软雅黑" w:hAnsi="微软雅黑" w:eastAsia="微软雅黑" w:cs="微软雅黑"/>
      <w:color w:val="000000"/>
      <w:sz w:val="24"/>
      <w:szCs w:val="24"/>
      <w:u w:color="000000"/>
      <w:lang w:val="en-US" w:eastAsia="zh-CN" w:bidi="ar-SA"/>
    </w:rPr>
  </w:style>
  <w:style w:type="paragraph" w:customStyle="1" w:styleId="14">
    <w:name w:val="正文1"/>
    <w:qFormat/>
    <w:uiPriority w:val="0"/>
    <w:rPr>
      <w:rFonts w:ascii="Times New Roman" w:hAnsi="Times New Roman" w:eastAsia="Times New Roman" w:cs="Times New Roman"/>
      <w:color w:val="000000"/>
      <w:sz w:val="24"/>
      <w:szCs w:val="24"/>
      <w:u w:color="000000"/>
      <w:lang w:val="en-US" w:eastAsia="zh-CN" w:bidi="ar-SA"/>
    </w:rPr>
  </w:style>
  <w:style w:type="paragraph" w:customStyle="1" w:styleId="15">
    <w:name w:val="Heading"/>
    <w:next w:val="16"/>
    <w:qFormat/>
    <w:uiPriority w:val="0"/>
    <w:pPr>
      <w:keepNext/>
      <w:keepLines/>
      <w:widowControl w:val="0"/>
      <w:spacing w:before="340" w:after="330" w:line="578" w:lineRule="auto"/>
      <w:jc w:val="both"/>
      <w:outlineLvl w:val="0"/>
    </w:pPr>
    <w:rPr>
      <w:rFonts w:ascii="Arial Unicode MS" w:hAnsi="Arial Unicode MS" w:eastAsia="Arial Unicode MS" w:cs="Arial Unicode MS"/>
      <w:color w:val="000000"/>
      <w:kern w:val="44"/>
      <w:sz w:val="44"/>
      <w:szCs w:val="44"/>
      <w:u w:color="000000"/>
      <w:lang w:val="zh-TW" w:eastAsia="zh-TW" w:bidi="ar-SA"/>
    </w:rPr>
  </w:style>
  <w:style w:type="paragraph" w:customStyle="1" w:styleId="16">
    <w:name w:val="Body"/>
    <w:qFormat/>
    <w:uiPriority w:val="0"/>
    <w:pPr>
      <w:widowControl w:val="0"/>
      <w:spacing w:after="160" w:line="259" w:lineRule="auto"/>
      <w:jc w:val="both"/>
    </w:pPr>
    <w:rPr>
      <w:rFonts w:ascii="Arial Unicode MS" w:hAnsi="Arial Unicode MS" w:eastAsia="Arial Unicode MS" w:cs="Arial Unicode MS"/>
      <w:color w:val="000000"/>
      <w:kern w:val="2"/>
      <w:sz w:val="21"/>
      <w:szCs w:val="21"/>
      <w:u w:color="000000"/>
      <w:lang w:val="zh-TW" w:eastAsia="zh-TW" w:bidi="ar-SA"/>
    </w:rPr>
  </w:style>
  <w:style w:type="paragraph" w:customStyle="1" w:styleId="17">
    <w:name w:val="默认"/>
    <w:qFormat/>
    <w:uiPriority w:val="0"/>
    <w:pPr>
      <w:spacing w:before="160" w:line="288" w:lineRule="auto"/>
    </w:pPr>
    <w:rPr>
      <w:rFonts w:ascii="PingFang SC Regular" w:hAnsi="PingFang SC Regular" w:eastAsia="PingFang SC Regular" w:cs="PingFang SC Regular"/>
      <w:color w:val="000000"/>
      <w:sz w:val="24"/>
      <w:szCs w:val="24"/>
      <w:lang w:val="en-US" w:eastAsia="zh-CN" w:bidi="ar-SA"/>
    </w:rPr>
  </w:style>
  <w:style w:type="paragraph" w:customStyle="1" w:styleId="18">
    <w:name w:val="样式2"/>
    <w:basedOn w:val="2"/>
    <w:qFormat/>
    <w:uiPriority w:val="0"/>
    <w:rPr>
      <w:rFonts w:ascii="仿宋" w:hAnsi="仿宋" w:eastAsia="仿宋"/>
      <w:sz w:val="30"/>
      <w:szCs w:val="30"/>
    </w:rPr>
  </w:style>
  <w:style w:type="paragraph" w:customStyle="1" w:styleId="19">
    <w:name w:val="样式3"/>
    <w:basedOn w:val="3"/>
    <w:qFormat/>
    <w:uiPriority w:val="0"/>
    <w:rPr>
      <w:rFonts w:ascii="仿宋" w:hAnsi="仿宋" w:eastAsia="仿宋"/>
      <w:sz w:val="30"/>
      <w:szCs w:val="30"/>
    </w:rPr>
  </w:style>
  <w:style w:type="paragraph" w:customStyle="1" w:styleId="20">
    <w:name w:val="条目2"/>
    <w:basedOn w:val="1"/>
    <w:link w:val="21"/>
    <w:autoRedefine/>
    <w:qFormat/>
    <w:uiPriority w:val="0"/>
    <w:pPr>
      <w:numPr>
        <w:ilvl w:val="1"/>
        <w:numId w:val="1"/>
      </w:numPr>
    </w:pPr>
    <w:rPr>
      <w:rFonts w:hint="eastAsia" w:ascii="微软雅黑" w:hAnsi="微软雅黑" w:eastAsia="微软雅黑" w:cs="微软雅黑"/>
    </w:rPr>
  </w:style>
  <w:style w:type="character" w:customStyle="1" w:styleId="21">
    <w:name w:val="条目2 Char"/>
    <w:link w:val="20"/>
    <w:qFormat/>
    <w:uiPriority w:val="0"/>
    <w:rPr>
      <w:rFonts w:hint="eastAsia" w:ascii="微软雅黑" w:hAnsi="微软雅黑" w:eastAsia="微软雅黑" w:cs="微软雅黑"/>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7</Pages>
  <Words>3601</Words>
  <Characters>3659</Characters>
  <Lines>31</Lines>
  <Paragraphs>8</Paragraphs>
  <TotalTime>4</TotalTime>
  <ScaleCrop>false</ScaleCrop>
  <LinksUpToDate>false</LinksUpToDate>
  <CharactersWithSpaces>3661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2024-08-29T08:27:00Z</dcterms:created>
  <dc:creator>netuser</dc:creator>
  <cp:lastModifiedBy>Ben</cp:lastModifiedBy>
  <dcterms:modified xsi:type="dcterms:W3CDTF">2025-06-25T03:48:52Z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FBEE37075E9642D58DCC3B298D183306_13</vt:lpwstr>
  </property>
  <property fmtid="{D5CDD505-2E9C-101B-9397-08002B2CF9AE}" pid="4" name="KSOTemplateDocerSaveRecord">
    <vt:lpwstr>eyJoZGlkIjoiOWJhYWM1YzgwNzA5NGNiMzIzNDYyNWYyNDJmMmZkMTAiLCJ1c2VySWQiOiIyNjQwMTAyNjMifQ==</vt:lpwstr>
  </property>
</Properties>
</file>