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95415">
      <w:pPr>
        <w:shd w:val="clear"/>
        <w:jc w:val="center"/>
        <w:rPr>
          <w:rFonts w:hint="eastAsia" w:ascii="宋体" w:hAnsi="宋体"/>
        </w:rPr>
      </w:pPr>
      <w:r>
        <w:rPr>
          <w:rFonts w:hint="eastAsia" w:ascii="宋体" w:hAnsi="宋体"/>
          <w:b/>
          <w:sz w:val="28"/>
          <w:lang w:val="en-US" w:eastAsia="zh-CN"/>
        </w:rPr>
        <w:t>2025年</w:t>
      </w:r>
      <w:r>
        <w:rPr>
          <w:rFonts w:hint="eastAsia" w:ascii="宋体" w:hAnsi="宋体"/>
          <w:b/>
          <w:sz w:val="28"/>
        </w:rPr>
        <w:t>信息前台运维服务项目需求</w:t>
      </w:r>
    </w:p>
    <w:p w14:paraId="42876AD1">
      <w:pPr>
        <w:shd w:val="clear"/>
        <w:spacing w:line="360" w:lineRule="auto"/>
        <w:jc w:val="left"/>
        <w:rPr>
          <w:rFonts w:ascii="宋体" w:hAnsi="宋体"/>
        </w:rPr>
      </w:pPr>
      <w:r>
        <w:rPr>
          <w:rFonts w:ascii="宋体" w:hAnsi="宋体"/>
          <w:b/>
        </w:rPr>
        <w:t>一、项目概述</w:t>
      </w:r>
    </w:p>
    <w:p w14:paraId="4F77B9A5">
      <w:pPr>
        <w:shd w:val="clear"/>
        <w:spacing w:line="360" w:lineRule="auto"/>
        <w:rPr>
          <w:rFonts w:ascii="宋体" w:hAnsi="宋体"/>
        </w:rPr>
      </w:pPr>
      <w:r>
        <w:rPr>
          <w:rFonts w:ascii="宋体" w:hAnsi="宋体"/>
          <w:b/>
        </w:rPr>
        <w:t>1、项目背景概述</w:t>
      </w:r>
    </w:p>
    <w:p w14:paraId="797D1232">
      <w:pPr>
        <w:shd w:val="clear"/>
        <w:spacing w:line="360" w:lineRule="auto"/>
        <w:ind w:firstLine="420"/>
        <w:rPr>
          <w:rFonts w:ascii="宋体" w:hAnsi="宋体"/>
        </w:rPr>
      </w:pPr>
      <w:r>
        <w:rPr>
          <w:rFonts w:hint="eastAsia" w:ascii="宋体" w:hAnsi="宋体"/>
        </w:rPr>
        <w:t>广东省人民医院（以下简称“省人民医院”）创建于1946年，是广东省最大的综合性医院之一。</w:t>
      </w:r>
      <w:r>
        <w:rPr>
          <w:rFonts w:hint="eastAsia" w:ascii="宋体" w:hAnsi="宋体"/>
          <w:lang w:val="en-US" w:eastAsia="zh-CN"/>
        </w:rPr>
        <w:t>因</w:t>
      </w:r>
      <w:r>
        <w:rPr>
          <w:rFonts w:hint="eastAsia" w:ascii="宋体" w:hAnsi="宋体"/>
        </w:rPr>
        <w:t>医疗业务与信息系统紧密相连，信息前台设备的正常使用直接关系到医疗业务的顺利开展。考虑到医院办公区间广阔、设备数量庞大且分散、信息系统繁多且复杂等客观因素，为降低运维管理成本、完善服务管理体系以及保障医院信息前台运维服务的有效稳定运行，医院拟采购信息前台运维服务。该服务是省人民医院提高医疗服务水平、提升医患满意度，并实现全面建设高水平智慧医院战略目标而重点建设的信息服务项目。通过引进具有医疗行业IT服务经验、先进服务理念和创新服务能力的IT服务供应商，与省人民医院相关信息管理部门共同设计和建设一套服务模式先进、操作性强，并与医院医疗业务紧密融合的服务体系，以满足患者和医护工作者的需求。</w:t>
      </w:r>
    </w:p>
    <w:p w14:paraId="068BC793">
      <w:pPr>
        <w:shd w:val="clear"/>
        <w:spacing w:line="360" w:lineRule="auto"/>
        <w:ind w:firstLine="420"/>
        <w:jc w:val="left"/>
        <w:rPr>
          <w:rFonts w:ascii="宋体" w:hAnsi="宋体"/>
        </w:rPr>
      </w:pPr>
    </w:p>
    <w:p w14:paraId="3F7B900E">
      <w:pPr>
        <w:shd w:val="clear"/>
        <w:spacing w:line="360" w:lineRule="auto"/>
        <w:rPr>
          <w:rFonts w:ascii="宋体" w:hAnsi="宋体"/>
        </w:rPr>
      </w:pPr>
      <w:r>
        <w:rPr>
          <w:rFonts w:ascii="宋体" w:hAnsi="宋体"/>
          <w:b/>
        </w:rPr>
        <w:t>2、项目内容</w:t>
      </w:r>
    </w:p>
    <w:p w14:paraId="0D24401E">
      <w:pPr>
        <w:shd w:val="clear"/>
        <w:spacing w:line="360" w:lineRule="auto"/>
        <w:ind w:firstLine="525"/>
        <w:rPr>
          <w:rFonts w:hint="eastAsia" w:ascii="宋体" w:hAnsi="宋体"/>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rPr>
        <w:t>本项目为广东省人民医院信息前台运维服务及信息前台配套外设采购项目。服务商将提供专业团队驻场服务、电脑、打印机及外设硬件的全面维护、基础软件的维护与优化服务、预防性巡检与健康管理服务、专项运维服务定制、数据安全迁移服务、突发应急响应与支持服务、零散信息点的全面安装与维护服务（包干制），以及</w:t>
      </w:r>
      <w:r>
        <w:rPr>
          <w:rFonts w:hint="eastAsia" w:ascii="宋体" w:hAnsi="宋体"/>
          <w:shd w:val="clear"/>
        </w:rPr>
        <w:t>电脑、打印机及外设硬件的全面维护</w:t>
      </w:r>
      <w:r>
        <w:rPr>
          <w:rFonts w:hint="eastAsia" w:ascii="宋体" w:hAnsi="宋体"/>
        </w:rPr>
        <w:t>。</w:t>
      </w:r>
    </w:p>
    <w:p w14:paraId="4F6F3707">
      <w:pPr>
        <w:shd w:val="clear"/>
        <w:spacing w:line="360" w:lineRule="auto"/>
        <w:ind w:left="420" w:leftChars="2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（2）具体项目内容包含以下服务：</w:t>
      </w:r>
    </w:p>
    <w:p w14:paraId="200A5EF6">
      <w:pPr>
        <w:shd w:val="clear"/>
        <w:spacing w:line="360" w:lineRule="auto"/>
        <w:ind w:left="630" w:leftChars="3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1）20人以上专业项目团队驻场服务（除了驻场团队外，另外再配备10人应急专项人员非驻场）。</w:t>
      </w:r>
    </w:p>
    <w:p w14:paraId="424D3632">
      <w:pPr>
        <w:shd w:val="clear"/>
        <w:spacing w:line="360" w:lineRule="auto"/>
        <w:ind w:left="630" w:leftChars="3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2）电脑、打印机及外设硬件的全面维护：</w:t>
      </w:r>
    </w:p>
    <w:p w14:paraId="26701E29">
      <w:pPr>
        <w:shd w:val="clear"/>
        <w:spacing w:line="360" w:lineRule="auto"/>
        <w:ind w:left="840" w:leftChars="4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①租赁PC电脑  5772台；</w:t>
      </w:r>
    </w:p>
    <w:p w14:paraId="2DA8C135">
      <w:pPr>
        <w:shd w:val="clear"/>
        <w:spacing w:line="360" w:lineRule="auto"/>
        <w:ind w:left="840" w:leftChars="4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②租赁打印机 2779台；</w:t>
      </w:r>
    </w:p>
    <w:p w14:paraId="4121F31F">
      <w:pPr>
        <w:shd w:val="clear"/>
        <w:spacing w:line="360" w:lineRule="auto"/>
        <w:ind w:left="840" w:leftChars="4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③自有PC电脑 941台；</w:t>
      </w:r>
    </w:p>
    <w:p w14:paraId="0C42B962">
      <w:pPr>
        <w:shd w:val="clear"/>
        <w:spacing w:line="360" w:lineRule="auto"/>
        <w:ind w:left="840" w:leftChars="4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④自有打印机 117台；</w:t>
      </w:r>
    </w:p>
    <w:p w14:paraId="0ED18436">
      <w:pPr>
        <w:shd w:val="clear"/>
        <w:spacing w:line="360" w:lineRule="auto"/>
        <w:ind w:left="840" w:leftChars="4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⑤移动终端（pda）2133台；</w:t>
      </w:r>
    </w:p>
    <w:p w14:paraId="6718FBEE">
      <w:pPr>
        <w:shd w:val="clear"/>
        <w:spacing w:line="360" w:lineRule="auto"/>
        <w:ind w:left="840" w:leftChars="4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⑥扫描器 633</w:t>
      </w:r>
      <w:bookmarkStart w:id="0" w:name="_GoBack"/>
      <w:bookmarkEnd w:id="0"/>
      <w:r>
        <w:rPr>
          <w:rFonts w:hint="eastAsia" w:ascii="宋体" w:hAnsi="宋体"/>
          <w:color w:val="000000" w:themeColor="text1"/>
          <w:lang w:val="en-US" w:eastAsia="zh-CN"/>
          <w14:textFill>
            <w14:solidFill>
              <w14:schemeClr w14:val="tx1"/>
            </w14:solidFill>
          </w14:textFill>
        </w:rPr>
        <w:t>台；</w:t>
      </w:r>
    </w:p>
    <w:p w14:paraId="1B8570B9">
      <w:pPr>
        <w:shd w:val="clear"/>
        <w:spacing w:line="360" w:lineRule="auto"/>
        <w:ind w:left="840" w:leftChars="4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⑦身份证读卡器 259台；</w:t>
      </w:r>
    </w:p>
    <w:p w14:paraId="5BE95302">
      <w:pPr>
        <w:shd w:val="clear"/>
        <w:spacing w:line="360" w:lineRule="auto"/>
        <w:ind w:left="840" w:leftChars="4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⑧指纹电子签名平板 656台；</w:t>
      </w:r>
    </w:p>
    <w:p w14:paraId="096BA8A5">
      <w:pPr>
        <w:shd w:val="clear"/>
        <w:spacing w:line="360" w:lineRule="auto"/>
        <w:ind w:left="840" w:leftChars="400" w:firstLine="0" w:firstLineChars="0"/>
        <w:rPr>
          <w:rFonts w:hint="default"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⑨平板电脑 659台。</w:t>
      </w:r>
    </w:p>
    <w:p w14:paraId="5268E52B">
      <w:pPr>
        <w:shd w:val="clear"/>
        <w:spacing w:line="360" w:lineRule="auto"/>
        <w:ind w:left="630" w:leftChars="3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3）基础软件的维护与优化服务。</w:t>
      </w:r>
    </w:p>
    <w:p w14:paraId="5B3FFBAD">
      <w:pPr>
        <w:shd w:val="clear"/>
        <w:spacing w:line="360" w:lineRule="auto"/>
        <w:ind w:left="630" w:leftChars="3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4）预防性巡检与健康管理服务。</w:t>
      </w:r>
    </w:p>
    <w:p w14:paraId="72AB2C79">
      <w:pPr>
        <w:shd w:val="clear"/>
        <w:spacing w:line="360" w:lineRule="auto"/>
        <w:ind w:left="630" w:leftChars="3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5）专项运维服务定制。</w:t>
      </w:r>
    </w:p>
    <w:p w14:paraId="7119CD48">
      <w:pPr>
        <w:shd w:val="clear"/>
        <w:spacing w:line="360" w:lineRule="auto"/>
        <w:ind w:left="630" w:leftChars="3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6）数据安全迁移服务。</w:t>
      </w:r>
    </w:p>
    <w:p w14:paraId="611703B3">
      <w:pPr>
        <w:shd w:val="clear"/>
        <w:spacing w:line="360" w:lineRule="auto"/>
        <w:ind w:left="630" w:leftChars="3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7）突发应急响应与支持服务。</w:t>
      </w:r>
    </w:p>
    <w:p w14:paraId="56A097C2">
      <w:pPr>
        <w:shd w:val="clear"/>
        <w:spacing w:line="360" w:lineRule="auto"/>
        <w:ind w:left="630" w:leftChars="3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8）零散信息点的全面安装与维护服务（包干制）。</w:t>
      </w:r>
    </w:p>
    <w:p w14:paraId="68654089">
      <w:pPr>
        <w:shd w:val="clear"/>
        <w:spacing w:line="360" w:lineRule="auto"/>
        <w:ind w:left="630" w:leftChars="300" w:firstLine="0" w:firstLineChars="0"/>
        <w:rPr>
          <w:rFonts w:hint="eastAsia" w:ascii="宋体" w:hAnsi="宋体" w:eastAsia="宋体"/>
          <w:szCs w:val="21"/>
          <w:highlight w:val="cyan"/>
          <w:lang w:val="en-US" w:eastAsia="zh-CN"/>
        </w:rPr>
      </w:pPr>
      <w:r>
        <w:rPr>
          <w:rFonts w:hint="eastAsia" w:ascii="宋体" w:hAnsi="宋体"/>
          <w:color w:val="000000" w:themeColor="text1"/>
          <w:lang w:val="en-US" w:eastAsia="zh-CN"/>
          <w14:textFill>
            <w14:solidFill>
              <w14:schemeClr w14:val="tx1"/>
            </w14:solidFill>
          </w14:textFill>
        </w:rPr>
        <w:t>9）电脑、打印机及外设硬件的全面维护（鼠标、键盘、身份证读卡器、扫描枪、扫描台、有线/无线网卡、USB网卡、KVM转换器、硬盘、内存等）</w:t>
      </w:r>
    </w:p>
    <w:p w14:paraId="77495D84">
      <w:pPr>
        <w:shd w:val="clear"/>
        <w:spacing w:line="360" w:lineRule="auto"/>
        <w:ind w:firstLine="525"/>
        <w:rPr>
          <w:rFonts w:hint="eastAsia" w:ascii="宋体" w:hAnsi="宋体"/>
        </w:rPr>
      </w:pPr>
    </w:p>
    <w:p w14:paraId="3CA063CF">
      <w:pPr>
        <w:shd w:val="clear"/>
        <w:rPr>
          <w:rFonts w:ascii="宋体" w:hAnsi="宋体"/>
        </w:rPr>
      </w:pPr>
      <w:r>
        <w:rPr>
          <w:rFonts w:ascii="宋体" w:hAnsi="宋体"/>
          <w:b/>
        </w:rPr>
        <w:t>3、服务周期</w:t>
      </w:r>
    </w:p>
    <w:p w14:paraId="37D362AA">
      <w:pPr>
        <w:shd w:val="clear"/>
        <w:spacing w:line="360" w:lineRule="auto"/>
        <w:ind w:firstLine="525"/>
        <w:rPr>
          <w:rFonts w:hint="eastAsia" w:ascii="宋体" w:hAnsi="宋体"/>
        </w:rPr>
      </w:pPr>
      <w:r>
        <w:rPr>
          <w:rFonts w:hint="eastAsia" w:ascii="宋体" w:hAnsi="宋体"/>
        </w:rPr>
        <w:t>本项目服务周期自签订合同之起一年</w:t>
      </w:r>
    </w:p>
    <w:p w14:paraId="6B9CBE86">
      <w:pPr>
        <w:shd w:val="clear"/>
        <w:spacing w:line="360" w:lineRule="auto"/>
        <w:jc w:val="left"/>
        <w:rPr>
          <w:rFonts w:ascii="宋体" w:hAnsi="宋体"/>
          <w:b/>
        </w:rPr>
      </w:pPr>
      <w:r>
        <w:rPr>
          <w:rFonts w:ascii="宋体" w:hAnsi="宋体"/>
          <w:b/>
        </w:rPr>
        <w:t>二、项目总体要求</w:t>
      </w:r>
    </w:p>
    <w:p w14:paraId="1180E8CB">
      <w:pPr>
        <w:shd w:val="clear"/>
        <w:spacing w:line="360" w:lineRule="auto"/>
        <w:ind w:firstLine="525"/>
        <w:rPr>
          <w:rFonts w:ascii="宋体" w:hAnsi="宋体"/>
        </w:rPr>
      </w:pPr>
      <w:r>
        <w:rPr>
          <w:rFonts w:ascii="宋体" w:hAnsi="宋体"/>
        </w:rPr>
        <w:t>1、服务商应对项目内全部内容进行报价，不可以仅对部分内容报价。</w:t>
      </w:r>
    </w:p>
    <w:p w14:paraId="2FBFDA51">
      <w:pPr>
        <w:shd w:val="clear"/>
        <w:spacing w:line="360" w:lineRule="auto"/>
        <w:ind w:firstLine="525"/>
        <w:rPr>
          <w:rFonts w:hint="eastAsia" w:ascii="宋体" w:hAnsi="宋体" w:eastAsia="宋体"/>
          <w:lang w:val="en-US" w:eastAsia="zh-CN"/>
        </w:rPr>
      </w:pPr>
      <w:r>
        <w:rPr>
          <w:rFonts w:ascii="宋体" w:hAnsi="宋体"/>
        </w:rPr>
        <w:t>2、本项目服务商负责项目广东省人民医院需求书中列出的所有工作内容，以及其他隐含的配套工作。服务商应充分考虑影响报价的各种因素和风险。广东省人民医院不再支付中标价以外的任何费用。</w:t>
      </w:r>
      <w:r>
        <w:rPr>
          <w:rFonts w:hint="eastAsia" w:ascii="宋体" w:hAnsi="宋体"/>
          <w:lang w:val="en-US" w:eastAsia="zh-CN"/>
        </w:rPr>
        <w:t xml:space="preserve"> </w:t>
      </w:r>
    </w:p>
    <w:p w14:paraId="37F3EABA">
      <w:pPr>
        <w:shd w:val="clear"/>
        <w:spacing w:line="360" w:lineRule="auto"/>
        <w:ind w:firstLine="525"/>
        <w:rPr>
          <w:rFonts w:ascii="宋体" w:hAnsi="宋体"/>
        </w:rPr>
      </w:pPr>
      <w:r>
        <w:rPr>
          <w:rFonts w:ascii="宋体" w:hAnsi="宋体"/>
        </w:rPr>
        <w:t>3、报价总价包含相关的费用（指</w:t>
      </w:r>
      <w:r>
        <w:rPr>
          <w:rFonts w:hint="eastAsia" w:ascii="宋体" w:hAnsi="宋体"/>
          <w:szCs w:val="21"/>
        </w:rPr>
        <w:t>壹</w:t>
      </w:r>
      <w:r>
        <w:rPr>
          <w:rFonts w:hint="eastAsia" w:ascii="宋体" w:hAnsi="宋体"/>
        </w:rPr>
        <w:t>年</w:t>
      </w:r>
      <w:r>
        <w:rPr>
          <w:rFonts w:ascii="宋体" w:hAnsi="宋体"/>
        </w:rPr>
        <w:t>服务期限）：人员费用（工资、福利、社保、劳保等）、装备、</w:t>
      </w:r>
      <w:r>
        <w:rPr>
          <w:rStyle w:val="9"/>
          <w:rFonts w:hint="eastAsia" w:ascii="Segoe UI" w:hAnsi="Segoe UI" w:eastAsia="Segoe UI" w:cs="Segoe UI"/>
          <w:b w:val="0"/>
          <w:bCs w:val="0"/>
          <w:i w:val="0"/>
          <w:iCs w:val="0"/>
          <w:caps w:val="0"/>
          <w:color w:val="05073B"/>
          <w:spacing w:val="0"/>
          <w:sz w:val="22"/>
          <w:szCs w:val="22"/>
          <w:shd w:val="clear"/>
          <w:lang w:val="en-US" w:eastAsia="zh-CN"/>
        </w:rPr>
        <w:t>终端</w:t>
      </w:r>
      <w:r>
        <w:rPr>
          <w:rStyle w:val="9"/>
          <w:rFonts w:ascii="Segoe UI" w:hAnsi="Segoe UI" w:eastAsia="Segoe UI" w:cs="Segoe UI"/>
          <w:b w:val="0"/>
          <w:bCs w:val="0"/>
          <w:i w:val="0"/>
          <w:iCs w:val="0"/>
          <w:caps w:val="0"/>
          <w:color w:val="05073B"/>
          <w:spacing w:val="0"/>
          <w:sz w:val="22"/>
          <w:szCs w:val="22"/>
          <w:shd w:val="clear"/>
        </w:rPr>
        <w:t>故障</w:t>
      </w:r>
      <w:r>
        <w:rPr>
          <w:rStyle w:val="9"/>
          <w:rFonts w:hint="eastAsia" w:ascii="Segoe UI" w:hAnsi="Segoe UI" w:cs="Segoe UI"/>
          <w:b w:val="0"/>
          <w:bCs w:val="0"/>
          <w:i w:val="0"/>
          <w:iCs w:val="0"/>
          <w:caps w:val="0"/>
          <w:color w:val="05073B"/>
          <w:spacing w:val="0"/>
          <w:sz w:val="22"/>
          <w:szCs w:val="22"/>
          <w:shd w:val="clear"/>
          <w:lang w:val="en-US" w:eastAsia="zh-CN"/>
        </w:rPr>
        <w:t>信息</w:t>
      </w:r>
      <w:r>
        <w:rPr>
          <w:rStyle w:val="9"/>
          <w:rFonts w:ascii="Segoe UI" w:hAnsi="Segoe UI" w:eastAsia="Segoe UI" w:cs="Segoe UI"/>
          <w:b w:val="0"/>
          <w:bCs w:val="0"/>
          <w:i w:val="0"/>
          <w:iCs w:val="0"/>
          <w:caps w:val="0"/>
          <w:color w:val="05073B"/>
          <w:spacing w:val="0"/>
          <w:sz w:val="22"/>
          <w:szCs w:val="22"/>
          <w:shd w:val="clear"/>
        </w:rPr>
        <w:t>设备的维修及</w:t>
      </w:r>
      <w:r>
        <w:rPr>
          <w:rStyle w:val="9"/>
          <w:rFonts w:hint="eastAsia" w:ascii="Segoe UI" w:hAnsi="Segoe UI" w:cs="Segoe UI"/>
          <w:b w:val="0"/>
          <w:bCs w:val="0"/>
          <w:i w:val="0"/>
          <w:iCs w:val="0"/>
          <w:caps w:val="0"/>
          <w:color w:val="05073B"/>
          <w:spacing w:val="0"/>
          <w:sz w:val="22"/>
          <w:szCs w:val="22"/>
          <w:shd w:val="clear"/>
          <w:lang w:val="en-US" w:eastAsia="zh-CN"/>
        </w:rPr>
        <w:t>配件</w:t>
      </w:r>
      <w:r>
        <w:rPr>
          <w:rStyle w:val="9"/>
          <w:rFonts w:ascii="Segoe UI" w:hAnsi="Segoe UI" w:eastAsia="Segoe UI" w:cs="Segoe UI"/>
          <w:b w:val="0"/>
          <w:bCs w:val="0"/>
          <w:i w:val="0"/>
          <w:iCs w:val="0"/>
          <w:caps w:val="0"/>
          <w:color w:val="05073B"/>
          <w:spacing w:val="0"/>
          <w:sz w:val="22"/>
          <w:szCs w:val="22"/>
          <w:shd w:val="clear"/>
        </w:rPr>
        <w:t>更换费用</w:t>
      </w:r>
      <w:r>
        <w:rPr>
          <w:rFonts w:hint="eastAsia" w:ascii="宋体" w:hAnsi="宋体"/>
          <w:lang w:val="en-US" w:eastAsia="zh-CN"/>
        </w:rPr>
        <w:t>、</w:t>
      </w:r>
      <w:r>
        <w:rPr>
          <w:rFonts w:ascii="宋体" w:hAnsi="宋体"/>
        </w:rPr>
        <w:t>管理费用、利润、合同包含的所有风险、责任等费用以及项目管理过程中的所有由管理人承担费用的总和以及国家规定的各项税费。注：报价总价金额不包含场地租赁成本，在广东省人民医院不能提供场地的情况下场地由服务商自行解决。</w:t>
      </w:r>
    </w:p>
    <w:p w14:paraId="213BFB14">
      <w:pPr>
        <w:shd w:val="clear"/>
        <w:spacing w:line="360" w:lineRule="auto"/>
        <w:ind w:firstLine="525"/>
        <w:rPr>
          <w:rFonts w:ascii="宋体" w:hAnsi="宋体"/>
        </w:rPr>
      </w:pPr>
      <w:r>
        <w:rPr>
          <w:rFonts w:hint="eastAsia" w:ascii="宋体" w:hAnsi="宋体"/>
        </w:rPr>
        <w:t>4、注意：服务商承诺优先保留广东省人民医院原有服务商项目的信息维修维护服务人员</w:t>
      </w:r>
      <w:r>
        <w:rPr>
          <w:rFonts w:hint="eastAsia" w:ascii="宋体" w:hAnsi="宋体"/>
          <w:shd w:val="clear"/>
        </w:rPr>
        <w:t>核心团队（10人）</w:t>
      </w:r>
      <w:r>
        <w:rPr>
          <w:rFonts w:hint="eastAsia" w:ascii="宋体" w:hAnsi="宋体"/>
        </w:rPr>
        <w:t>：在其个人意愿同意的情况下，与服务商签订劳动合同，服务商必须接收上述员工并签订与本合同期限一致的劳动合同，服务商提供所有派驻员工劳动合同复印件作为广东省人民医院备案之用。</w:t>
      </w:r>
      <w:r>
        <w:rPr>
          <w:rFonts w:hint="eastAsia" w:ascii="宋体" w:hAnsi="宋体"/>
          <w:shd w:val="clear"/>
        </w:rPr>
        <w:t>核心人员工资收入待遇需不低于原待遇，并承诺给予稳定增长。</w:t>
      </w:r>
      <w:r>
        <w:rPr>
          <w:rFonts w:hint="eastAsia" w:ascii="宋体" w:hAnsi="宋体"/>
        </w:rPr>
        <w:t>服务商必须按规定与所有派驻的员工签定劳动合同，并按照政府及《劳动合同法》的最新规定，自劳动合同签订当月起为其提供‘五险一金’，包括养老、工伤、失业、生育、医疗、公积金等，同时列明员工的节假日加班费、高温费等标准，并按时发放。服务团队所有人员薪酬均由服务商支付。如员工个人意愿辞职，则不受该条款限制。如因政府政策调整导致‘五险一金’缴纳标准发生变化，服务商需按照新的政策标准执行。</w:t>
      </w:r>
    </w:p>
    <w:p w14:paraId="2BC2E7FE">
      <w:pPr>
        <w:shd w:val="clear"/>
        <w:spacing w:line="360" w:lineRule="auto"/>
        <w:ind w:firstLine="525"/>
        <w:rPr>
          <w:rFonts w:ascii="宋体" w:hAnsi="宋体"/>
        </w:rPr>
      </w:pPr>
      <w:r>
        <w:rPr>
          <w:rFonts w:hint="eastAsia" w:ascii="宋体" w:hAnsi="宋体"/>
        </w:rPr>
        <w:t>5、服务商必须确保设备</w:t>
      </w:r>
      <w:r>
        <w:rPr>
          <w:rFonts w:hint="eastAsia" w:ascii="宋体" w:hAnsi="宋体"/>
          <w:shd w:val="clear"/>
        </w:rPr>
        <w:t>及所有配套件（包括整机、部件、配件）</w:t>
      </w:r>
      <w:r>
        <w:rPr>
          <w:rFonts w:hint="eastAsia" w:ascii="宋体" w:hAnsi="宋体"/>
        </w:rPr>
        <w:t>的完整性和可靠性，这是服务商的基本责任。对于任何因故障而需要维修或更换的设备整机、部件或配件，无论是否在招标文件中明确列出，只要它们对该设备的正常运行和维护至关重要，服务商均需承担由此产生的所有费用，包括但不限于维修费、更换费、运输费、人工费等。服务商需定期对设备进行维护和检查，以确保其持续处于良好的工作状态，并及时响应和处理任何故障或损坏情况，避免影响设备的正常运行。如因服务商未能及时响应或处理故障而导致设备无法正常使用，服务商需承担相应的责任和损失。</w:t>
      </w:r>
    </w:p>
    <w:p w14:paraId="150A0AFA">
      <w:pPr>
        <w:shd w:val="clear"/>
        <w:spacing w:line="360" w:lineRule="auto"/>
        <w:ind w:firstLine="525"/>
        <w:rPr>
          <w:rFonts w:ascii="宋体" w:hAnsi="宋体"/>
        </w:rPr>
      </w:pPr>
    </w:p>
    <w:p w14:paraId="0180CBA9">
      <w:pPr>
        <w:shd w:val="clear"/>
        <w:spacing w:line="360" w:lineRule="auto"/>
        <w:jc w:val="left"/>
        <w:rPr>
          <w:rFonts w:ascii="宋体" w:hAnsi="宋体"/>
          <w:b/>
        </w:rPr>
      </w:pPr>
      <w:r>
        <w:rPr>
          <w:rFonts w:ascii="宋体" w:hAnsi="宋体"/>
          <w:b/>
        </w:rPr>
        <w:t>三、维护服务目标</w:t>
      </w:r>
    </w:p>
    <w:p w14:paraId="3DCC60DC">
      <w:pPr>
        <w:shd w:val="clear"/>
        <w:spacing w:line="360" w:lineRule="auto"/>
        <w:ind w:firstLine="525"/>
        <w:rPr>
          <w:rFonts w:hint="eastAsia" w:ascii="宋体" w:hAnsi="宋体"/>
        </w:rPr>
      </w:pPr>
      <w:r>
        <w:rPr>
          <w:rFonts w:hint="eastAsia" w:ascii="宋体" w:hAnsi="宋体"/>
          <w:lang w:val="en-US" w:eastAsia="zh-CN"/>
        </w:rPr>
        <w:t>1.</w:t>
      </w:r>
      <w:r>
        <w:rPr>
          <w:rFonts w:hint="eastAsia" w:ascii="宋体" w:hAnsi="宋体"/>
        </w:rPr>
        <w:t>全面保障信息设备与前台运维业务的稳定运行</w:t>
      </w:r>
      <w:r>
        <w:rPr>
          <w:rFonts w:hint="eastAsia" w:ascii="宋体" w:hAnsi="宋体"/>
          <w:lang w:eastAsia="zh-CN"/>
        </w:rPr>
        <w:t>。</w:t>
      </w:r>
      <w:r>
        <w:rPr>
          <w:rFonts w:hint="eastAsia" w:ascii="宋体" w:hAnsi="宋体"/>
        </w:rPr>
        <w:t>服务商需通过专业的运维工作，全面保障广东省人民医院的信息设备和信息前台运维业务的稳定运行，</w:t>
      </w:r>
      <w:r>
        <w:rPr>
          <w:rFonts w:hint="eastAsia" w:ascii="宋体" w:hAnsi="宋体"/>
          <w:shd w:val="clear"/>
        </w:rPr>
        <w:t>确保</w:t>
      </w:r>
      <w:r>
        <w:rPr>
          <w:rFonts w:hint="eastAsia" w:ascii="宋体" w:hAnsi="宋体"/>
          <w:shd w:val="clear"/>
          <w:lang w:val="en-US" w:eastAsia="zh-CN"/>
        </w:rPr>
        <w:t>设备正常使用</w:t>
      </w:r>
      <w:r>
        <w:rPr>
          <w:rFonts w:hint="eastAsia" w:ascii="宋体" w:hAnsi="宋体"/>
          <w:shd w:val="clear"/>
        </w:rPr>
        <w:t>，</w:t>
      </w:r>
      <w:r>
        <w:rPr>
          <w:rFonts w:hint="eastAsia" w:ascii="宋体" w:hAnsi="宋体"/>
        </w:rPr>
        <w:t>提升业务连续性。</w:t>
      </w:r>
    </w:p>
    <w:p w14:paraId="003A609B">
      <w:pPr>
        <w:shd w:val="clear"/>
        <w:spacing w:line="360" w:lineRule="auto"/>
        <w:ind w:firstLine="525"/>
        <w:rPr>
          <w:rFonts w:hint="eastAsia" w:ascii="宋体" w:hAnsi="宋体"/>
        </w:rPr>
      </w:pPr>
      <w:r>
        <w:rPr>
          <w:rFonts w:hint="eastAsia" w:ascii="宋体" w:hAnsi="宋体"/>
          <w:lang w:val="en-US" w:eastAsia="zh-CN"/>
        </w:rPr>
        <w:t>2.</w:t>
      </w:r>
      <w:r>
        <w:rPr>
          <w:rFonts w:hint="eastAsia" w:ascii="宋体" w:hAnsi="宋体"/>
        </w:rPr>
        <w:t>优化运维流程，提升效率与用户满意度</w:t>
      </w:r>
      <w:r>
        <w:rPr>
          <w:rFonts w:hint="eastAsia" w:ascii="宋体" w:hAnsi="宋体"/>
          <w:lang w:eastAsia="zh-CN"/>
        </w:rPr>
        <w:t>。</w:t>
      </w:r>
      <w:r>
        <w:rPr>
          <w:rFonts w:hint="eastAsia" w:ascii="宋体" w:hAnsi="宋体"/>
        </w:rPr>
        <w:t>基于ITSS管理体系，服务商应建立并执行故障闭环管理流程，以提高运维响应速度和处理效率。致力于提供卓越的桌面运维服务，以显著提升广东省人民医院服务用户的满意度。</w:t>
      </w:r>
    </w:p>
    <w:p w14:paraId="65753F27">
      <w:pPr>
        <w:shd w:val="clear"/>
        <w:spacing w:line="360" w:lineRule="auto"/>
        <w:ind w:firstLine="525"/>
        <w:rPr>
          <w:rFonts w:hint="eastAsia" w:ascii="宋体" w:hAnsi="宋体"/>
        </w:rPr>
      </w:pPr>
      <w:r>
        <w:rPr>
          <w:rFonts w:hint="eastAsia" w:ascii="宋体" w:hAnsi="宋体"/>
          <w:lang w:val="en-US" w:eastAsia="zh-CN"/>
        </w:rPr>
        <w:t>3.</w:t>
      </w:r>
      <w:r>
        <w:rPr>
          <w:rFonts w:hint="eastAsia" w:ascii="宋体" w:hAnsi="宋体"/>
        </w:rPr>
        <w:t>实现运营成本的有效降低</w:t>
      </w:r>
      <w:r>
        <w:rPr>
          <w:rFonts w:hint="eastAsia" w:ascii="宋体" w:hAnsi="宋体"/>
          <w:lang w:eastAsia="zh-CN"/>
        </w:rPr>
        <w:t>。</w:t>
      </w:r>
      <w:r>
        <w:rPr>
          <w:rFonts w:hint="eastAsia" w:ascii="宋体" w:hAnsi="宋体"/>
        </w:rPr>
        <w:t>服务商需通过实施高效的服务体系管理和标准化的服务流程，助力广东省人民医院有效降低日常运营维护的成本，实现资源优化与成本节约。</w:t>
      </w:r>
    </w:p>
    <w:p w14:paraId="3C5DF62A">
      <w:pPr>
        <w:shd w:val="clear"/>
        <w:spacing w:line="360" w:lineRule="auto"/>
        <w:ind w:firstLine="525"/>
        <w:rPr>
          <w:rFonts w:hint="eastAsia" w:ascii="宋体" w:hAnsi="宋体"/>
        </w:rPr>
      </w:pPr>
      <w:r>
        <w:rPr>
          <w:rFonts w:hint="eastAsia" w:ascii="宋体" w:hAnsi="宋体"/>
          <w:lang w:val="en-US" w:eastAsia="zh-CN"/>
        </w:rPr>
        <w:t>4.</w:t>
      </w:r>
      <w:r>
        <w:rPr>
          <w:rFonts w:hint="eastAsia" w:ascii="宋体" w:hAnsi="宋体"/>
        </w:rPr>
        <w:t>承担设备故障维修与更换的全部费用</w:t>
      </w:r>
      <w:r>
        <w:rPr>
          <w:rFonts w:hint="eastAsia" w:ascii="宋体" w:hAnsi="宋体"/>
          <w:lang w:eastAsia="zh-CN"/>
        </w:rPr>
        <w:t>。</w:t>
      </w:r>
      <w:r>
        <w:rPr>
          <w:rFonts w:hint="eastAsia" w:ascii="宋体" w:hAnsi="宋体"/>
        </w:rPr>
        <w:t>对于广东省人民医院的信息设备，包括整机、部件、配件等，在运维服务期间内出现的任何故障，服务商需承担全部维修与更换费用，确保设备快速恢复运行，无需广东省人民医院额外支出。</w:t>
      </w:r>
    </w:p>
    <w:p w14:paraId="1A1C9A54">
      <w:pPr>
        <w:shd w:val="clear"/>
        <w:spacing w:line="360" w:lineRule="auto"/>
        <w:jc w:val="left"/>
        <w:rPr>
          <w:rFonts w:ascii="宋体" w:hAnsi="宋体"/>
          <w:b/>
        </w:rPr>
      </w:pPr>
      <w:r>
        <w:rPr>
          <w:rFonts w:ascii="宋体" w:hAnsi="宋体"/>
          <w:b/>
        </w:rPr>
        <w:t>四、维护服务范围</w:t>
      </w:r>
    </w:p>
    <w:p w14:paraId="7B7D8AEE">
      <w:pPr>
        <w:shd w:val="clear"/>
        <w:spacing w:line="360" w:lineRule="auto"/>
        <w:ind w:firstLine="525"/>
        <w:rPr>
          <w:rFonts w:ascii="宋体" w:hAnsi="宋体"/>
        </w:rPr>
      </w:pPr>
      <w:r>
        <w:rPr>
          <w:rFonts w:ascii="宋体" w:hAnsi="宋体"/>
        </w:rPr>
        <w:t>服务商需要为广东省人民医院提供运维服务包括但不限于所有桌面计算机系统、显示系统</w:t>
      </w:r>
      <w:r>
        <w:rPr>
          <w:rFonts w:hint="eastAsia" w:ascii="宋体" w:hAnsi="宋体"/>
          <w:lang w:eastAsia="zh-CN"/>
        </w:rPr>
        <w:t>、</w:t>
      </w:r>
      <w:r>
        <w:rPr>
          <w:rFonts w:ascii="宋体" w:hAnsi="宋体"/>
        </w:rPr>
        <w:t>打印输出设备（含配套设备及新增设备）</w:t>
      </w:r>
      <w:r>
        <w:rPr>
          <w:rFonts w:hint="eastAsia" w:ascii="宋体" w:hAnsi="宋体"/>
          <w:lang w:val="en-US" w:eastAsia="zh-CN"/>
        </w:rPr>
        <w:t>和信息前台配件</w:t>
      </w:r>
      <w:r>
        <w:rPr>
          <w:rFonts w:ascii="宋体" w:hAnsi="宋体"/>
        </w:rPr>
        <w:t>的整体运维服务。</w:t>
      </w:r>
    </w:p>
    <w:p w14:paraId="4BADF8BE">
      <w:pPr>
        <w:shd w:val="clear"/>
        <w:spacing w:line="360" w:lineRule="auto"/>
        <w:rPr>
          <w:rFonts w:ascii="宋体" w:hAnsi="宋体"/>
          <w:b/>
          <w:bCs/>
        </w:rPr>
      </w:pPr>
      <w:r>
        <w:rPr>
          <w:rFonts w:ascii="宋体" w:hAnsi="宋体"/>
          <w:b/>
          <w:bCs/>
        </w:rPr>
        <w:t>1、维护服务区域：</w:t>
      </w:r>
    </w:p>
    <w:p w14:paraId="26E62708">
      <w:pPr>
        <w:shd w:val="clear"/>
        <w:spacing w:line="360" w:lineRule="auto"/>
        <w:ind w:firstLine="525"/>
        <w:rPr>
          <w:rFonts w:ascii="宋体" w:hAnsi="宋体"/>
        </w:rPr>
      </w:pPr>
      <w:r>
        <w:rPr>
          <w:rFonts w:ascii="宋体" w:hAnsi="宋体"/>
        </w:rPr>
        <w:t>本项目服务地点：广东省人民医院各个院区，包括但不限于：院本部、惠福分院、平洲分院、合群门诊等、广东省人民医院租借办公场所各科室。</w:t>
      </w:r>
    </w:p>
    <w:p w14:paraId="3B9AAF9F">
      <w:pPr>
        <w:shd w:val="clear"/>
        <w:spacing w:line="360" w:lineRule="auto"/>
        <w:rPr>
          <w:rFonts w:ascii="宋体" w:hAnsi="宋体"/>
          <w:b/>
          <w:bCs/>
        </w:rPr>
      </w:pPr>
      <w:r>
        <w:rPr>
          <w:rFonts w:ascii="宋体" w:hAnsi="宋体"/>
          <w:b/>
          <w:bCs/>
        </w:rPr>
        <w:t>2、维护服务工作时间</w:t>
      </w:r>
    </w:p>
    <w:p w14:paraId="44E243B3">
      <w:pPr>
        <w:shd w:val="clear"/>
        <w:spacing w:line="360" w:lineRule="auto"/>
        <w:ind w:firstLine="525"/>
        <w:rPr>
          <w:rFonts w:ascii="宋体" w:hAnsi="宋体"/>
        </w:rPr>
      </w:pPr>
      <w:r>
        <w:rPr>
          <w:rFonts w:ascii="宋体" w:hAnsi="宋体"/>
        </w:rPr>
        <w:t>服务商依据本项目需求人员及配套设备在</w:t>
      </w:r>
      <w:r>
        <w:rPr>
          <w:rFonts w:hint="eastAsia" w:ascii="宋体" w:hAnsi="宋体"/>
          <w:lang w:val="en-US" w:eastAsia="zh-CN"/>
        </w:rPr>
        <w:t>合同执行日</w:t>
      </w:r>
      <w:r>
        <w:rPr>
          <w:rFonts w:ascii="宋体" w:hAnsi="宋体"/>
        </w:rPr>
        <w:t>完成进场工作，常驻广东省人民医院指定办公区。</w:t>
      </w:r>
    </w:p>
    <w:p w14:paraId="5E67945B">
      <w:pPr>
        <w:shd w:val="clear"/>
        <w:spacing w:line="360" w:lineRule="auto"/>
        <w:ind w:firstLine="525"/>
        <w:rPr>
          <w:rFonts w:ascii="宋体" w:hAnsi="宋体"/>
        </w:rPr>
      </w:pPr>
      <w:r>
        <w:rPr>
          <w:rFonts w:ascii="宋体" w:hAnsi="宋体"/>
        </w:rPr>
        <w:t>时间要求如下：</w:t>
      </w:r>
    </w:p>
    <w:p w14:paraId="430FFAAD">
      <w:pPr>
        <w:shd w:val="clear"/>
        <w:spacing w:line="360" w:lineRule="auto"/>
        <w:ind w:firstLine="525"/>
        <w:rPr>
          <w:rFonts w:ascii="宋体" w:hAnsi="宋体"/>
        </w:rPr>
      </w:pPr>
      <w:r>
        <w:rPr>
          <w:rFonts w:ascii="宋体" w:hAnsi="宋体"/>
        </w:rPr>
        <w:t>（1）提供全天7*24小时运维服务</w:t>
      </w:r>
    </w:p>
    <w:p w14:paraId="5D73A801">
      <w:pPr>
        <w:shd w:val="clear"/>
        <w:spacing w:line="360" w:lineRule="auto"/>
        <w:ind w:firstLine="525"/>
        <w:rPr>
          <w:rFonts w:ascii="宋体" w:hAnsi="宋体"/>
        </w:rPr>
      </w:pPr>
      <w:r>
        <w:rPr>
          <w:rFonts w:ascii="宋体" w:hAnsi="宋体"/>
        </w:rPr>
        <w:t>（2）日常维护时间：工作日8：00至1</w:t>
      </w:r>
      <w:r>
        <w:rPr>
          <w:rFonts w:hint="eastAsia" w:ascii="宋体" w:hAnsi="宋体"/>
        </w:rPr>
        <w:t>8</w:t>
      </w:r>
      <w:r>
        <w:rPr>
          <w:rFonts w:ascii="宋体" w:hAnsi="宋体"/>
        </w:rPr>
        <w:t>：</w:t>
      </w:r>
      <w:r>
        <w:rPr>
          <w:rFonts w:hint="eastAsia" w:ascii="宋体" w:hAnsi="宋体"/>
        </w:rPr>
        <w:t>0</w:t>
      </w:r>
      <w:r>
        <w:rPr>
          <w:rFonts w:ascii="宋体" w:hAnsi="宋体"/>
        </w:rPr>
        <w:t>0；</w:t>
      </w:r>
    </w:p>
    <w:p w14:paraId="692335A2">
      <w:pPr>
        <w:shd w:val="clear"/>
        <w:spacing w:line="360" w:lineRule="auto"/>
        <w:ind w:firstLine="525"/>
        <w:rPr>
          <w:rFonts w:ascii="宋体" w:hAnsi="宋体"/>
        </w:rPr>
      </w:pPr>
      <w:r>
        <w:rPr>
          <w:rFonts w:ascii="宋体" w:hAnsi="宋体"/>
        </w:rPr>
        <w:t>（3）值班维护时间：工作日1</w:t>
      </w:r>
      <w:r>
        <w:rPr>
          <w:rFonts w:hint="eastAsia" w:ascii="宋体" w:hAnsi="宋体"/>
        </w:rPr>
        <w:t>8</w:t>
      </w:r>
      <w:r>
        <w:rPr>
          <w:rFonts w:ascii="宋体" w:hAnsi="宋体"/>
        </w:rPr>
        <w:t>：</w:t>
      </w:r>
      <w:r>
        <w:rPr>
          <w:rFonts w:hint="eastAsia" w:ascii="宋体" w:hAnsi="宋体"/>
        </w:rPr>
        <w:t>0</w:t>
      </w:r>
      <w:r>
        <w:rPr>
          <w:rFonts w:ascii="宋体" w:hAnsi="宋体"/>
        </w:rPr>
        <w:t>0至次日8：00、节假日8：00至次日8：00；</w:t>
      </w:r>
    </w:p>
    <w:p w14:paraId="5415686E">
      <w:pPr>
        <w:shd w:val="clear"/>
        <w:spacing w:line="360" w:lineRule="auto"/>
        <w:rPr>
          <w:rFonts w:ascii="宋体" w:hAnsi="宋体"/>
          <w:b/>
          <w:bCs/>
        </w:rPr>
      </w:pPr>
      <w:r>
        <w:rPr>
          <w:rFonts w:ascii="宋体" w:hAnsi="宋体"/>
          <w:b/>
          <w:bCs/>
        </w:rPr>
        <w:t>3、维护服务对象及服务期</w:t>
      </w:r>
    </w:p>
    <w:p w14:paraId="5D8DF100">
      <w:pPr>
        <w:shd w:val="clear"/>
        <w:spacing w:line="360" w:lineRule="auto"/>
        <w:ind w:firstLine="525"/>
        <w:rPr>
          <w:rFonts w:ascii="宋体" w:hAnsi="宋体"/>
        </w:rPr>
      </w:pPr>
      <w:r>
        <w:rPr>
          <w:rFonts w:ascii="宋体" w:hAnsi="宋体"/>
        </w:rPr>
        <w:t>本项目所要求的服务对象主要是广东省人民医院全院内的信息前台设备，包括但不限于PC电脑、终端操作系统、办公软件、应用软件、打印机、LED屏、显示屏、自助终端设备、扫描枪、</w:t>
      </w:r>
      <w:r>
        <w:rPr>
          <w:rFonts w:hint="eastAsia" w:ascii="宋体" w:hAnsi="宋体"/>
          <w:shd w:val="clear"/>
          <w:lang w:val="en-US" w:eastAsia="zh-CN"/>
        </w:rPr>
        <w:t>身份证读卡器、</w:t>
      </w:r>
      <w:r>
        <w:rPr>
          <w:rFonts w:ascii="宋体" w:hAnsi="宋体"/>
        </w:rPr>
        <w:t>信息网点</w:t>
      </w:r>
      <w:r>
        <w:rPr>
          <w:rFonts w:hint="eastAsia" w:ascii="宋体" w:hAnsi="宋体"/>
          <w:lang w:eastAsia="zh-CN"/>
        </w:rPr>
        <w:t>、</w:t>
      </w:r>
      <w:r>
        <w:rPr>
          <w:rFonts w:hint="eastAsia" w:ascii="宋体" w:hAnsi="宋体"/>
          <w:lang w:val="en-US" w:eastAsia="zh-CN"/>
        </w:rPr>
        <w:t>信息前台外设</w:t>
      </w:r>
      <w:r>
        <w:rPr>
          <w:rFonts w:ascii="宋体" w:hAnsi="宋体"/>
        </w:rPr>
        <w:t>等。</w:t>
      </w:r>
    </w:p>
    <w:tbl>
      <w:tblPr>
        <w:tblStyle w:val="6"/>
        <w:tblpPr w:leftFromText="180" w:rightFromText="180" w:vertAnchor="text" w:horzAnchor="page" w:tblpX="1324" w:tblpY="462"/>
        <w:tblOverlap w:val="never"/>
        <w:tblW w:w="88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8"/>
        <w:gridCol w:w="1130"/>
        <w:gridCol w:w="3710"/>
        <w:gridCol w:w="688"/>
        <w:gridCol w:w="1129"/>
        <w:gridCol w:w="1571"/>
      </w:tblGrid>
      <w:tr w14:paraId="5CE1F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648" w:type="dxa"/>
            <w:noWrap w:val="0"/>
            <w:vAlign w:val="center"/>
          </w:tcPr>
          <w:p w14:paraId="37B33303">
            <w:pPr>
              <w:shd w:val="clear"/>
              <w:jc w:val="center"/>
              <w:rPr>
                <w:rFonts w:ascii="宋体" w:hAnsi="宋体"/>
                <w:color w:val="000000" w:themeColor="text1"/>
                <w14:textFill>
                  <w14:solidFill>
                    <w14:schemeClr w14:val="tx1"/>
                  </w14:solidFill>
                </w14:textFill>
              </w:rPr>
            </w:pPr>
            <w:r>
              <w:rPr>
                <w:rFonts w:ascii="宋体" w:hAnsi="宋体"/>
                <w:b/>
                <w:color w:val="000000" w:themeColor="text1"/>
                <w14:textFill>
                  <w14:solidFill>
                    <w14:schemeClr w14:val="tx1"/>
                  </w14:solidFill>
                </w14:textFill>
              </w:rPr>
              <w:t>序号</w:t>
            </w:r>
          </w:p>
        </w:tc>
        <w:tc>
          <w:tcPr>
            <w:tcW w:w="1130" w:type="dxa"/>
            <w:noWrap w:val="0"/>
            <w:vAlign w:val="center"/>
          </w:tcPr>
          <w:p w14:paraId="7DEB8C46">
            <w:pPr>
              <w:shd w:val="clear"/>
              <w:jc w:val="center"/>
              <w:rPr>
                <w:rFonts w:ascii="宋体" w:hAnsi="宋体"/>
                <w:color w:val="000000" w:themeColor="text1"/>
                <w14:textFill>
                  <w14:solidFill>
                    <w14:schemeClr w14:val="tx1"/>
                  </w14:solidFill>
                </w14:textFill>
              </w:rPr>
            </w:pPr>
            <w:r>
              <w:rPr>
                <w:rFonts w:ascii="宋体" w:hAnsi="宋体"/>
                <w:b/>
                <w:color w:val="000000" w:themeColor="text1"/>
                <w14:textFill>
                  <w14:solidFill>
                    <w14:schemeClr w14:val="tx1"/>
                  </w14:solidFill>
                </w14:textFill>
              </w:rPr>
              <w:t>设备</w:t>
            </w:r>
          </w:p>
          <w:p w14:paraId="2F5B0F6B">
            <w:pPr>
              <w:shd w:val="clear"/>
              <w:jc w:val="center"/>
              <w:rPr>
                <w:rFonts w:ascii="宋体" w:hAnsi="宋体"/>
                <w:color w:val="000000" w:themeColor="text1"/>
                <w14:textFill>
                  <w14:solidFill>
                    <w14:schemeClr w14:val="tx1"/>
                  </w14:solidFill>
                </w14:textFill>
              </w:rPr>
            </w:pPr>
            <w:r>
              <w:rPr>
                <w:rFonts w:ascii="宋体" w:hAnsi="宋体"/>
                <w:b/>
                <w:color w:val="000000" w:themeColor="text1"/>
                <w14:textFill>
                  <w14:solidFill>
                    <w14:schemeClr w14:val="tx1"/>
                  </w14:solidFill>
                </w14:textFill>
              </w:rPr>
              <w:t>分类</w:t>
            </w:r>
          </w:p>
        </w:tc>
        <w:tc>
          <w:tcPr>
            <w:tcW w:w="3710" w:type="dxa"/>
            <w:noWrap w:val="0"/>
            <w:vAlign w:val="center"/>
          </w:tcPr>
          <w:p w14:paraId="2CF070E4">
            <w:pPr>
              <w:shd w:val="clear"/>
              <w:jc w:val="center"/>
              <w:rPr>
                <w:rFonts w:ascii="宋体" w:hAnsi="宋体"/>
                <w:color w:val="000000" w:themeColor="text1"/>
                <w14:textFill>
                  <w14:solidFill>
                    <w14:schemeClr w14:val="tx1"/>
                  </w14:solidFill>
                </w14:textFill>
              </w:rPr>
            </w:pPr>
            <w:r>
              <w:rPr>
                <w:rFonts w:ascii="宋体" w:hAnsi="宋体"/>
                <w:b/>
                <w:color w:val="000000" w:themeColor="text1"/>
                <w14:textFill>
                  <w14:solidFill>
                    <w14:schemeClr w14:val="tx1"/>
                  </w14:solidFill>
                </w14:textFill>
              </w:rPr>
              <w:t>服务内容明细</w:t>
            </w:r>
          </w:p>
        </w:tc>
        <w:tc>
          <w:tcPr>
            <w:tcW w:w="688" w:type="dxa"/>
            <w:noWrap w:val="0"/>
            <w:vAlign w:val="center"/>
          </w:tcPr>
          <w:p w14:paraId="0034B417">
            <w:pPr>
              <w:shd w:val="clear"/>
              <w:jc w:val="center"/>
              <w:rPr>
                <w:rFonts w:ascii="宋体" w:hAnsi="宋体"/>
                <w:color w:val="000000" w:themeColor="text1"/>
                <w14:textFill>
                  <w14:solidFill>
                    <w14:schemeClr w14:val="tx1"/>
                  </w14:solidFill>
                </w14:textFill>
              </w:rPr>
            </w:pPr>
            <w:r>
              <w:rPr>
                <w:rFonts w:ascii="宋体" w:hAnsi="宋体"/>
                <w:b/>
                <w:color w:val="000000" w:themeColor="text1"/>
                <w14:textFill>
                  <w14:solidFill>
                    <w14:schemeClr w14:val="tx1"/>
                  </w14:solidFill>
                </w14:textFill>
              </w:rPr>
              <w:t>数量</w:t>
            </w:r>
          </w:p>
        </w:tc>
        <w:tc>
          <w:tcPr>
            <w:tcW w:w="1129" w:type="dxa"/>
            <w:noWrap w:val="0"/>
            <w:vAlign w:val="center"/>
          </w:tcPr>
          <w:p w14:paraId="55A5E271">
            <w:pPr>
              <w:shd w:val="clear"/>
              <w:jc w:val="center"/>
              <w:rPr>
                <w:rFonts w:ascii="宋体" w:hAnsi="宋体"/>
                <w:color w:val="000000" w:themeColor="text1"/>
                <w14:textFill>
                  <w14:solidFill>
                    <w14:schemeClr w14:val="tx1"/>
                  </w14:solidFill>
                </w14:textFill>
              </w:rPr>
            </w:pPr>
            <w:r>
              <w:rPr>
                <w:rFonts w:ascii="宋体" w:hAnsi="宋体"/>
                <w:b/>
                <w:color w:val="000000" w:themeColor="text1"/>
                <w14:textFill>
                  <w14:solidFill>
                    <w14:schemeClr w14:val="tx1"/>
                  </w14:solidFill>
                </w14:textFill>
              </w:rPr>
              <w:t>★服务单价限价（元/月）</w:t>
            </w:r>
          </w:p>
        </w:tc>
        <w:tc>
          <w:tcPr>
            <w:tcW w:w="1571" w:type="dxa"/>
            <w:noWrap w:val="0"/>
            <w:vAlign w:val="center"/>
          </w:tcPr>
          <w:p w14:paraId="07AAF7EA">
            <w:pPr>
              <w:shd w:val="clear"/>
              <w:jc w:val="center"/>
              <w:rPr>
                <w:rFonts w:ascii="宋体" w:hAnsi="宋体"/>
                <w:color w:val="000000" w:themeColor="text1"/>
                <w14:textFill>
                  <w14:solidFill>
                    <w14:schemeClr w14:val="tx1"/>
                  </w14:solidFill>
                </w14:textFill>
              </w:rPr>
            </w:pPr>
            <w:r>
              <w:rPr>
                <w:rFonts w:ascii="宋体" w:hAnsi="宋体"/>
                <w:b/>
                <w:color w:val="000000" w:themeColor="text1"/>
                <w14:textFill>
                  <w14:solidFill>
                    <w14:schemeClr w14:val="tx1"/>
                  </w14:solidFill>
                </w14:textFill>
              </w:rPr>
              <w:t>★服务总价限价（=数量×单价×12个月）</w:t>
            </w:r>
          </w:p>
        </w:tc>
      </w:tr>
      <w:tr w14:paraId="0BFAB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2" w:hRule="atLeast"/>
        </w:trPr>
        <w:tc>
          <w:tcPr>
            <w:tcW w:w="648" w:type="dxa"/>
            <w:shd w:val="clear" w:color="auto" w:fill="auto"/>
            <w:noWrap w:val="0"/>
            <w:vAlign w:val="center"/>
          </w:tcPr>
          <w:p w14:paraId="4C59E8BF">
            <w:pPr>
              <w:shd w:val="clea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p>
        </w:tc>
        <w:tc>
          <w:tcPr>
            <w:tcW w:w="1130" w:type="dxa"/>
            <w:shd w:val="clear" w:color="auto" w:fill="auto"/>
            <w:noWrap w:val="0"/>
            <w:vAlign w:val="center"/>
          </w:tcPr>
          <w:p w14:paraId="794DF467">
            <w:pPr>
              <w:shd w:val="clea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运维服务</w:t>
            </w:r>
          </w:p>
        </w:tc>
        <w:tc>
          <w:tcPr>
            <w:tcW w:w="3710" w:type="dxa"/>
            <w:shd w:val="clear" w:color="auto" w:fill="auto"/>
            <w:noWrap w:val="0"/>
            <w:vAlign w:val="center"/>
          </w:tcPr>
          <w:p w14:paraId="6DFB1C4E">
            <w:pPr>
              <w:shd w:val="clear"/>
              <w:jc w:val="left"/>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1.专业团队驻场服务</w:t>
            </w:r>
            <w:r>
              <w:rPr>
                <w:rFonts w:hint="eastAsia" w:ascii="宋体" w:hAnsi="宋体"/>
                <w:color w:val="000000" w:themeColor="text1"/>
                <w:lang w:eastAsia="zh-CN"/>
                <w14:textFill>
                  <w14:solidFill>
                    <w14:schemeClr w14:val="tx1"/>
                  </w14:solidFill>
                </w14:textFill>
              </w:rPr>
              <w:t>（</w:t>
            </w:r>
            <w:r>
              <w:rPr>
                <w:rFonts w:ascii="Segoe UI" w:hAnsi="Segoe UI" w:eastAsia="Segoe UI" w:cs="Segoe UI"/>
                <w:i w:val="0"/>
                <w:iCs w:val="0"/>
                <w:caps w:val="0"/>
                <w:color w:val="000000" w:themeColor="text1"/>
                <w:spacing w:val="0"/>
                <w:sz w:val="22"/>
                <w:szCs w:val="22"/>
                <w:shd w:val="clear" w:fill="FDFDFE"/>
                <w14:textFill>
                  <w14:solidFill>
                    <w14:schemeClr w14:val="tx1"/>
                  </w14:solidFill>
                </w14:textFill>
              </w:rPr>
              <w:t>提供20人以上的专业运维团队驻场，另设10人应急专项小组，确保非驻场时的快速响应与支援</w:t>
            </w:r>
            <w:r>
              <w:rPr>
                <w:rFonts w:hint="eastAsia" w:ascii="宋体" w:hAnsi="宋体"/>
                <w:color w:val="000000" w:themeColor="text1"/>
                <w:lang w:eastAsia="zh-CN"/>
                <w14:textFill>
                  <w14:solidFill>
                    <w14:schemeClr w14:val="tx1"/>
                  </w14:solidFill>
                </w14:textFill>
              </w:rPr>
              <w:t>）</w:t>
            </w:r>
          </w:p>
          <w:p w14:paraId="45191F4F">
            <w:pPr>
              <w:numPr>
                <w:ilvl w:val="0"/>
                <w:numId w:val="0"/>
              </w:numPr>
              <w:shd w:val="clear"/>
              <w:jc w:val="left"/>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w:t>
            </w:r>
            <w:r>
              <w:rPr>
                <w:rFonts w:hint="eastAsia" w:ascii="宋体" w:hAnsi="宋体"/>
                <w:color w:val="000000" w:themeColor="text1"/>
                <w14:textFill>
                  <w14:solidFill>
                    <w14:schemeClr w14:val="tx1"/>
                  </w14:solidFill>
                </w14:textFill>
              </w:rPr>
              <w:t>电脑、打印机及外设硬件全面维护服务</w:t>
            </w:r>
            <w:r>
              <w:rPr>
                <w:rFonts w:hint="eastAsia" w:ascii="宋体" w:hAnsi="宋体"/>
                <w:color w:val="000000" w:themeColor="text1"/>
                <w:lang w:eastAsia="zh-CN"/>
                <w14:textFill>
                  <w14:solidFill>
                    <w14:schemeClr w14:val="tx1"/>
                  </w14:solidFill>
                </w14:textFill>
              </w:rPr>
              <w:t>（</w:t>
            </w:r>
            <w:r>
              <w:rPr>
                <w:rFonts w:ascii="Segoe UI" w:hAnsi="Segoe UI" w:eastAsia="Segoe UI" w:cs="Segoe UI"/>
                <w:i w:val="0"/>
                <w:iCs w:val="0"/>
                <w:caps w:val="0"/>
                <w:color w:val="000000" w:themeColor="text1"/>
                <w:spacing w:val="0"/>
                <w:sz w:val="22"/>
                <w:szCs w:val="22"/>
                <w:shd w:val="clear" w:fill="FDFDFE"/>
                <w14:textFill>
                  <w14:solidFill>
                    <w14:schemeClr w14:val="tx1"/>
                  </w14:solidFill>
                </w14:textFill>
              </w:rPr>
              <w:t>涵盖电脑、打印机及其配套外设的硬件维护服务</w:t>
            </w:r>
            <w:r>
              <w:rPr>
                <w:rFonts w:hint="eastAsia" w:ascii="宋体" w:hAnsi="宋体"/>
                <w:color w:val="000000" w:themeColor="text1"/>
                <w:lang w:eastAsia="zh-CN"/>
                <w14:textFill>
                  <w14:solidFill>
                    <w14:schemeClr w14:val="tx1"/>
                  </w14:solidFill>
                </w14:textFill>
              </w:rPr>
              <w:t>）</w:t>
            </w:r>
          </w:p>
          <w:p w14:paraId="4D88693F">
            <w:pPr>
              <w:shd w:val="clear"/>
              <w:jc w:val="left"/>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.基础软件维护与优化</w:t>
            </w:r>
            <w:r>
              <w:rPr>
                <w:rFonts w:hint="eastAsia" w:ascii="宋体" w:hAnsi="宋体"/>
                <w:color w:val="000000" w:themeColor="text1"/>
                <w:lang w:val="en-US" w:eastAsia="zh-CN"/>
                <w14:textFill>
                  <w14:solidFill>
                    <w14:schemeClr w14:val="tx1"/>
                  </w14:solidFill>
                </w14:textFill>
              </w:rPr>
              <w:t>服务（提供基础软件的日常维护与性能优化服务）</w:t>
            </w:r>
          </w:p>
          <w:p w14:paraId="24139119">
            <w:pPr>
              <w:shd w:val="clear"/>
              <w:jc w:val="left"/>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4</w:t>
            </w:r>
            <w:r>
              <w:rPr>
                <w:rFonts w:hint="eastAsia" w:ascii="宋体" w:hAnsi="宋体"/>
                <w:color w:val="000000" w:themeColor="text1"/>
                <w14:textFill>
                  <w14:solidFill>
                    <w14:schemeClr w14:val="tx1"/>
                  </w14:solidFill>
                </w14:textFill>
              </w:rPr>
              <w:t>.预防性巡检与健康管理</w:t>
            </w:r>
            <w:r>
              <w:rPr>
                <w:rFonts w:hint="eastAsia" w:ascii="宋体" w:hAnsi="宋体"/>
                <w:color w:val="000000" w:themeColor="text1"/>
                <w:lang w:val="en-US" w:eastAsia="zh-CN"/>
                <w14:textFill>
                  <w14:solidFill>
                    <w14:schemeClr w14:val="tx1"/>
                  </w14:solidFill>
                </w14:textFill>
              </w:rPr>
              <w:t>服务（定期开展预防性巡检服务，对设备进行健康管理与潜在问题排查）</w:t>
            </w:r>
          </w:p>
          <w:p w14:paraId="54B8E9BA">
            <w:pPr>
              <w:shd w:val="clear"/>
              <w:jc w:val="left"/>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5</w:t>
            </w:r>
            <w:r>
              <w:rPr>
                <w:rFonts w:hint="eastAsia" w:ascii="宋体" w:hAnsi="宋体"/>
                <w:color w:val="000000" w:themeColor="text1"/>
                <w14:textFill>
                  <w14:solidFill>
                    <w14:schemeClr w14:val="tx1"/>
                  </w14:solidFill>
                </w14:textFill>
              </w:rPr>
              <w:t>.专项运维服务</w:t>
            </w:r>
            <w:r>
              <w:rPr>
                <w:rFonts w:hint="eastAsia" w:ascii="宋体" w:hAnsi="宋体"/>
                <w:color w:val="000000" w:themeColor="text1"/>
                <w:lang w:val="en-US" w:eastAsia="zh-CN"/>
                <w14:textFill>
                  <w14:solidFill>
                    <w14:schemeClr w14:val="tx1"/>
                  </w14:solidFill>
                </w14:textFill>
              </w:rPr>
              <w:t>定制</w:t>
            </w:r>
            <w:r>
              <w:rPr>
                <w:rFonts w:hint="eastAsia" w:ascii="宋体" w:hAnsi="宋体"/>
                <w:color w:val="000000" w:themeColor="text1"/>
                <w14:textFill>
                  <w14:solidFill>
                    <w14:schemeClr w14:val="tx1"/>
                  </w14:solidFill>
                </w14:textFill>
              </w:rPr>
              <w:t>工作</w:t>
            </w:r>
            <w:r>
              <w:rPr>
                <w:rFonts w:hint="eastAsia" w:ascii="宋体" w:hAnsi="宋体"/>
                <w:color w:val="000000" w:themeColor="text1"/>
                <w:lang w:eastAsia="zh-CN"/>
                <w14:textFill>
                  <w14:solidFill>
                    <w14:schemeClr w14:val="tx1"/>
                  </w14:solidFill>
                </w14:textFill>
              </w:rPr>
              <w:t>（针对医院特定需求，提供专项运维服务定制，满足特殊或非常规运维需求）</w:t>
            </w:r>
          </w:p>
          <w:p w14:paraId="2E0B2AE1">
            <w:pPr>
              <w:shd w:val="clear"/>
              <w:jc w:val="left"/>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6</w:t>
            </w:r>
            <w:r>
              <w:rPr>
                <w:rFonts w:hint="eastAsia" w:ascii="宋体" w:hAnsi="宋体"/>
                <w:color w:val="000000" w:themeColor="text1"/>
                <w14:textFill>
                  <w14:solidFill>
                    <w14:schemeClr w14:val="tx1"/>
                  </w14:solidFill>
                </w14:textFill>
              </w:rPr>
              <w:t>.</w:t>
            </w:r>
            <w:r>
              <w:rPr>
                <w:rFonts w:hint="eastAsia" w:ascii="宋体" w:hAnsi="宋体"/>
                <w:color w:val="000000" w:themeColor="text1"/>
                <w:shd w:val="clear"/>
                <w14:textFill>
                  <w14:solidFill>
                    <w14:schemeClr w14:val="tx1"/>
                  </w14:solidFill>
                </w14:textFill>
              </w:rPr>
              <w:t>数据</w:t>
            </w:r>
            <w:r>
              <w:rPr>
                <w:rFonts w:hint="eastAsia" w:ascii="宋体" w:hAnsi="宋体"/>
                <w:color w:val="000000" w:themeColor="text1"/>
                <w:shd w:val="clear"/>
                <w:lang w:val="en-US" w:eastAsia="zh-CN"/>
                <w14:textFill>
                  <w14:solidFill>
                    <w14:schemeClr w14:val="tx1"/>
                  </w14:solidFill>
                </w14:textFill>
              </w:rPr>
              <w:t>安全</w:t>
            </w:r>
            <w:r>
              <w:rPr>
                <w:rFonts w:hint="eastAsia" w:ascii="宋体" w:hAnsi="宋体"/>
                <w:color w:val="000000" w:themeColor="text1"/>
                <w:shd w:val="clear"/>
                <w14:textFill>
                  <w14:solidFill>
                    <w14:schemeClr w14:val="tx1"/>
                  </w14:solidFill>
                </w14:textFill>
              </w:rPr>
              <w:t>迁移服务</w:t>
            </w:r>
            <w:r>
              <w:rPr>
                <w:rFonts w:hint="eastAsia" w:ascii="宋体" w:hAnsi="宋体"/>
                <w:color w:val="000000" w:themeColor="text1"/>
                <w:lang w:eastAsia="zh-CN"/>
                <w14:textFill>
                  <w14:solidFill>
                    <w14:schemeClr w14:val="tx1"/>
                  </w14:solidFill>
                </w14:textFill>
              </w:rPr>
              <w:t>（</w:t>
            </w:r>
            <w:r>
              <w:rPr>
                <w:rFonts w:ascii="Segoe UI" w:hAnsi="Segoe UI" w:eastAsia="Segoe UI" w:cs="Segoe UI"/>
                <w:i w:val="0"/>
                <w:iCs w:val="0"/>
                <w:caps w:val="0"/>
                <w:color w:val="000000" w:themeColor="text1"/>
                <w:spacing w:val="0"/>
                <w:sz w:val="22"/>
                <w:szCs w:val="22"/>
                <w:shd w:val="clear" w:fill="FDFDFE"/>
                <w14:textFill>
                  <w14:solidFill>
                    <w14:schemeClr w14:val="tx1"/>
                  </w14:solidFill>
                </w14:textFill>
              </w:rPr>
              <w:t>提供专业的数据迁移服务</w:t>
            </w:r>
            <w:r>
              <w:rPr>
                <w:rFonts w:hint="eastAsia" w:ascii="宋体" w:hAnsi="宋体"/>
                <w:color w:val="000000" w:themeColor="text1"/>
                <w:lang w:eastAsia="zh-CN"/>
                <w14:textFill>
                  <w14:solidFill>
                    <w14:schemeClr w14:val="tx1"/>
                  </w14:solidFill>
                </w14:textFill>
              </w:rPr>
              <w:t>）</w:t>
            </w:r>
          </w:p>
          <w:p w14:paraId="63B5A455">
            <w:pPr>
              <w:shd w:val="clear"/>
              <w:jc w:val="left"/>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7</w:t>
            </w:r>
            <w:r>
              <w:rPr>
                <w:rFonts w:hint="eastAsia" w:ascii="宋体" w:hAnsi="宋体"/>
                <w:color w:val="000000" w:themeColor="text1"/>
                <w14:textFill>
                  <w14:solidFill>
                    <w14:schemeClr w14:val="tx1"/>
                  </w14:solidFill>
                </w14:textFill>
              </w:rPr>
              <w:t>.突发应急</w:t>
            </w:r>
            <w:r>
              <w:rPr>
                <w:rFonts w:hint="eastAsia" w:ascii="宋体" w:hAnsi="宋体"/>
                <w:color w:val="000000" w:themeColor="text1"/>
                <w:lang w:val="en-US" w:eastAsia="zh-CN"/>
                <w14:textFill>
                  <w14:solidFill>
                    <w14:schemeClr w14:val="tx1"/>
                  </w14:solidFill>
                </w14:textFill>
              </w:rPr>
              <w:t>响应及</w:t>
            </w:r>
            <w:r>
              <w:rPr>
                <w:rFonts w:hint="eastAsia" w:ascii="宋体" w:hAnsi="宋体"/>
                <w:color w:val="000000" w:themeColor="text1"/>
                <w14:textFill>
                  <w14:solidFill>
                    <w14:schemeClr w14:val="tx1"/>
                  </w14:solidFill>
                </w14:textFill>
              </w:rPr>
              <w:t>支持服务</w:t>
            </w:r>
            <w:r>
              <w:rPr>
                <w:rFonts w:hint="eastAsia" w:ascii="宋体" w:hAnsi="宋体"/>
                <w:color w:val="000000" w:themeColor="text1"/>
                <w:lang w:eastAsia="zh-CN"/>
                <w14:textFill>
                  <w14:solidFill>
                    <w14:schemeClr w14:val="tx1"/>
                  </w14:solidFill>
                </w14:textFill>
              </w:rPr>
              <w:t>（</w:t>
            </w:r>
            <w:r>
              <w:rPr>
                <w:rFonts w:ascii="Segoe UI" w:hAnsi="Segoe UI" w:eastAsia="Segoe UI" w:cs="Segoe UI"/>
                <w:i w:val="0"/>
                <w:iCs w:val="0"/>
                <w:caps w:val="0"/>
                <w:color w:val="000000" w:themeColor="text1"/>
                <w:spacing w:val="0"/>
                <w:sz w:val="22"/>
                <w:szCs w:val="22"/>
                <w:shd w:val="clear" w:fill="FDFDFE"/>
                <w14:textFill>
                  <w14:solidFill>
                    <w14:schemeClr w14:val="tx1"/>
                  </w14:solidFill>
                </w14:textFill>
              </w:rPr>
              <w:t>设立突发应急响应机制，提供7x24小时的应急支持服务</w:t>
            </w:r>
            <w:r>
              <w:rPr>
                <w:rFonts w:hint="eastAsia" w:ascii="宋体" w:hAnsi="宋体"/>
                <w:color w:val="000000" w:themeColor="text1"/>
                <w:lang w:eastAsia="zh-CN"/>
                <w14:textFill>
                  <w14:solidFill>
                    <w14:schemeClr w14:val="tx1"/>
                  </w14:solidFill>
                </w14:textFill>
              </w:rPr>
              <w:t>）</w:t>
            </w:r>
          </w:p>
        </w:tc>
        <w:tc>
          <w:tcPr>
            <w:tcW w:w="688" w:type="dxa"/>
            <w:shd w:val="clear" w:color="auto" w:fill="auto"/>
            <w:noWrap w:val="0"/>
            <w:vAlign w:val="center"/>
          </w:tcPr>
          <w:p w14:paraId="0ECBC05B">
            <w:pPr>
              <w:shd w:val="clea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1项</w:t>
            </w:r>
          </w:p>
        </w:tc>
        <w:tc>
          <w:tcPr>
            <w:tcW w:w="1129" w:type="dxa"/>
            <w:shd w:val="clear" w:color="auto" w:fill="auto"/>
            <w:noWrap w:val="0"/>
            <w:vAlign w:val="center"/>
          </w:tcPr>
          <w:p w14:paraId="107144CC">
            <w:pPr>
              <w:shd w:val="clear"/>
              <w:jc w:val="center"/>
              <w:rPr>
                <w:rFonts w:ascii="宋体" w:hAnsi="宋体"/>
                <w:color w:val="000000" w:themeColor="text1"/>
                <w14:textFill>
                  <w14:solidFill>
                    <w14:schemeClr w14:val="tx1"/>
                  </w14:solidFill>
                </w14:textFill>
              </w:rPr>
            </w:pPr>
          </w:p>
        </w:tc>
        <w:tc>
          <w:tcPr>
            <w:tcW w:w="1571" w:type="dxa"/>
            <w:shd w:val="clear" w:color="auto" w:fill="auto"/>
            <w:noWrap w:val="0"/>
            <w:vAlign w:val="center"/>
          </w:tcPr>
          <w:p w14:paraId="26645F97">
            <w:pPr>
              <w:shd w:val="clear"/>
              <w:jc w:val="center"/>
              <w:rPr>
                <w:rFonts w:ascii="宋体" w:hAnsi="宋体"/>
                <w:color w:val="000000" w:themeColor="text1"/>
                <w14:textFill>
                  <w14:solidFill>
                    <w14:schemeClr w14:val="tx1"/>
                  </w14:solidFill>
                </w14:textFill>
              </w:rPr>
            </w:pPr>
          </w:p>
        </w:tc>
      </w:tr>
      <w:tr w14:paraId="01033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1" w:hRule="atLeast"/>
        </w:trPr>
        <w:tc>
          <w:tcPr>
            <w:tcW w:w="648" w:type="dxa"/>
            <w:noWrap w:val="0"/>
            <w:vAlign w:val="center"/>
          </w:tcPr>
          <w:p w14:paraId="5DF3402D">
            <w:pPr>
              <w:shd w:val="clea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1130" w:type="dxa"/>
            <w:noWrap w:val="0"/>
            <w:vAlign w:val="center"/>
          </w:tcPr>
          <w:p w14:paraId="40839887">
            <w:pPr>
              <w:shd w:val="clea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零散信息点全面安装与维护服务（包干制）</w:t>
            </w:r>
          </w:p>
        </w:tc>
        <w:tc>
          <w:tcPr>
            <w:tcW w:w="3710" w:type="dxa"/>
            <w:noWrap w:val="0"/>
            <w:vAlign w:val="center"/>
          </w:tcPr>
          <w:p w14:paraId="4312309A">
            <w:pPr>
              <w:numPr>
                <w:ilvl w:val="0"/>
                <w:numId w:val="0"/>
              </w:numPr>
              <w:shd w:val="clear"/>
              <w:jc w:val="left"/>
              <w:rPr>
                <w:rFonts w:hint="eastAsia" w:ascii="宋体" w:hAnsi="宋体"/>
                <w:color w:val="000000" w:themeColor="text1"/>
                <w:lang w:val="en-US" w:eastAsia="zh-CN"/>
                <w14:textFill>
                  <w14:solidFill>
                    <w14:schemeClr w14:val="tx1"/>
                  </w14:solidFill>
                </w14:textFill>
              </w:rPr>
            </w:pPr>
            <w:r>
              <w:rPr>
                <w:rFonts w:hint="eastAsia" w:ascii="宋体" w:hAnsi="宋体" w:eastAsia="宋体" w:cs="Times New Roman"/>
                <w:color w:val="000000" w:themeColor="text1"/>
                <w:kern w:val="2"/>
                <w:sz w:val="21"/>
                <w:szCs w:val="24"/>
                <w:lang w:val="en-US" w:eastAsia="zh-CN" w:bidi="ar-SA"/>
                <w14:textFill>
                  <w14:solidFill>
                    <w14:schemeClr w14:val="tx1"/>
                  </w14:solidFill>
                </w14:textFill>
              </w:rPr>
              <w:t>1.</w:t>
            </w:r>
            <w:r>
              <w:rPr>
                <w:rFonts w:hint="eastAsia" w:ascii="宋体" w:hAnsi="宋体"/>
                <w:color w:val="000000" w:themeColor="text1"/>
                <w:lang w:val="en-US" w:eastAsia="zh-CN"/>
                <w14:textFill>
                  <w14:solidFill>
                    <w14:schemeClr w14:val="tx1"/>
                  </w14:solidFill>
                </w14:textFill>
              </w:rPr>
              <w:t>提供网络信息点及零散信息点的全方位安装服务</w:t>
            </w:r>
          </w:p>
          <w:p w14:paraId="3D8597D3">
            <w:pPr>
              <w:numPr>
                <w:ilvl w:val="0"/>
                <w:numId w:val="0"/>
              </w:numPr>
              <w:shd w:val="clear"/>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2.涵盖信息点的日常维护与故障排查工作</w:t>
            </w:r>
          </w:p>
          <w:p w14:paraId="4FEA5E40">
            <w:pPr>
              <w:numPr>
                <w:ilvl w:val="0"/>
                <w:numId w:val="0"/>
              </w:numPr>
              <w:shd w:val="clear"/>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3.采用包干制服务模式，一次性解决所有安装与维护需求，无额外费用</w:t>
            </w:r>
          </w:p>
          <w:p w14:paraId="251153D8">
            <w:pPr>
              <w:numPr>
                <w:ilvl w:val="0"/>
                <w:numId w:val="0"/>
              </w:numPr>
              <w:shd w:val="clear"/>
              <w:jc w:val="left"/>
              <w:rPr>
                <w:rFonts w:hint="default"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4.提供项目所需网络耗材，无额外费用</w:t>
            </w:r>
          </w:p>
        </w:tc>
        <w:tc>
          <w:tcPr>
            <w:tcW w:w="688" w:type="dxa"/>
            <w:noWrap w:val="0"/>
            <w:vAlign w:val="center"/>
          </w:tcPr>
          <w:p w14:paraId="245887FF">
            <w:pPr>
              <w:shd w:val="clea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1项</w:t>
            </w:r>
          </w:p>
        </w:tc>
        <w:tc>
          <w:tcPr>
            <w:tcW w:w="1129" w:type="dxa"/>
            <w:noWrap w:val="0"/>
            <w:vAlign w:val="center"/>
          </w:tcPr>
          <w:p w14:paraId="71B52F2E">
            <w:pPr>
              <w:shd w:val="clear"/>
              <w:jc w:val="center"/>
              <w:rPr>
                <w:rFonts w:ascii="宋体" w:hAnsi="宋体"/>
                <w:color w:val="000000" w:themeColor="text1"/>
                <w14:textFill>
                  <w14:solidFill>
                    <w14:schemeClr w14:val="tx1"/>
                  </w14:solidFill>
                </w14:textFill>
              </w:rPr>
            </w:pPr>
          </w:p>
        </w:tc>
        <w:tc>
          <w:tcPr>
            <w:tcW w:w="1571" w:type="dxa"/>
            <w:noWrap w:val="0"/>
            <w:vAlign w:val="center"/>
          </w:tcPr>
          <w:p w14:paraId="7B3F3680">
            <w:pPr>
              <w:shd w:val="clear"/>
              <w:jc w:val="center"/>
              <w:rPr>
                <w:rFonts w:ascii="宋体" w:hAnsi="宋体"/>
                <w:color w:val="000000" w:themeColor="text1"/>
                <w14:textFill>
                  <w14:solidFill>
                    <w14:schemeClr w14:val="tx1"/>
                  </w14:solidFill>
                </w14:textFill>
              </w:rPr>
            </w:pPr>
          </w:p>
        </w:tc>
      </w:tr>
      <w:tr w14:paraId="7AB96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48" w:type="dxa"/>
            <w:shd w:val="clear" w:color="auto" w:fill="auto"/>
            <w:noWrap w:val="0"/>
            <w:vAlign w:val="center"/>
          </w:tcPr>
          <w:p w14:paraId="78FCE453">
            <w:pPr>
              <w:shd w:val="clear"/>
              <w:jc w:val="cente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w:t>
            </w:r>
          </w:p>
        </w:tc>
        <w:tc>
          <w:tcPr>
            <w:tcW w:w="1130" w:type="dxa"/>
            <w:shd w:val="clear" w:color="auto" w:fill="auto"/>
            <w:noWrap w:val="0"/>
            <w:vAlign w:val="center"/>
          </w:tcPr>
          <w:p w14:paraId="54F84DC1">
            <w:pPr>
              <w:shd w:val="clear"/>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信息设备硬件的深度维修服务</w:t>
            </w:r>
          </w:p>
        </w:tc>
        <w:tc>
          <w:tcPr>
            <w:tcW w:w="3710" w:type="dxa"/>
            <w:shd w:val="clear" w:color="auto" w:fill="auto"/>
            <w:noWrap w:val="0"/>
            <w:vAlign w:val="center"/>
          </w:tcPr>
          <w:p w14:paraId="09317EE7">
            <w:pPr>
              <w:numPr>
                <w:ilvl w:val="0"/>
                <w:numId w:val="1"/>
              </w:numPr>
              <w:shd w:val="clear"/>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提供设备硬件性能全面检测</w:t>
            </w:r>
          </w:p>
          <w:p w14:paraId="4BDC72C8">
            <w:pPr>
              <w:numPr>
                <w:ilvl w:val="0"/>
                <w:numId w:val="1"/>
              </w:numPr>
              <w:shd w:val="clear"/>
              <w:jc w:val="left"/>
              <w:rPr>
                <w:rFonts w:hint="default"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提供专业硬件维修、故障配件（例：鼠标、键盘、身份证读卡器、扫描枪、扫描台、有线/无线网卡、USB网卡、KVM转换器、硬盘、内存等）及时更换及硬件升级服务，无额外费用</w:t>
            </w:r>
          </w:p>
        </w:tc>
        <w:tc>
          <w:tcPr>
            <w:tcW w:w="688" w:type="dxa"/>
            <w:shd w:val="clear" w:color="auto" w:fill="auto"/>
            <w:noWrap w:val="0"/>
            <w:vAlign w:val="center"/>
          </w:tcPr>
          <w:p w14:paraId="6A1F797B">
            <w:pPr>
              <w:shd w:val="clear"/>
              <w:jc w:val="cente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1项</w:t>
            </w:r>
          </w:p>
        </w:tc>
        <w:tc>
          <w:tcPr>
            <w:tcW w:w="1129" w:type="dxa"/>
            <w:shd w:val="clear" w:color="auto" w:fill="auto"/>
            <w:noWrap w:val="0"/>
            <w:vAlign w:val="center"/>
          </w:tcPr>
          <w:p w14:paraId="2F9C9573">
            <w:pPr>
              <w:numPr>
                <w:ilvl w:val="0"/>
                <w:numId w:val="0"/>
              </w:numPr>
              <w:shd w:val="clear"/>
              <w:jc w:val="left"/>
              <w:rPr>
                <w:rFonts w:hint="eastAsia" w:ascii="宋体" w:hAnsi="宋体"/>
                <w:color w:val="000000" w:themeColor="text1"/>
                <w:lang w:val="en-US" w:eastAsia="zh-CN"/>
                <w14:textFill>
                  <w14:solidFill>
                    <w14:schemeClr w14:val="tx1"/>
                  </w14:solidFill>
                </w14:textFill>
              </w:rPr>
            </w:pPr>
          </w:p>
        </w:tc>
        <w:tc>
          <w:tcPr>
            <w:tcW w:w="1571" w:type="dxa"/>
            <w:shd w:val="clear" w:color="auto" w:fill="auto"/>
            <w:noWrap w:val="0"/>
            <w:vAlign w:val="center"/>
          </w:tcPr>
          <w:p w14:paraId="25B61979">
            <w:pPr>
              <w:numPr>
                <w:ilvl w:val="0"/>
                <w:numId w:val="0"/>
              </w:numPr>
              <w:shd w:val="clear"/>
              <w:jc w:val="left"/>
              <w:rPr>
                <w:rFonts w:hint="eastAsia" w:ascii="宋体" w:hAnsi="宋体"/>
                <w:color w:val="000000" w:themeColor="text1"/>
                <w:lang w:val="en-US" w:eastAsia="zh-CN"/>
                <w14:textFill>
                  <w14:solidFill>
                    <w14:schemeClr w14:val="tx1"/>
                  </w14:solidFill>
                </w14:textFill>
              </w:rPr>
            </w:pPr>
          </w:p>
        </w:tc>
      </w:tr>
      <w:tr w14:paraId="70341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1778" w:type="dxa"/>
            <w:gridSpan w:val="2"/>
            <w:noWrap w:val="0"/>
            <w:vAlign w:val="center"/>
          </w:tcPr>
          <w:p w14:paraId="62AA6B19">
            <w:pPr>
              <w:shd w:val="clea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合计</w:t>
            </w:r>
          </w:p>
        </w:tc>
        <w:tc>
          <w:tcPr>
            <w:tcW w:w="7098" w:type="dxa"/>
            <w:gridSpan w:val="4"/>
            <w:noWrap w:val="0"/>
            <w:vAlign w:val="center"/>
          </w:tcPr>
          <w:p w14:paraId="02FA5040">
            <w:pPr>
              <w:shd w:val="clear"/>
              <w:jc w:val="center"/>
              <w:rPr>
                <w:rFonts w:ascii="宋体" w:hAnsi="宋体"/>
                <w:color w:val="000000" w:themeColor="text1"/>
                <w14:textFill>
                  <w14:solidFill>
                    <w14:schemeClr w14:val="tx1"/>
                  </w14:solidFill>
                </w14:textFill>
              </w:rPr>
            </w:pPr>
          </w:p>
        </w:tc>
      </w:tr>
    </w:tbl>
    <w:p w14:paraId="09CD6711">
      <w:pPr>
        <w:shd w:val="clear"/>
        <w:spacing w:line="360" w:lineRule="auto"/>
        <w:ind w:firstLine="525"/>
        <w:rPr>
          <w:rFonts w:ascii="宋体" w:hAnsi="宋体"/>
        </w:rPr>
      </w:pPr>
      <w:r>
        <w:rPr>
          <w:rFonts w:ascii="宋体" w:hAnsi="宋体"/>
        </w:rPr>
        <w:t>维护服务对象及服务期如下（请根据此表格式</w:t>
      </w:r>
      <w:r>
        <w:rPr>
          <w:rFonts w:hint="eastAsia" w:ascii="宋体" w:hAnsi="宋体"/>
        </w:rPr>
        <w:t>在</w:t>
      </w:r>
      <w:r>
        <w:rPr>
          <w:rFonts w:hint="eastAsia" w:ascii="宋体" w:hAnsi="宋体"/>
          <w:lang w:val="en-US" w:eastAsia="zh-CN"/>
        </w:rPr>
        <w:t>报价</w:t>
      </w:r>
      <w:r>
        <w:rPr>
          <w:rFonts w:hint="eastAsia" w:ascii="宋体" w:hAnsi="宋体"/>
        </w:rPr>
        <w:t>文件中提供明细</w:t>
      </w:r>
      <w:r>
        <w:rPr>
          <w:rFonts w:ascii="宋体" w:hAnsi="宋体"/>
        </w:rPr>
        <w:t>报价）</w:t>
      </w:r>
      <w:r>
        <w:rPr>
          <w:rFonts w:hint="eastAsia" w:ascii="宋体" w:hAnsi="宋体"/>
          <w:lang w:eastAsia="zh-CN"/>
        </w:rPr>
        <w:t>。</w:t>
      </w:r>
    </w:p>
    <w:p w14:paraId="347A7150">
      <w:pPr>
        <w:shd w:val="clear"/>
        <w:jc w:val="left"/>
        <w:rPr>
          <w:rFonts w:ascii="宋体" w:hAnsi="宋体"/>
        </w:rPr>
      </w:pPr>
    </w:p>
    <w:p w14:paraId="4F386415">
      <w:pPr>
        <w:shd w:val="clear"/>
        <w:jc w:val="left"/>
        <w:rPr>
          <w:rFonts w:ascii="宋体" w:hAnsi="宋体"/>
        </w:rPr>
      </w:pPr>
      <w:r>
        <w:rPr>
          <w:rFonts w:ascii="宋体" w:hAnsi="宋体"/>
          <w:b/>
        </w:rPr>
        <w:t>五、服务内容及指标</w:t>
      </w:r>
    </w:p>
    <w:p w14:paraId="619778B6">
      <w:pPr>
        <w:shd w:val="clear"/>
        <w:spacing w:line="360" w:lineRule="auto"/>
        <w:rPr>
          <w:rFonts w:ascii="宋体" w:hAnsi="宋体"/>
          <w:b/>
          <w:bCs/>
        </w:rPr>
      </w:pPr>
      <w:r>
        <w:rPr>
          <w:rFonts w:ascii="宋体" w:hAnsi="宋体"/>
          <w:b/>
          <w:bCs/>
        </w:rPr>
        <w:t>1、专业项目团队驻场服务</w:t>
      </w:r>
    </w:p>
    <w:p w14:paraId="209EBD47">
      <w:pPr>
        <w:shd w:val="clear"/>
        <w:spacing w:line="360" w:lineRule="auto"/>
        <w:rPr>
          <w:rFonts w:ascii="宋体" w:hAnsi="宋体"/>
          <w:b/>
          <w:bCs/>
        </w:rPr>
      </w:pPr>
      <w:r>
        <w:rPr>
          <w:rFonts w:ascii="宋体" w:hAnsi="宋体"/>
          <w:b/>
          <w:bCs/>
        </w:rPr>
        <w:t>（1）服务团队组成（以下人员需要提供社保证明）</w:t>
      </w:r>
    </w:p>
    <w:p w14:paraId="200FFB10">
      <w:pPr>
        <w:shd w:val="clear"/>
        <w:spacing w:line="360" w:lineRule="auto"/>
        <w:ind w:firstLine="525"/>
        <w:rPr>
          <w:rFonts w:ascii="宋体" w:hAnsi="宋体"/>
        </w:rPr>
      </w:pPr>
      <w:r>
        <w:rPr>
          <w:rFonts w:ascii="宋体" w:hAnsi="宋体"/>
        </w:rPr>
        <w:t>为了保证前台信息设备系统的稳定运行，</w:t>
      </w:r>
      <w:r>
        <w:rPr>
          <w:rFonts w:hint="eastAsia" w:ascii="宋体" w:hAnsi="宋体"/>
        </w:rPr>
        <w:t>进一步提升服务质量与用户满意度，</w:t>
      </w:r>
      <w:r>
        <w:rPr>
          <w:rFonts w:ascii="宋体" w:hAnsi="宋体"/>
        </w:rPr>
        <w:t>服务商必须为</w:t>
      </w:r>
      <w:r>
        <w:rPr>
          <w:rFonts w:hint="eastAsia" w:ascii="宋体" w:hAnsi="宋体"/>
          <w:lang w:val="en-US" w:eastAsia="zh-CN"/>
        </w:rPr>
        <w:t>本</w:t>
      </w:r>
      <w:r>
        <w:rPr>
          <w:rFonts w:ascii="宋体" w:hAnsi="宋体"/>
        </w:rPr>
        <w:t>项目派驻</w:t>
      </w:r>
      <w:r>
        <w:rPr>
          <w:rFonts w:hint="eastAsia" w:ascii="宋体" w:hAnsi="宋体"/>
        </w:rPr>
        <w:t>一支不少于20人的专业信息系统技术工程师团队，提供全天候7*24小时的现场驻守维护服务</w:t>
      </w:r>
      <w:r>
        <w:rPr>
          <w:rFonts w:ascii="宋体" w:hAnsi="宋体"/>
        </w:rPr>
        <w:t>；</w:t>
      </w:r>
      <w:r>
        <w:rPr>
          <w:rFonts w:hint="eastAsia" w:ascii="宋体" w:hAnsi="宋体"/>
        </w:rPr>
        <w:t>该团队具体包括</w:t>
      </w:r>
      <w:r>
        <w:rPr>
          <w:rFonts w:hint="eastAsia" w:ascii="宋体" w:hAnsi="宋体"/>
          <w:lang w:eastAsia="zh-CN"/>
        </w:rPr>
        <w:t>：</w:t>
      </w:r>
      <w:r>
        <w:rPr>
          <w:rFonts w:hint="eastAsia" w:ascii="宋体" w:hAnsi="宋体"/>
          <w:shd w:val="clear"/>
          <w:lang w:val="en-US" w:eastAsia="zh-CN"/>
        </w:rPr>
        <w:t>驻场</w:t>
      </w:r>
      <w:r>
        <w:rPr>
          <w:rFonts w:ascii="宋体" w:hAnsi="宋体"/>
          <w:shd w:val="clear"/>
        </w:rPr>
        <w:t>项目经理</w:t>
      </w:r>
      <w:r>
        <w:rPr>
          <w:rFonts w:hint="eastAsia" w:ascii="宋体" w:hAnsi="宋体"/>
          <w:shd w:val="clear"/>
          <w:lang w:val="en-US" w:eastAsia="zh-CN"/>
        </w:rPr>
        <w:t>1名</w:t>
      </w:r>
      <w:r>
        <w:rPr>
          <w:rFonts w:ascii="宋体" w:hAnsi="宋体"/>
          <w:shd w:val="clear"/>
        </w:rPr>
        <w:t>、</w:t>
      </w:r>
      <w:r>
        <w:rPr>
          <w:rFonts w:hint="eastAsia" w:ascii="宋体" w:hAnsi="宋体"/>
          <w:shd w:val="clear"/>
          <w:lang w:val="en-US" w:eastAsia="zh-CN"/>
        </w:rPr>
        <w:t>驻场</w:t>
      </w:r>
      <w:r>
        <w:rPr>
          <w:rFonts w:ascii="宋体" w:hAnsi="宋体"/>
          <w:shd w:val="clear"/>
        </w:rPr>
        <w:t>质控经理</w:t>
      </w:r>
      <w:r>
        <w:rPr>
          <w:rFonts w:hint="eastAsia" w:ascii="宋体" w:hAnsi="宋体"/>
          <w:shd w:val="clear"/>
          <w:lang w:val="en-US" w:eastAsia="zh-CN"/>
        </w:rPr>
        <w:t>1名</w:t>
      </w:r>
      <w:r>
        <w:rPr>
          <w:rFonts w:ascii="宋体" w:hAnsi="宋体"/>
          <w:shd w:val="clear"/>
        </w:rPr>
        <w:t>、驻场</w:t>
      </w:r>
      <w:r>
        <w:rPr>
          <w:rFonts w:hint="eastAsia" w:ascii="宋体" w:hAnsi="宋体"/>
          <w:shd w:val="clear"/>
          <w:lang w:val="en-US" w:eastAsia="zh-CN"/>
        </w:rPr>
        <w:t>运维管理</w:t>
      </w:r>
      <w:r>
        <w:rPr>
          <w:rFonts w:ascii="宋体" w:hAnsi="宋体"/>
          <w:shd w:val="clear"/>
        </w:rPr>
        <w:t>经理</w:t>
      </w:r>
      <w:r>
        <w:rPr>
          <w:rFonts w:hint="eastAsia" w:ascii="宋体" w:hAnsi="宋体"/>
          <w:shd w:val="clear"/>
          <w:lang w:val="en-US" w:eastAsia="zh-CN"/>
        </w:rPr>
        <w:t>1名</w:t>
      </w:r>
      <w:r>
        <w:rPr>
          <w:rFonts w:ascii="宋体" w:hAnsi="宋体"/>
          <w:shd w:val="clear"/>
        </w:rPr>
        <w:t>、</w:t>
      </w:r>
      <w:r>
        <w:rPr>
          <w:rFonts w:hint="eastAsia" w:ascii="宋体" w:hAnsi="宋体"/>
          <w:shd w:val="clear"/>
          <w:lang w:val="en-US" w:eastAsia="zh-CN"/>
        </w:rPr>
        <w:t>驻场</w:t>
      </w:r>
      <w:r>
        <w:rPr>
          <w:rFonts w:ascii="宋体" w:hAnsi="宋体"/>
          <w:shd w:val="clear"/>
        </w:rPr>
        <w:t>服务台工程师</w:t>
      </w:r>
      <w:r>
        <w:rPr>
          <w:rFonts w:hint="eastAsia" w:ascii="宋体" w:hAnsi="宋体"/>
          <w:shd w:val="clear"/>
          <w:lang w:val="en-US" w:eastAsia="zh-CN"/>
        </w:rPr>
        <w:t>3名</w:t>
      </w:r>
      <w:r>
        <w:rPr>
          <w:rFonts w:ascii="宋体" w:hAnsi="宋体"/>
          <w:shd w:val="clear"/>
        </w:rPr>
        <w:t>、</w:t>
      </w:r>
      <w:r>
        <w:rPr>
          <w:rFonts w:hint="eastAsia" w:ascii="宋体" w:hAnsi="宋体"/>
          <w:shd w:val="clear"/>
          <w:lang w:val="en-US" w:eastAsia="zh-CN"/>
        </w:rPr>
        <w:t>驻场</w:t>
      </w:r>
      <w:r>
        <w:rPr>
          <w:rFonts w:ascii="宋体" w:hAnsi="宋体"/>
          <w:shd w:val="clear"/>
        </w:rPr>
        <w:t>现场维护工程师</w:t>
      </w:r>
      <w:r>
        <w:rPr>
          <w:rFonts w:hint="eastAsia" w:ascii="宋体" w:hAnsi="宋体"/>
          <w:shd w:val="clear"/>
          <w:lang w:val="en-US" w:eastAsia="zh-CN"/>
        </w:rPr>
        <w:t>12名</w:t>
      </w:r>
      <w:r>
        <w:rPr>
          <w:rFonts w:ascii="宋体" w:hAnsi="宋体"/>
          <w:shd w:val="clear"/>
        </w:rPr>
        <w:t>（</w:t>
      </w:r>
      <w:r>
        <w:rPr>
          <w:rFonts w:hint="eastAsia" w:ascii="宋体" w:hAnsi="宋体"/>
          <w:shd w:val="clear"/>
          <w:lang w:val="en-US" w:eastAsia="zh-CN"/>
        </w:rPr>
        <w:t>其中</w:t>
      </w:r>
      <w:r>
        <w:rPr>
          <w:rFonts w:ascii="宋体" w:hAnsi="宋体"/>
          <w:shd w:val="clear"/>
        </w:rPr>
        <w:t>9名</w:t>
      </w:r>
      <w:r>
        <w:rPr>
          <w:rFonts w:hint="eastAsia" w:ascii="宋体" w:hAnsi="宋体"/>
          <w:shd w:val="clear"/>
          <w:lang w:val="en-US" w:eastAsia="zh-CN"/>
        </w:rPr>
        <w:t>专</w:t>
      </w:r>
      <w:r>
        <w:rPr>
          <w:rFonts w:ascii="宋体" w:hAnsi="宋体"/>
          <w:shd w:val="clear"/>
        </w:rPr>
        <w:t>责院本部，1名</w:t>
      </w:r>
      <w:r>
        <w:rPr>
          <w:rFonts w:hint="eastAsia" w:ascii="宋体" w:hAnsi="宋体"/>
          <w:shd w:val="clear"/>
          <w:lang w:val="en-US" w:eastAsia="zh-CN"/>
        </w:rPr>
        <w:t>专</w:t>
      </w:r>
      <w:r>
        <w:rPr>
          <w:rFonts w:ascii="宋体" w:hAnsi="宋体"/>
          <w:shd w:val="clear"/>
        </w:rPr>
        <w:t>责惠福分院，2名</w:t>
      </w:r>
      <w:r>
        <w:rPr>
          <w:rFonts w:hint="eastAsia" w:ascii="宋体" w:hAnsi="宋体"/>
          <w:shd w:val="clear"/>
          <w:lang w:val="en-US" w:eastAsia="zh-CN"/>
        </w:rPr>
        <w:t>专</w:t>
      </w:r>
      <w:r>
        <w:rPr>
          <w:rFonts w:ascii="宋体" w:hAnsi="宋体"/>
          <w:shd w:val="clear"/>
        </w:rPr>
        <w:t>责租借办公场）、</w:t>
      </w:r>
      <w:r>
        <w:rPr>
          <w:rFonts w:hint="eastAsia" w:ascii="宋体" w:hAnsi="宋体"/>
          <w:shd w:val="clear"/>
        </w:rPr>
        <w:t>驻场</w:t>
      </w:r>
      <w:r>
        <w:rPr>
          <w:rFonts w:ascii="宋体" w:hAnsi="宋体"/>
        </w:rPr>
        <w:t>硬件设备维修技术工程师</w:t>
      </w:r>
      <w:r>
        <w:rPr>
          <w:rFonts w:hint="eastAsia" w:ascii="宋体" w:hAnsi="宋体"/>
          <w:lang w:val="en-US" w:eastAsia="zh-CN"/>
        </w:rPr>
        <w:t>2名</w:t>
      </w:r>
      <w:r>
        <w:rPr>
          <w:rFonts w:ascii="宋体" w:hAnsi="宋体"/>
        </w:rPr>
        <w:t>；同时准备不少于10位非驻场</w:t>
      </w:r>
      <w:r>
        <w:rPr>
          <w:rFonts w:hint="eastAsia" w:ascii="宋体" w:hAnsi="宋体"/>
          <w:lang w:val="en-US" w:eastAsia="zh-CN"/>
        </w:rPr>
        <w:t>应急</w:t>
      </w:r>
      <w:r>
        <w:rPr>
          <w:rFonts w:ascii="宋体" w:hAnsi="宋体"/>
        </w:rPr>
        <w:t>工程师作为重大专项服务工作的</w:t>
      </w:r>
      <w:r>
        <w:rPr>
          <w:rFonts w:hint="eastAsia" w:ascii="宋体" w:hAnsi="宋体"/>
          <w:lang w:val="en-US" w:eastAsia="zh-CN"/>
        </w:rPr>
        <w:t>紧急</w:t>
      </w:r>
      <w:r>
        <w:rPr>
          <w:rFonts w:ascii="宋体" w:hAnsi="宋体"/>
        </w:rPr>
        <w:t>调动</w:t>
      </w:r>
      <w:r>
        <w:rPr>
          <w:rFonts w:hint="eastAsia" w:ascii="宋体" w:hAnsi="宋体"/>
          <w:lang w:val="en-US" w:eastAsia="zh-CN"/>
        </w:rPr>
        <w:t>需求</w:t>
      </w:r>
      <w:r>
        <w:rPr>
          <w:rFonts w:ascii="宋体" w:hAnsi="宋体"/>
        </w:rPr>
        <w:t>。</w:t>
      </w:r>
    </w:p>
    <w:p w14:paraId="0E9BD044">
      <w:pPr>
        <w:shd w:val="clear"/>
        <w:spacing w:line="360" w:lineRule="auto"/>
        <w:rPr>
          <w:rFonts w:ascii="宋体" w:hAnsi="宋体"/>
          <w:b/>
          <w:bCs/>
          <w:shd w:val="clear" w:fill="C7DAF1" w:themeFill="text2" w:themeFillTint="32"/>
        </w:rPr>
      </w:pPr>
      <w:r>
        <w:rPr>
          <w:rFonts w:ascii="宋体" w:hAnsi="宋体"/>
          <w:b/>
          <w:bCs/>
        </w:rPr>
        <w:t>（2）</w:t>
      </w:r>
      <w:r>
        <w:rPr>
          <w:rFonts w:ascii="宋体" w:hAnsi="宋体"/>
          <w:b/>
          <w:bCs/>
          <w:shd w:val="clear"/>
        </w:rPr>
        <w:t>服务团队指标及要求</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83"/>
        <w:gridCol w:w="6327"/>
        <w:gridCol w:w="709"/>
      </w:tblGrid>
      <w:tr w14:paraId="12D4B1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F224D1">
            <w:pPr>
              <w:shd w:val="clear"/>
              <w:jc w:val="center"/>
              <w:rPr>
                <w:rFonts w:ascii="宋体" w:hAnsi="宋体"/>
              </w:rPr>
            </w:pPr>
            <w:r>
              <w:rPr>
                <w:rFonts w:ascii="宋体" w:hAnsi="宋体"/>
                <w:b/>
              </w:rPr>
              <w:t>职位</w:t>
            </w:r>
          </w:p>
        </w:tc>
        <w:tc>
          <w:tcPr>
            <w:tcW w:w="6327" w:type="dxa"/>
            <w:tcBorders>
              <w:top w:val="single" w:color="000000" w:sz="4" w:space="0"/>
              <w:left w:val="nil"/>
              <w:bottom w:val="single" w:color="000000" w:sz="4" w:space="0"/>
              <w:right w:val="single" w:color="000000" w:sz="4" w:space="0"/>
            </w:tcBorders>
            <w:shd w:val="clear" w:color="auto" w:fill="FFFFFF"/>
            <w:noWrap w:val="0"/>
            <w:vAlign w:val="center"/>
          </w:tcPr>
          <w:p w14:paraId="58F9094E">
            <w:pPr>
              <w:shd w:val="clear"/>
              <w:jc w:val="center"/>
              <w:rPr>
                <w:rFonts w:ascii="宋体" w:hAnsi="宋体"/>
              </w:rPr>
            </w:pPr>
            <w:r>
              <w:rPr>
                <w:rFonts w:ascii="宋体" w:hAnsi="宋体"/>
                <w:b/>
              </w:rPr>
              <w:t>技能要求</w:t>
            </w:r>
          </w:p>
        </w:tc>
        <w:tc>
          <w:tcPr>
            <w:tcW w:w="709" w:type="dxa"/>
            <w:tcBorders>
              <w:top w:val="single" w:color="000000" w:sz="4" w:space="0"/>
              <w:left w:val="nil"/>
              <w:bottom w:val="single" w:color="000000" w:sz="4" w:space="0"/>
              <w:right w:val="single" w:color="000000" w:sz="4" w:space="0"/>
            </w:tcBorders>
            <w:shd w:val="clear" w:color="auto" w:fill="FFFFFF"/>
            <w:noWrap w:val="0"/>
            <w:vAlign w:val="center"/>
          </w:tcPr>
          <w:p w14:paraId="6FABD788">
            <w:pPr>
              <w:shd w:val="clear"/>
              <w:jc w:val="center"/>
              <w:rPr>
                <w:rFonts w:ascii="宋体" w:hAnsi="宋体"/>
              </w:rPr>
            </w:pPr>
            <w:r>
              <w:rPr>
                <w:rFonts w:ascii="宋体" w:hAnsi="宋体"/>
                <w:b/>
              </w:rPr>
              <w:t>数量</w:t>
            </w:r>
          </w:p>
        </w:tc>
      </w:tr>
      <w:tr w14:paraId="23155E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483" w:type="dxa"/>
            <w:tcBorders>
              <w:top w:val="nil"/>
              <w:left w:val="single" w:color="000000" w:sz="4" w:space="0"/>
              <w:bottom w:val="single" w:color="000000" w:sz="4" w:space="0"/>
              <w:right w:val="single" w:color="000000" w:sz="4" w:space="0"/>
            </w:tcBorders>
            <w:shd w:val="clear" w:color="auto" w:fill="FFFFFF"/>
            <w:noWrap w:val="0"/>
            <w:vAlign w:val="center"/>
          </w:tcPr>
          <w:p w14:paraId="407E6845">
            <w:pPr>
              <w:shd w:val="clear"/>
              <w:jc w:val="left"/>
              <w:rPr>
                <w:rFonts w:ascii="宋体" w:hAnsi="宋体"/>
                <w:sz w:val="21"/>
                <w:szCs w:val="21"/>
              </w:rPr>
            </w:pPr>
            <w:r>
              <w:rPr>
                <w:rFonts w:hint="eastAsia" w:ascii="宋体" w:hAnsi="宋体"/>
                <w:sz w:val="21"/>
                <w:szCs w:val="21"/>
                <w:lang w:val="en-US" w:eastAsia="zh-CN"/>
              </w:rPr>
              <w:t>驻场</w:t>
            </w:r>
            <w:r>
              <w:rPr>
                <w:rFonts w:ascii="宋体" w:hAnsi="宋体"/>
                <w:sz w:val="21"/>
                <w:szCs w:val="21"/>
              </w:rPr>
              <w:t>项目经理</w:t>
            </w:r>
          </w:p>
        </w:tc>
        <w:tc>
          <w:tcPr>
            <w:tcW w:w="6327" w:type="dxa"/>
            <w:tcBorders>
              <w:top w:val="nil"/>
              <w:left w:val="nil"/>
              <w:bottom w:val="single" w:color="000000" w:sz="4" w:space="0"/>
              <w:right w:val="single" w:color="000000" w:sz="4" w:space="0"/>
            </w:tcBorders>
            <w:shd w:val="clear" w:color="auto" w:fill="FFFFFF"/>
            <w:noWrap w:val="0"/>
            <w:vAlign w:val="center"/>
          </w:tcPr>
          <w:p w14:paraId="4DA721FB">
            <w:pPr>
              <w:shd w:val="clear"/>
              <w:jc w:val="left"/>
              <w:rPr>
                <w:rFonts w:hint="eastAsia" w:ascii="宋体" w:hAnsi="宋体" w:eastAsia="宋体"/>
                <w:sz w:val="21"/>
                <w:szCs w:val="21"/>
                <w:lang w:eastAsia="zh-CN"/>
              </w:rPr>
            </w:pPr>
            <w:r>
              <w:rPr>
                <w:rFonts w:hint="eastAsia" w:ascii="宋体" w:hAnsi="宋体"/>
                <w:sz w:val="21"/>
                <w:szCs w:val="21"/>
              </w:rPr>
              <w:t>具有3年或以上项目管理，并具有2年或以上IT运维服务项目管理的工作经验，熟悉桌面运维工作内容、业务环境、服务的流程等，具有ITSS服务项目经理认证，管理项目团队10人或以上。（提供经验证明、资质证书复印件、管理团队的项目组织架构图且标注所在企业名称</w:t>
            </w:r>
            <w:r>
              <w:rPr>
                <w:rFonts w:hint="eastAsia" w:ascii="宋体" w:hAnsi="宋体"/>
                <w:sz w:val="21"/>
                <w:szCs w:val="21"/>
                <w:lang w:eastAsia="zh-CN"/>
              </w:rPr>
              <w:t>）</w:t>
            </w:r>
          </w:p>
        </w:tc>
        <w:tc>
          <w:tcPr>
            <w:tcW w:w="709" w:type="dxa"/>
            <w:tcBorders>
              <w:top w:val="nil"/>
              <w:left w:val="nil"/>
              <w:bottom w:val="single" w:color="000000" w:sz="4" w:space="0"/>
              <w:right w:val="single" w:color="000000" w:sz="4" w:space="0"/>
            </w:tcBorders>
            <w:shd w:val="clear" w:color="auto" w:fill="FFFFFF"/>
            <w:noWrap w:val="0"/>
            <w:vAlign w:val="center"/>
          </w:tcPr>
          <w:p w14:paraId="52080717">
            <w:pPr>
              <w:shd w:val="clear"/>
              <w:jc w:val="center"/>
              <w:rPr>
                <w:rFonts w:hint="eastAsia" w:ascii="宋体" w:hAnsi="宋体" w:eastAsia="宋体"/>
                <w:sz w:val="21"/>
                <w:szCs w:val="21"/>
                <w:lang w:val="en-US" w:eastAsia="zh-CN"/>
              </w:rPr>
            </w:pPr>
            <w:r>
              <w:rPr>
                <w:rFonts w:ascii="宋体" w:hAnsi="宋体"/>
                <w:sz w:val="21"/>
                <w:szCs w:val="21"/>
              </w:rPr>
              <w:t>1</w:t>
            </w:r>
            <w:r>
              <w:rPr>
                <w:rFonts w:hint="eastAsia" w:ascii="宋体" w:hAnsi="宋体"/>
                <w:sz w:val="21"/>
                <w:szCs w:val="21"/>
                <w:lang w:val="en-US" w:eastAsia="zh-CN"/>
              </w:rPr>
              <w:t>名</w:t>
            </w:r>
          </w:p>
        </w:tc>
      </w:tr>
      <w:tr w14:paraId="69AB7A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483" w:type="dxa"/>
            <w:tcBorders>
              <w:top w:val="nil"/>
              <w:left w:val="single" w:color="000000" w:sz="4" w:space="0"/>
              <w:bottom w:val="single" w:color="000000" w:sz="4" w:space="0"/>
              <w:right w:val="single" w:color="000000" w:sz="4" w:space="0"/>
            </w:tcBorders>
            <w:shd w:val="clear" w:color="auto" w:fill="FFFFFF"/>
            <w:noWrap w:val="0"/>
            <w:vAlign w:val="center"/>
          </w:tcPr>
          <w:p w14:paraId="7EE1B18F">
            <w:pPr>
              <w:shd w:val="clear"/>
              <w:jc w:val="left"/>
              <w:rPr>
                <w:rFonts w:ascii="宋体" w:hAnsi="宋体"/>
                <w:sz w:val="21"/>
                <w:szCs w:val="21"/>
              </w:rPr>
            </w:pPr>
            <w:r>
              <w:rPr>
                <w:rFonts w:hint="eastAsia" w:ascii="宋体" w:hAnsi="宋体"/>
                <w:sz w:val="21"/>
                <w:szCs w:val="21"/>
                <w:lang w:val="en-US" w:eastAsia="zh-CN"/>
              </w:rPr>
              <w:t>驻场</w:t>
            </w:r>
            <w:r>
              <w:rPr>
                <w:rFonts w:ascii="宋体" w:hAnsi="宋体"/>
                <w:sz w:val="21"/>
                <w:szCs w:val="21"/>
              </w:rPr>
              <w:t>质控经理</w:t>
            </w:r>
          </w:p>
        </w:tc>
        <w:tc>
          <w:tcPr>
            <w:tcW w:w="6327" w:type="dxa"/>
            <w:tcBorders>
              <w:top w:val="nil"/>
              <w:left w:val="nil"/>
              <w:bottom w:val="single" w:color="000000" w:sz="4" w:space="0"/>
              <w:right w:val="single" w:color="000000" w:sz="4" w:space="0"/>
            </w:tcBorders>
            <w:shd w:val="clear" w:color="auto" w:fill="FFFFFF"/>
            <w:noWrap w:val="0"/>
            <w:vAlign w:val="center"/>
          </w:tcPr>
          <w:p w14:paraId="5C83008A">
            <w:pPr>
              <w:shd w:val="clear"/>
              <w:jc w:val="left"/>
              <w:rPr>
                <w:rFonts w:hint="eastAsia" w:ascii="宋体" w:hAnsi="宋体" w:eastAsia="宋体"/>
                <w:sz w:val="21"/>
                <w:szCs w:val="21"/>
                <w:lang w:eastAsia="zh-CN"/>
              </w:rPr>
            </w:pPr>
            <w:r>
              <w:rPr>
                <w:rFonts w:hint="eastAsia" w:ascii="宋体" w:hAnsi="宋体"/>
                <w:sz w:val="21"/>
                <w:szCs w:val="21"/>
              </w:rPr>
              <w:t>大专或以上学历毕业，3年或以上运维技术支持经验， 3年或以上信息运维服务质量控制工作经验，具有ITSS服务项目经理认证、参与过信息化运维服务质量控制或运维管理体系建设评估工作。（提供经验证明、资质证书复印件</w:t>
            </w:r>
            <w:r>
              <w:rPr>
                <w:rFonts w:hint="eastAsia" w:ascii="宋体" w:hAnsi="宋体"/>
                <w:sz w:val="21"/>
                <w:szCs w:val="21"/>
                <w:lang w:eastAsia="zh-CN"/>
              </w:rPr>
              <w:t>）</w:t>
            </w:r>
          </w:p>
        </w:tc>
        <w:tc>
          <w:tcPr>
            <w:tcW w:w="709" w:type="dxa"/>
            <w:tcBorders>
              <w:top w:val="nil"/>
              <w:left w:val="nil"/>
              <w:bottom w:val="single" w:color="000000" w:sz="4" w:space="0"/>
              <w:right w:val="single" w:color="000000" w:sz="4" w:space="0"/>
            </w:tcBorders>
            <w:shd w:val="clear" w:color="auto" w:fill="FFFFFF"/>
            <w:noWrap w:val="0"/>
            <w:vAlign w:val="center"/>
          </w:tcPr>
          <w:p w14:paraId="64E44E42">
            <w:pPr>
              <w:shd w:val="clear"/>
              <w:jc w:val="center"/>
              <w:rPr>
                <w:rFonts w:hint="eastAsia" w:ascii="宋体" w:hAnsi="宋体" w:eastAsia="宋体"/>
                <w:sz w:val="21"/>
                <w:szCs w:val="21"/>
                <w:lang w:val="en-US" w:eastAsia="zh-CN"/>
              </w:rPr>
            </w:pPr>
            <w:r>
              <w:rPr>
                <w:rFonts w:ascii="宋体" w:hAnsi="宋体"/>
                <w:sz w:val="21"/>
                <w:szCs w:val="21"/>
              </w:rPr>
              <w:t>1</w:t>
            </w:r>
            <w:r>
              <w:rPr>
                <w:rFonts w:hint="eastAsia" w:ascii="宋体" w:hAnsi="宋体"/>
                <w:sz w:val="21"/>
                <w:szCs w:val="21"/>
                <w:lang w:val="en-US" w:eastAsia="zh-CN"/>
              </w:rPr>
              <w:t>名</w:t>
            </w:r>
          </w:p>
        </w:tc>
      </w:tr>
      <w:tr w14:paraId="5939E8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483" w:type="dxa"/>
            <w:tcBorders>
              <w:top w:val="nil"/>
              <w:left w:val="single" w:color="000000" w:sz="4" w:space="0"/>
              <w:bottom w:val="single" w:color="auto" w:sz="4" w:space="0"/>
              <w:right w:val="single" w:color="000000" w:sz="4" w:space="0"/>
            </w:tcBorders>
            <w:shd w:val="clear" w:color="auto" w:fill="FFFFFF"/>
            <w:noWrap w:val="0"/>
            <w:vAlign w:val="center"/>
          </w:tcPr>
          <w:p w14:paraId="60AF760F">
            <w:pPr>
              <w:shd w:val="clear"/>
              <w:jc w:val="left"/>
              <w:rPr>
                <w:rFonts w:ascii="宋体" w:hAnsi="宋体"/>
                <w:sz w:val="21"/>
                <w:szCs w:val="21"/>
              </w:rPr>
            </w:pPr>
            <w:r>
              <w:rPr>
                <w:rFonts w:ascii="宋体" w:hAnsi="宋体"/>
                <w:sz w:val="21"/>
                <w:szCs w:val="21"/>
              </w:rPr>
              <w:t>驻场</w:t>
            </w:r>
            <w:r>
              <w:rPr>
                <w:rFonts w:hint="eastAsia" w:ascii="宋体" w:hAnsi="宋体"/>
                <w:sz w:val="21"/>
                <w:szCs w:val="21"/>
                <w:lang w:val="en-US" w:eastAsia="zh-CN"/>
              </w:rPr>
              <w:t>运维管理</w:t>
            </w:r>
            <w:r>
              <w:rPr>
                <w:rFonts w:ascii="宋体" w:hAnsi="宋体"/>
                <w:sz w:val="21"/>
                <w:szCs w:val="21"/>
              </w:rPr>
              <w:t>经理</w:t>
            </w:r>
          </w:p>
        </w:tc>
        <w:tc>
          <w:tcPr>
            <w:tcW w:w="6327" w:type="dxa"/>
            <w:tcBorders>
              <w:top w:val="nil"/>
              <w:left w:val="nil"/>
              <w:bottom w:val="single" w:color="auto" w:sz="4" w:space="0"/>
              <w:right w:val="single" w:color="000000" w:sz="4" w:space="0"/>
            </w:tcBorders>
            <w:shd w:val="clear" w:color="auto" w:fill="FFFFFF"/>
            <w:noWrap w:val="0"/>
            <w:vAlign w:val="center"/>
          </w:tcPr>
          <w:p w14:paraId="33B5081B">
            <w:pPr>
              <w:shd w:val="clear"/>
              <w:jc w:val="left"/>
              <w:rPr>
                <w:rFonts w:hint="eastAsia" w:ascii="宋体" w:hAnsi="宋体" w:eastAsia="宋体"/>
                <w:sz w:val="21"/>
                <w:szCs w:val="21"/>
                <w:lang w:eastAsia="zh-CN"/>
              </w:rPr>
            </w:pPr>
            <w:r>
              <w:rPr>
                <w:rFonts w:hint="eastAsia"/>
              </w:rPr>
              <w:t>大专或以上学历毕业，3年或以上运维技术支持经验， 3年或以上项目管理工作经验，具有</w:t>
            </w:r>
            <w:r>
              <w:rPr>
                <w:rFonts w:hint="eastAsia" w:ascii="宋体" w:hAnsi="宋体"/>
                <w:sz w:val="21"/>
                <w:szCs w:val="21"/>
              </w:rPr>
              <w:t>ITSS</w:t>
            </w:r>
            <w:r>
              <w:rPr>
                <w:rFonts w:hint="eastAsia"/>
              </w:rPr>
              <w:t>服务项目经理认证、参与过运维服务项目管理工作。（提供经验证明、资质证书复印件</w:t>
            </w:r>
            <w:r>
              <w:rPr>
                <w:rFonts w:hint="eastAsia"/>
                <w:lang w:eastAsia="zh-CN"/>
              </w:rPr>
              <w:t>）</w:t>
            </w:r>
          </w:p>
        </w:tc>
        <w:tc>
          <w:tcPr>
            <w:tcW w:w="709" w:type="dxa"/>
            <w:tcBorders>
              <w:top w:val="nil"/>
              <w:left w:val="nil"/>
              <w:bottom w:val="single" w:color="auto" w:sz="4" w:space="0"/>
              <w:right w:val="single" w:color="000000" w:sz="4" w:space="0"/>
            </w:tcBorders>
            <w:shd w:val="clear" w:color="auto" w:fill="FFFFFF"/>
            <w:noWrap w:val="0"/>
            <w:vAlign w:val="center"/>
          </w:tcPr>
          <w:p w14:paraId="16EF5E74">
            <w:pPr>
              <w:shd w:val="clear"/>
              <w:jc w:val="center"/>
              <w:rPr>
                <w:rFonts w:hint="eastAsia" w:ascii="宋体" w:hAnsi="宋体" w:eastAsia="宋体"/>
                <w:sz w:val="21"/>
                <w:szCs w:val="21"/>
                <w:lang w:val="en-US" w:eastAsia="zh-CN"/>
              </w:rPr>
            </w:pPr>
            <w:r>
              <w:rPr>
                <w:rFonts w:ascii="宋体" w:hAnsi="宋体"/>
                <w:sz w:val="21"/>
                <w:szCs w:val="21"/>
              </w:rPr>
              <w:t>1</w:t>
            </w:r>
            <w:r>
              <w:rPr>
                <w:rFonts w:hint="eastAsia" w:ascii="宋体" w:hAnsi="宋体"/>
                <w:sz w:val="21"/>
                <w:szCs w:val="21"/>
                <w:lang w:val="en-US" w:eastAsia="zh-CN"/>
              </w:rPr>
              <w:t>名</w:t>
            </w:r>
          </w:p>
        </w:tc>
      </w:tr>
      <w:tr w14:paraId="45865F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2A28EE">
            <w:pPr>
              <w:shd w:val="clear"/>
              <w:jc w:val="left"/>
              <w:rPr>
                <w:rFonts w:hint="eastAsia" w:ascii="宋体" w:hAnsi="宋体" w:eastAsia="宋体"/>
                <w:sz w:val="21"/>
                <w:szCs w:val="21"/>
                <w:lang w:val="en-US" w:eastAsia="zh-CN"/>
              </w:rPr>
            </w:pPr>
            <w:r>
              <w:rPr>
                <w:rFonts w:hint="eastAsia" w:ascii="宋体" w:hAnsi="宋体"/>
                <w:sz w:val="21"/>
                <w:szCs w:val="21"/>
                <w:lang w:val="en-US" w:eastAsia="zh-CN"/>
              </w:rPr>
              <w:t>驻场</w:t>
            </w:r>
            <w:r>
              <w:rPr>
                <w:rFonts w:ascii="宋体" w:hAnsi="宋体"/>
                <w:sz w:val="21"/>
                <w:szCs w:val="21"/>
              </w:rPr>
              <w:t>服务台</w:t>
            </w:r>
            <w:r>
              <w:rPr>
                <w:rFonts w:hint="eastAsia" w:ascii="宋体" w:hAnsi="宋体"/>
                <w:sz w:val="21"/>
                <w:szCs w:val="21"/>
                <w:lang w:val="en-US" w:eastAsia="zh-CN"/>
              </w:rPr>
              <w:t>工程师</w:t>
            </w:r>
          </w:p>
        </w:tc>
        <w:tc>
          <w:tcPr>
            <w:tcW w:w="63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490086">
            <w:pPr>
              <w:shd w:val="clear"/>
              <w:jc w:val="left"/>
              <w:rPr>
                <w:rFonts w:hint="eastAsia" w:ascii="宋体" w:hAnsi="宋体" w:eastAsia="宋体"/>
                <w:sz w:val="21"/>
                <w:szCs w:val="21"/>
                <w:lang w:eastAsia="zh-CN"/>
              </w:rPr>
            </w:pPr>
            <w:r>
              <w:rPr>
                <w:rFonts w:hint="eastAsia" w:ascii="宋体" w:hAnsi="宋体"/>
                <w:sz w:val="21"/>
                <w:szCs w:val="21"/>
              </w:rPr>
              <w:t>大专或以上学历毕业，具有3年或以上的信息服务台工作经验。同时要通过计算机厂商的培训认证，</w:t>
            </w:r>
            <w:r>
              <w:rPr>
                <w:rFonts w:hint="eastAsia" w:ascii="宋体" w:hAnsi="宋体"/>
                <w:sz w:val="21"/>
                <w:szCs w:val="21"/>
                <w:shd w:val="clear"/>
              </w:rPr>
              <w:t>ITSS</w:t>
            </w:r>
            <w:r>
              <w:rPr>
                <w:rFonts w:hint="eastAsia" w:ascii="宋体" w:hAnsi="宋体"/>
                <w:sz w:val="21"/>
                <w:szCs w:val="21"/>
                <w:shd w:val="clear"/>
                <w:lang w:val="en-US" w:eastAsia="zh-CN"/>
              </w:rPr>
              <w:t>工程师</w:t>
            </w:r>
            <w:r>
              <w:rPr>
                <w:rFonts w:hint="eastAsia" w:ascii="宋体" w:hAnsi="宋体"/>
                <w:sz w:val="21"/>
                <w:szCs w:val="21"/>
                <w:shd w:val="clear"/>
              </w:rPr>
              <w:t>认证</w:t>
            </w:r>
            <w:r>
              <w:rPr>
                <w:rFonts w:hint="eastAsia" w:ascii="宋体" w:hAnsi="宋体"/>
                <w:sz w:val="21"/>
                <w:szCs w:val="21"/>
              </w:rPr>
              <w:t>，具备解决计算机操作系统、软件、桌面网络、病毒等故障的解决能力。（提供学历证书复印件、经验证明、资质证书复印件</w:t>
            </w:r>
            <w:r>
              <w:rPr>
                <w:rFonts w:hint="eastAsia" w:ascii="宋体" w:hAnsi="宋体"/>
                <w:sz w:val="21"/>
                <w:szCs w:val="21"/>
                <w:lang w:eastAsia="zh-CN"/>
              </w:rPr>
              <w:t>）</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6C1FAA">
            <w:pPr>
              <w:shd w:val="clear"/>
              <w:jc w:val="center"/>
              <w:rPr>
                <w:rFonts w:hint="eastAsia" w:ascii="宋体" w:hAnsi="宋体" w:eastAsia="宋体"/>
                <w:sz w:val="21"/>
                <w:szCs w:val="21"/>
                <w:lang w:val="en-US" w:eastAsia="zh-CN"/>
              </w:rPr>
            </w:pPr>
            <w:r>
              <w:rPr>
                <w:rFonts w:ascii="宋体" w:hAnsi="宋体"/>
                <w:sz w:val="21"/>
                <w:szCs w:val="21"/>
              </w:rPr>
              <w:t>3</w:t>
            </w:r>
            <w:r>
              <w:rPr>
                <w:rFonts w:hint="eastAsia" w:ascii="宋体" w:hAnsi="宋体"/>
                <w:sz w:val="21"/>
                <w:szCs w:val="21"/>
                <w:lang w:val="en-US" w:eastAsia="zh-CN"/>
              </w:rPr>
              <w:t>名</w:t>
            </w:r>
          </w:p>
        </w:tc>
      </w:tr>
      <w:tr w14:paraId="2183E3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68BF55">
            <w:pPr>
              <w:shd w:val="clear"/>
              <w:jc w:val="left"/>
              <w:rPr>
                <w:rFonts w:ascii="宋体" w:hAnsi="宋体"/>
                <w:sz w:val="21"/>
                <w:szCs w:val="21"/>
              </w:rPr>
            </w:pPr>
            <w:r>
              <w:rPr>
                <w:rFonts w:hint="eastAsia" w:ascii="宋体" w:hAnsi="宋体"/>
                <w:sz w:val="21"/>
                <w:szCs w:val="21"/>
                <w:lang w:val="en-US" w:eastAsia="zh-CN"/>
              </w:rPr>
              <w:t>驻场现场</w:t>
            </w:r>
            <w:r>
              <w:rPr>
                <w:rFonts w:ascii="宋体" w:hAnsi="宋体"/>
                <w:sz w:val="21"/>
                <w:szCs w:val="21"/>
              </w:rPr>
              <w:t>维护工程师和</w:t>
            </w:r>
            <w:r>
              <w:rPr>
                <w:rFonts w:hint="eastAsia" w:ascii="宋体" w:hAnsi="宋体"/>
                <w:sz w:val="21"/>
                <w:szCs w:val="21"/>
                <w:lang w:val="en-US" w:eastAsia="zh-CN"/>
              </w:rPr>
              <w:t>硬件设备</w:t>
            </w:r>
            <w:r>
              <w:rPr>
                <w:rFonts w:ascii="宋体" w:hAnsi="宋体"/>
                <w:sz w:val="21"/>
                <w:szCs w:val="21"/>
              </w:rPr>
              <w:t>维修</w:t>
            </w:r>
            <w:r>
              <w:rPr>
                <w:rFonts w:hint="eastAsia" w:ascii="宋体" w:hAnsi="宋体"/>
                <w:sz w:val="21"/>
                <w:szCs w:val="21"/>
                <w:lang w:val="en-US" w:eastAsia="zh-CN"/>
              </w:rPr>
              <w:t>技术</w:t>
            </w:r>
            <w:r>
              <w:rPr>
                <w:rFonts w:ascii="宋体" w:hAnsi="宋体"/>
                <w:sz w:val="21"/>
                <w:szCs w:val="21"/>
              </w:rPr>
              <w:t>工程师</w:t>
            </w:r>
          </w:p>
        </w:tc>
        <w:tc>
          <w:tcPr>
            <w:tcW w:w="63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BA6928">
            <w:pPr>
              <w:shd w:val="clear"/>
              <w:jc w:val="left"/>
              <w:rPr>
                <w:rFonts w:ascii="宋体" w:hAnsi="宋体"/>
                <w:sz w:val="21"/>
                <w:szCs w:val="21"/>
              </w:rPr>
            </w:pPr>
            <w:r>
              <w:rPr>
                <w:rFonts w:hint="eastAsia" w:ascii="宋体" w:hAnsi="宋体"/>
                <w:sz w:val="21"/>
                <w:szCs w:val="21"/>
              </w:rPr>
              <w:t>大专或以上学历毕业，具有3年或以上的IT设备维护工作经验，同时要通过计算机厂商的培训认证，具备解决计算机操作系统、软件、桌面网络、病毒等故障的解决能力。（提供学历证书复印件、经验证明、资质证书复印件</w:t>
            </w:r>
            <w:r>
              <w:rPr>
                <w:rFonts w:ascii="宋体" w:hAnsi="宋体"/>
                <w:sz w:val="21"/>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C4D984">
            <w:pPr>
              <w:shd w:val="clear"/>
              <w:jc w:val="center"/>
              <w:rPr>
                <w:rFonts w:hint="eastAsia" w:ascii="宋体" w:hAnsi="宋体" w:eastAsia="宋体"/>
                <w:sz w:val="21"/>
                <w:szCs w:val="21"/>
                <w:lang w:val="en-US" w:eastAsia="zh-CN"/>
              </w:rPr>
            </w:pPr>
            <w:r>
              <w:rPr>
                <w:rFonts w:ascii="宋体" w:hAnsi="宋体"/>
                <w:sz w:val="21"/>
                <w:szCs w:val="21"/>
              </w:rPr>
              <w:t>14</w:t>
            </w:r>
            <w:r>
              <w:rPr>
                <w:rFonts w:hint="eastAsia" w:ascii="宋体" w:hAnsi="宋体"/>
                <w:sz w:val="21"/>
                <w:szCs w:val="21"/>
                <w:lang w:val="en-US" w:eastAsia="zh-CN"/>
              </w:rPr>
              <w:t>名</w:t>
            </w:r>
          </w:p>
        </w:tc>
      </w:tr>
    </w:tbl>
    <w:p w14:paraId="310252E8">
      <w:pPr>
        <w:shd w:val="clear"/>
        <w:spacing w:line="360" w:lineRule="auto"/>
        <w:rPr>
          <w:rFonts w:hint="eastAsia" w:ascii="宋体" w:hAnsi="宋体"/>
          <w:b/>
          <w:bCs/>
        </w:rPr>
      </w:pPr>
      <w:r>
        <w:rPr>
          <w:rFonts w:ascii="宋体" w:hAnsi="宋体"/>
          <w:b/>
          <w:bCs/>
        </w:rPr>
        <w:t>（3）服务团队规范要求</w:t>
      </w:r>
    </w:p>
    <w:p w14:paraId="38931C9A">
      <w:pPr>
        <w:shd w:val="clear"/>
        <w:spacing w:line="360" w:lineRule="auto"/>
        <w:ind w:left="0" w:leftChars="0" w:firstLine="220" w:firstLineChars="0"/>
        <w:rPr>
          <w:rFonts w:ascii="宋体" w:hAnsi="宋体"/>
        </w:rPr>
      </w:pPr>
      <w:r>
        <w:rPr>
          <w:rFonts w:ascii="宋体" w:hAnsi="宋体"/>
        </w:rPr>
        <w:t>1）维护人员衣着要整洁，佩戴胸卡，使用礼貌用语，不得使用服务禁语；</w:t>
      </w:r>
    </w:p>
    <w:p w14:paraId="10B81FB0">
      <w:pPr>
        <w:shd w:val="clear"/>
        <w:spacing w:line="360" w:lineRule="auto"/>
        <w:ind w:left="0" w:leftChars="0" w:firstLine="220" w:firstLineChars="0"/>
        <w:rPr>
          <w:rFonts w:ascii="宋体" w:hAnsi="宋体"/>
          <w:shd w:val="clear" w:fill="C7DAF1" w:themeFill="text2" w:themeFillTint="32"/>
        </w:rPr>
      </w:pPr>
      <w:r>
        <w:rPr>
          <w:rFonts w:ascii="宋体" w:hAnsi="宋体"/>
        </w:rPr>
        <w:t>2）现场服务时，严格遵守医院内部各项规章制度，与用户相关人员充分沟通，态度诚恳地解答客户提出的相关问题</w:t>
      </w:r>
      <w:r>
        <w:rPr>
          <w:rFonts w:hint="eastAsia" w:ascii="宋体" w:hAnsi="宋体"/>
          <w:lang w:eastAsia="zh-CN"/>
        </w:rPr>
        <w:t>。</w:t>
      </w:r>
      <w:r>
        <w:rPr>
          <w:rFonts w:hint="eastAsia" w:ascii="宋体" w:hAnsi="宋体"/>
          <w:shd w:val="clear"/>
          <w:lang w:eastAsia="zh-CN"/>
        </w:rPr>
        <w:t>同时，尊重并保护用户隐私，确保服务过程中不侵犯用户的个人隐私权，</w:t>
      </w:r>
      <w:r>
        <w:rPr>
          <w:rFonts w:ascii="宋体" w:hAnsi="宋体"/>
          <w:shd w:val="clear"/>
        </w:rPr>
        <w:t>不得做出有损广东省人民医院形象和利益的事情。</w:t>
      </w:r>
    </w:p>
    <w:p w14:paraId="18C1541E">
      <w:pPr>
        <w:shd w:val="clear"/>
        <w:spacing w:line="360" w:lineRule="auto"/>
        <w:ind w:left="0" w:leftChars="0" w:firstLine="220" w:firstLineChars="0"/>
        <w:rPr>
          <w:rFonts w:ascii="宋体" w:hAnsi="宋体"/>
        </w:rPr>
      </w:pPr>
      <w:r>
        <w:rPr>
          <w:rFonts w:ascii="宋体" w:hAnsi="宋体"/>
        </w:rPr>
        <w:t>3）遵守广东省人民医院的保密要求，</w:t>
      </w:r>
      <w:r>
        <w:rPr>
          <w:rFonts w:hint="eastAsia" w:ascii="宋体" w:hAnsi="宋体"/>
        </w:rPr>
        <w:t>对于接触到的任何敏感信息或机密资料，必须严格保密。</w:t>
      </w:r>
      <w:r>
        <w:rPr>
          <w:rFonts w:ascii="宋体" w:hAnsi="宋体"/>
        </w:rPr>
        <w:t>泄密造成广东省人民医院损失的，服务商将承担由此产生的一切损失和法律责任。</w:t>
      </w:r>
    </w:p>
    <w:p w14:paraId="1C748309">
      <w:pPr>
        <w:shd w:val="clear"/>
        <w:spacing w:line="360" w:lineRule="auto"/>
        <w:ind w:firstLine="525"/>
        <w:rPr>
          <w:rFonts w:hint="eastAsia" w:ascii="宋体" w:hAnsi="宋体"/>
        </w:rPr>
      </w:pPr>
    </w:p>
    <w:p w14:paraId="449F4959">
      <w:pPr>
        <w:shd w:val="clear"/>
        <w:spacing w:line="360" w:lineRule="auto"/>
        <w:rPr>
          <w:rFonts w:ascii="宋体" w:hAnsi="宋体"/>
          <w:b/>
          <w:bCs/>
        </w:rPr>
      </w:pPr>
      <w:r>
        <w:rPr>
          <w:rFonts w:ascii="宋体" w:hAnsi="宋体"/>
          <w:b/>
          <w:bCs/>
        </w:rPr>
        <w:t>2、建立报障服务台</w:t>
      </w:r>
    </w:p>
    <w:p w14:paraId="5132AA49">
      <w:pPr>
        <w:shd w:val="clear"/>
        <w:spacing w:line="360" w:lineRule="auto"/>
        <w:rPr>
          <w:rFonts w:ascii="宋体" w:hAnsi="宋体"/>
          <w:b/>
          <w:bCs/>
        </w:rPr>
      </w:pPr>
      <w:r>
        <w:rPr>
          <w:rFonts w:ascii="宋体" w:hAnsi="宋体"/>
          <w:b/>
          <w:bCs/>
        </w:rPr>
        <w:t>（1）服务内容</w:t>
      </w:r>
    </w:p>
    <w:p w14:paraId="61D074F6">
      <w:pPr>
        <w:shd w:val="clear"/>
        <w:spacing w:line="360" w:lineRule="auto"/>
        <w:ind w:firstLine="525"/>
        <w:rPr>
          <w:rFonts w:ascii="宋体" w:hAnsi="宋体"/>
        </w:rPr>
      </w:pPr>
      <w:r>
        <w:rPr>
          <w:rFonts w:ascii="宋体" w:hAnsi="宋体"/>
        </w:rPr>
        <w:t>在广东省人民医院内</w:t>
      </w:r>
      <w:r>
        <w:rPr>
          <w:rFonts w:hint="eastAsia" w:ascii="宋体" w:hAnsi="宋体"/>
          <w:lang w:eastAsia="zh-CN"/>
        </w:rPr>
        <w:t>，</w:t>
      </w:r>
      <w:r>
        <w:rPr>
          <w:rFonts w:ascii="宋体" w:hAnsi="宋体"/>
        </w:rPr>
        <w:t>建立</w:t>
      </w:r>
      <w:r>
        <w:rPr>
          <w:rFonts w:hint="eastAsia" w:ascii="宋体" w:hAnsi="宋体"/>
          <w:lang w:val="en-US" w:eastAsia="zh-CN"/>
        </w:rPr>
        <w:t>一个</w:t>
      </w:r>
      <w:r>
        <w:rPr>
          <w:rFonts w:ascii="宋体" w:hAnsi="宋体"/>
        </w:rPr>
        <w:t>统一的信息报障服务中心</w:t>
      </w:r>
      <w:r>
        <w:rPr>
          <w:rFonts w:hint="eastAsia" w:ascii="宋体" w:hAnsi="宋体"/>
          <w:lang w:eastAsia="zh-CN"/>
        </w:rPr>
        <w:t>。</w:t>
      </w:r>
      <w:r>
        <w:rPr>
          <w:rFonts w:hint="eastAsia" w:ascii="宋体" w:hAnsi="宋体"/>
          <w:lang w:val="en-US" w:eastAsia="zh-CN"/>
        </w:rPr>
        <w:t>该中心</w:t>
      </w:r>
      <w:r>
        <w:rPr>
          <w:rFonts w:ascii="宋体" w:hAnsi="宋体"/>
        </w:rPr>
        <w:t>安排3名</w:t>
      </w:r>
      <w:r>
        <w:rPr>
          <w:rFonts w:hint="eastAsia" w:ascii="宋体" w:hAnsi="宋体"/>
          <w:lang w:val="en-US" w:eastAsia="zh-CN"/>
        </w:rPr>
        <w:t>专业的</w:t>
      </w:r>
      <w:r>
        <w:rPr>
          <w:rFonts w:ascii="宋体" w:hAnsi="宋体"/>
        </w:rPr>
        <w:t>服务台坐席人员</w:t>
      </w:r>
      <w:r>
        <w:rPr>
          <w:rFonts w:hint="eastAsia" w:ascii="宋体" w:hAnsi="宋体"/>
          <w:lang w:eastAsia="zh-CN"/>
        </w:rPr>
        <w:t>，</w:t>
      </w:r>
      <w:r>
        <w:rPr>
          <w:rFonts w:hint="eastAsia" w:ascii="宋体" w:hAnsi="宋体"/>
          <w:lang w:val="en-US" w:eastAsia="zh-CN"/>
        </w:rPr>
        <w:t>专门负责</w:t>
      </w:r>
      <w:r>
        <w:rPr>
          <w:rFonts w:ascii="宋体" w:hAnsi="宋体"/>
        </w:rPr>
        <w:t>为终端用户提供</w:t>
      </w:r>
      <w:r>
        <w:rPr>
          <w:rFonts w:hint="eastAsia" w:ascii="宋体" w:hAnsi="宋体"/>
        </w:rPr>
        <w:t>全面的报障服务。</w:t>
      </w:r>
      <w:r>
        <w:rPr>
          <w:rFonts w:hint="eastAsia" w:ascii="宋体" w:hAnsi="宋体"/>
          <w:lang w:val="en-US" w:eastAsia="zh-CN"/>
        </w:rPr>
        <w:t>服务内容包括：</w:t>
      </w:r>
      <w:r>
        <w:rPr>
          <w:rFonts w:hint="eastAsia" w:ascii="宋体" w:hAnsi="宋体"/>
        </w:rPr>
        <w:t>接听报障热线电话、接收微信报障信息、进行任务分派与调度、提供故障咨询和技术知识咨询、通过电话指导用户处理简单故障，以及负责故障事件的录入和跟踪。</w:t>
      </w:r>
    </w:p>
    <w:p w14:paraId="1F4E1102">
      <w:pPr>
        <w:shd w:val="clear"/>
        <w:spacing w:line="360" w:lineRule="auto"/>
        <w:rPr>
          <w:rFonts w:ascii="宋体" w:hAnsi="宋体"/>
          <w:b/>
          <w:bCs/>
        </w:rPr>
      </w:pPr>
      <w:r>
        <w:rPr>
          <w:rFonts w:ascii="宋体" w:hAnsi="宋体"/>
          <w:b/>
          <w:bCs/>
        </w:rPr>
        <w:t>（2）服务要求及指标</w:t>
      </w:r>
    </w:p>
    <w:p w14:paraId="7E01E28E">
      <w:pPr>
        <w:shd w:val="clear"/>
        <w:spacing w:line="360" w:lineRule="auto"/>
        <w:ind w:firstLine="525"/>
        <w:rPr>
          <w:rFonts w:ascii="宋体" w:hAnsi="宋体"/>
        </w:rPr>
      </w:pPr>
      <w:r>
        <w:rPr>
          <w:rFonts w:ascii="宋体" w:hAnsi="宋体"/>
        </w:rPr>
        <w:t>电话接听延时≤1分钟，故障录入率在99%或以上；</w:t>
      </w:r>
    </w:p>
    <w:p w14:paraId="3C76E37F">
      <w:pPr>
        <w:shd w:val="clear"/>
        <w:spacing w:line="360" w:lineRule="auto"/>
        <w:ind w:firstLine="525"/>
        <w:rPr>
          <w:rFonts w:hint="eastAsia" w:ascii="宋体" w:hAnsi="宋体"/>
        </w:rPr>
      </w:pPr>
    </w:p>
    <w:p w14:paraId="4B3BE166">
      <w:pPr>
        <w:shd w:val="clear"/>
        <w:spacing w:line="360" w:lineRule="auto"/>
        <w:rPr>
          <w:rFonts w:ascii="宋体" w:hAnsi="宋体"/>
          <w:b/>
          <w:bCs/>
        </w:rPr>
      </w:pPr>
      <w:r>
        <w:rPr>
          <w:rFonts w:ascii="宋体" w:hAnsi="宋体"/>
          <w:b/>
          <w:bCs/>
        </w:rPr>
        <w:t>3、基础软件维护、协助网络及安全维护服务</w:t>
      </w:r>
    </w:p>
    <w:p w14:paraId="42BB6F8F">
      <w:pPr>
        <w:shd w:val="clear"/>
        <w:spacing w:line="360" w:lineRule="auto"/>
        <w:rPr>
          <w:rFonts w:ascii="宋体" w:hAnsi="宋体"/>
          <w:b/>
          <w:bCs/>
        </w:rPr>
      </w:pPr>
      <w:r>
        <w:rPr>
          <w:rFonts w:ascii="宋体" w:hAnsi="宋体"/>
          <w:b/>
          <w:bCs/>
        </w:rPr>
        <w:t>（1）服务内容</w:t>
      </w:r>
    </w:p>
    <w:p w14:paraId="6D309A86">
      <w:pPr>
        <w:shd w:val="clear"/>
        <w:spacing w:line="360" w:lineRule="auto"/>
        <w:ind w:firstLine="525"/>
        <w:rPr>
          <w:rFonts w:ascii="宋体" w:hAnsi="宋体"/>
        </w:rPr>
      </w:pPr>
      <w:r>
        <w:rPr>
          <w:rFonts w:ascii="宋体" w:hAnsi="宋体"/>
        </w:rPr>
        <w:t>服务商需要负责电脑各类系统软件、工具及应用软件（含办公软件及医院应用软件）、驱动程序等安装、配置、升级与维护服务，需要负责简单路由器与交换机故障检测及处理；包括网络拓扑梳理、网络及设备故障检测及处理；负责计算机病毒查杀、防病毒软件的安装、调试、升级、系统补丁等；并确保用户数据安全及硬盘数据的</w:t>
      </w:r>
      <w:r>
        <w:rPr>
          <w:rFonts w:hint="eastAsia" w:ascii="宋体" w:hAnsi="宋体"/>
          <w:lang w:val="en-US" w:eastAsia="zh-CN"/>
        </w:rPr>
        <w:t>修复</w:t>
      </w:r>
      <w:r>
        <w:rPr>
          <w:rFonts w:ascii="宋体" w:hAnsi="宋体"/>
        </w:rPr>
        <w:t>。服务商需要负责提供广东省人民医院安排的专项运维服务工作，突发应急支持工作。</w:t>
      </w:r>
    </w:p>
    <w:p w14:paraId="352DCD26">
      <w:pPr>
        <w:shd w:val="clear"/>
        <w:spacing w:line="360" w:lineRule="auto"/>
        <w:ind w:firstLine="525"/>
        <w:rPr>
          <w:rFonts w:ascii="宋体" w:hAnsi="宋体"/>
        </w:rPr>
      </w:pPr>
      <w:r>
        <w:rPr>
          <w:rFonts w:ascii="宋体" w:hAnsi="宋体"/>
        </w:rPr>
        <w:t>1）软件维护服务：</w:t>
      </w:r>
    </w:p>
    <w:p w14:paraId="4F305A70">
      <w:pPr>
        <w:shd w:val="clear"/>
        <w:spacing w:line="360" w:lineRule="auto"/>
        <w:ind w:firstLine="525"/>
        <w:rPr>
          <w:rFonts w:ascii="宋体" w:hAnsi="宋体"/>
        </w:rPr>
      </w:pPr>
      <w:r>
        <w:rPr>
          <w:rFonts w:ascii="宋体" w:hAnsi="宋体"/>
        </w:rPr>
        <w:t>服务商向医院提供软件维护服务：</w:t>
      </w:r>
    </w:p>
    <w:p w14:paraId="661409D3">
      <w:pPr>
        <w:shd w:val="clear"/>
        <w:spacing w:line="360" w:lineRule="auto"/>
        <w:ind w:firstLine="525"/>
        <w:rPr>
          <w:rFonts w:ascii="宋体" w:hAnsi="宋体"/>
        </w:rPr>
      </w:pPr>
      <w:r>
        <w:rPr>
          <w:rFonts w:ascii="宋体" w:hAnsi="宋体"/>
        </w:rPr>
        <w:t>①信息前台设备操作系统及办公软件、工具软件、驱动程序的安装、配置、调试、升级、卸载及故障修复等维护；</w:t>
      </w:r>
    </w:p>
    <w:p w14:paraId="0AF8076D">
      <w:pPr>
        <w:shd w:val="clear"/>
        <w:spacing w:line="360" w:lineRule="auto"/>
        <w:ind w:firstLine="525"/>
        <w:rPr>
          <w:rFonts w:ascii="宋体" w:hAnsi="宋体"/>
        </w:rPr>
      </w:pPr>
      <w:r>
        <w:rPr>
          <w:rFonts w:ascii="宋体" w:hAnsi="宋体"/>
        </w:rPr>
        <w:t>②信息前台设备安全软件安装检测、风险清除、预防设置及版本升级等维护；</w:t>
      </w:r>
    </w:p>
    <w:p w14:paraId="2AE7F3AA">
      <w:pPr>
        <w:shd w:val="clear"/>
        <w:spacing w:line="360" w:lineRule="auto"/>
        <w:ind w:firstLine="525"/>
        <w:rPr>
          <w:rFonts w:ascii="宋体" w:hAnsi="宋体"/>
        </w:rPr>
      </w:pPr>
      <w:r>
        <w:rPr>
          <w:rFonts w:ascii="宋体" w:hAnsi="宋体"/>
        </w:rPr>
        <w:t>③配合信息前台设备用户进行信息数据的备份、迁移及修复等；</w:t>
      </w:r>
    </w:p>
    <w:p w14:paraId="643EF1DB">
      <w:pPr>
        <w:shd w:val="clear"/>
        <w:spacing w:line="360" w:lineRule="auto"/>
        <w:ind w:firstLine="525"/>
        <w:rPr>
          <w:rFonts w:ascii="宋体" w:hAnsi="宋体"/>
        </w:rPr>
      </w:pPr>
      <w:r>
        <w:rPr>
          <w:rFonts w:ascii="宋体" w:hAnsi="宋体"/>
        </w:rPr>
        <w:t>④医院业务应用系统终端环境的安装、配置、调试及故障修复等；</w:t>
      </w:r>
    </w:p>
    <w:p w14:paraId="4B1AAC73">
      <w:pPr>
        <w:shd w:val="clear"/>
        <w:spacing w:line="360" w:lineRule="auto"/>
        <w:ind w:firstLine="525"/>
        <w:rPr>
          <w:rFonts w:ascii="宋体" w:hAnsi="宋体"/>
        </w:rPr>
      </w:pPr>
      <w:r>
        <w:rPr>
          <w:rFonts w:ascii="宋体" w:hAnsi="宋体"/>
        </w:rPr>
        <w:t>⑤信息前台设备应用知识咨询，包括讲解、指导、示范等辅助服务；</w:t>
      </w:r>
    </w:p>
    <w:p w14:paraId="7EA8809B">
      <w:pPr>
        <w:shd w:val="clear"/>
        <w:spacing w:line="360" w:lineRule="auto"/>
        <w:ind w:firstLine="525"/>
        <w:rPr>
          <w:rFonts w:ascii="宋体" w:hAnsi="宋体"/>
        </w:rPr>
      </w:pPr>
      <w:r>
        <w:rPr>
          <w:rFonts w:ascii="宋体" w:hAnsi="宋体"/>
        </w:rPr>
        <w:t>⑥经广东省人民医院安排的其他信息前台维护操作。</w:t>
      </w:r>
    </w:p>
    <w:p w14:paraId="32014709">
      <w:pPr>
        <w:numPr>
          <w:ilvl w:val="0"/>
          <w:numId w:val="2"/>
        </w:numPr>
        <w:shd w:val="clear"/>
        <w:spacing w:line="360" w:lineRule="auto"/>
        <w:ind w:firstLine="525"/>
        <w:rPr>
          <w:rFonts w:hint="eastAsia" w:ascii="宋体" w:hAnsi="宋体"/>
          <w:lang w:val="en-US" w:eastAsia="zh-CN"/>
        </w:rPr>
      </w:pPr>
      <w:r>
        <w:rPr>
          <w:rFonts w:hint="eastAsia" w:ascii="宋体" w:hAnsi="宋体"/>
          <w:lang w:val="en-US" w:eastAsia="zh-CN"/>
        </w:rPr>
        <w:t>信息设备硬件的深度维修服务：</w:t>
      </w:r>
    </w:p>
    <w:p w14:paraId="0554CCC3">
      <w:pPr>
        <w:shd w:val="clear"/>
        <w:spacing w:line="360" w:lineRule="auto"/>
        <w:ind w:firstLine="525"/>
        <w:rPr>
          <w:rFonts w:hint="eastAsia" w:ascii="宋体" w:hAnsi="宋体"/>
          <w:lang w:val="en-US" w:eastAsia="zh-CN"/>
        </w:rPr>
      </w:pPr>
      <w:r>
        <w:rPr>
          <w:rFonts w:ascii="宋体" w:hAnsi="宋体"/>
        </w:rPr>
        <w:t>服务商向医院提供硬件维护服务：</w:t>
      </w:r>
    </w:p>
    <w:p w14:paraId="0332431A">
      <w:pPr>
        <w:shd w:val="clear"/>
        <w:spacing w:line="360" w:lineRule="auto"/>
        <w:ind w:left="420" w:leftChars="200" w:firstLine="525" w:firstLineChars="0"/>
        <w:rPr>
          <w:rFonts w:hint="eastAsia" w:ascii="宋体" w:hAnsi="宋体"/>
          <w:lang w:val="en-US" w:eastAsia="zh-CN"/>
        </w:rPr>
      </w:pPr>
      <w:r>
        <w:rPr>
          <w:rFonts w:ascii="宋体" w:hAnsi="宋体"/>
        </w:rPr>
        <w:t>①信息前台设备（如计算机、打印机等）的安装、配置、调试、故障检测及修复；</w:t>
      </w:r>
      <w:r>
        <w:rPr>
          <w:rFonts w:hint="default" w:ascii="宋体" w:hAnsi="宋体"/>
        </w:rPr>
        <w:br w:type="textWrapping"/>
      </w:r>
      <w:r>
        <w:rPr>
          <w:rFonts w:hint="eastAsia" w:ascii="宋体" w:hAnsi="宋体"/>
          <w:lang w:val="en-US" w:eastAsia="zh-CN"/>
        </w:rPr>
        <w:t xml:space="preserve">     </w:t>
      </w:r>
      <w:r>
        <w:rPr>
          <w:rFonts w:hint="default" w:ascii="宋体" w:hAnsi="宋体"/>
        </w:rPr>
        <w:t>②硬件设备部件（如内存条、硬盘、显卡等）的更换服务，确保设备正常运行；</w:t>
      </w:r>
      <w:r>
        <w:rPr>
          <w:rFonts w:hint="default" w:ascii="宋体" w:hAnsi="宋体"/>
        </w:rPr>
        <w:br w:type="textWrapping"/>
      </w:r>
      <w:r>
        <w:rPr>
          <w:rFonts w:hint="eastAsia" w:ascii="宋体" w:hAnsi="宋体"/>
          <w:lang w:val="en-US" w:eastAsia="zh-CN"/>
        </w:rPr>
        <w:t xml:space="preserve">     </w:t>
      </w:r>
      <w:r>
        <w:rPr>
          <w:rFonts w:hint="default" w:ascii="宋体" w:hAnsi="宋体"/>
        </w:rPr>
        <w:t>③定期巡检硬件设备，进行清洁、除尘，预防硬件故障；</w:t>
      </w:r>
      <w:r>
        <w:rPr>
          <w:rFonts w:hint="default" w:ascii="宋体" w:hAnsi="宋体"/>
        </w:rPr>
        <w:br w:type="textWrapping"/>
      </w:r>
      <w:r>
        <w:rPr>
          <w:rFonts w:hint="eastAsia" w:ascii="宋体" w:hAnsi="宋体"/>
          <w:lang w:val="en-US" w:eastAsia="zh-CN"/>
        </w:rPr>
        <w:t xml:space="preserve">     </w:t>
      </w:r>
      <w:r>
        <w:rPr>
          <w:rFonts w:hint="default" w:ascii="宋体" w:hAnsi="宋体"/>
        </w:rPr>
        <w:t>④硬件设备性能评估与优化，提供升级建议；</w:t>
      </w:r>
      <w:r>
        <w:rPr>
          <w:rFonts w:hint="default" w:ascii="宋体" w:hAnsi="宋体"/>
        </w:rPr>
        <w:br w:type="textWrapping"/>
      </w:r>
      <w:r>
        <w:rPr>
          <w:rFonts w:hint="eastAsia" w:ascii="宋体" w:hAnsi="宋体"/>
          <w:lang w:val="en-US" w:eastAsia="zh-CN"/>
        </w:rPr>
        <w:t xml:space="preserve">     </w:t>
      </w:r>
      <w:r>
        <w:rPr>
          <w:rFonts w:hint="default" w:ascii="宋体" w:hAnsi="宋体"/>
        </w:rPr>
        <w:t>⑤硬件设备的连接线与外设（如鼠标、键盘、身份证读卡器、扫描枪、扫描台、有线/无线网卡、USB网卡、KVM转换器等）的维护与更换；</w:t>
      </w:r>
      <w:r>
        <w:rPr>
          <w:rFonts w:hint="default" w:ascii="宋体" w:hAnsi="宋体"/>
        </w:rPr>
        <w:br w:type="textWrapping"/>
      </w:r>
      <w:r>
        <w:rPr>
          <w:rFonts w:hint="eastAsia" w:ascii="宋体" w:hAnsi="宋体"/>
          <w:lang w:val="en-US" w:eastAsia="zh-CN"/>
        </w:rPr>
        <w:t xml:space="preserve">     </w:t>
      </w:r>
      <w:r>
        <w:rPr>
          <w:rFonts w:hint="default" w:ascii="宋体" w:hAnsi="宋体"/>
        </w:rPr>
        <w:t>⑥根据医院需求，协助进行硬件设备的选型、采购建议及新设备的部署安装。</w:t>
      </w:r>
    </w:p>
    <w:p w14:paraId="5A534496">
      <w:pPr>
        <w:shd w:val="clear"/>
        <w:spacing w:line="360" w:lineRule="auto"/>
        <w:ind w:firstLine="525"/>
        <w:rPr>
          <w:rFonts w:ascii="宋体" w:hAnsi="宋体"/>
        </w:rPr>
      </w:pPr>
      <w:r>
        <w:rPr>
          <w:rFonts w:hint="eastAsia" w:ascii="宋体" w:hAnsi="宋体"/>
          <w:lang w:val="en-US" w:eastAsia="zh-CN"/>
        </w:rPr>
        <w:t>3</w:t>
      </w:r>
      <w:r>
        <w:rPr>
          <w:rFonts w:ascii="宋体" w:hAnsi="宋体"/>
        </w:rPr>
        <w:t>）协助前端网络维护服务：</w:t>
      </w:r>
    </w:p>
    <w:p w14:paraId="7F3B1CD0">
      <w:pPr>
        <w:shd w:val="clear"/>
        <w:spacing w:line="360" w:lineRule="auto"/>
        <w:ind w:firstLine="525"/>
        <w:rPr>
          <w:rFonts w:ascii="宋体" w:hAnsi="宋体"/>
        </w:rPr>
      </w:pPr>
      <w:r>
        <w:rPr>
          <w:rFonts w:ascii="宋体" w:hAnsi="宋体"/>
        </w:rPr>
        <w:t>服务商向医院提供网络维护服务：</w:t>
      </w:r>
    </w:p>
    <w:p w14:paraId="673486E7">
      <w:pPr>
        <w:shd w:val="clear"/>
        <w:spacing w:line="360" w:lineRule="auto"/>
        <w:ind w:leftChars="200" w:firstLine="525"/>
        <w:rPr>
          <w:rFonts w:ascii="宋体" w:hAnsi="宋体"/>
        </w:rPr>
      </w:pPr>
      <w:r>
        <w:rPr>
          <w:rFonts w:ascii="宋体" w:hAnsi="宋体"/>
        </w:rPr>
        <w:t>①基础路由器与交换机故障检测及处理；</w:t>
      </w:r>
    </w:p>
    <w:p w14:paraId="5ED2B860">
      <w:pPr>
        <w:shd w:val="clear"/>
        <w:spacing w:line="360" w:lineRule="auto"/>
        <w:ind w:leftChars="200" w:firstLine="525"/>
        <w:rPr>
          <w:rFonts w:ascii="宋体" w:hAnsi="宋体"/>
        </w:rPr>
      </w:pPr>
      <w:r>
        <w:rPr>
          <w:rFonts w:ascii="宋体" w:hAnsi="宋体"/>
        </w:rPr>
        <w:t>②协助网络网络及设备故障检测及处理；</w:t>
      </w:r>
    </w:p>
    <w:p w14:paraId="39EC10E6">
      <w:pPr>
        <w:shd w:val="clear"/>
        <w:spacing w:line="360" w:lineRule="auto"/>
        <w:ind w:leftChars="200" w:firstLine="525"/>
        <w:rPr>
          <w:rFonts w:hint="eastAsia" w:ascii="宋体" w:hAnsi="宋体"/>
        </w:rPr>
      </w:pPr>
      <w:r>
        <w:rPr>
          <w:rFonts w:ascii="宋体" w:hAnsi="宋体"/>
        </w:rPr>
        <w:t>③</w:t>
      </w:r>
      <w:r>
        <w:rPr>
          <w:rFonts w:hint="eastAsia" w:ascii="宋体" w:hAnsi="宋体"/>
        </w:rPr>
        <w:t>接入层机房网络跳线连接及线路标识梳理；</w:t>
      </w:r>
    </w:p>
    <w:p w14:paraId="6ECA70F5">
      <w:pPr>
        <w:shd w:val="clear"/>
        <w:spacing w:line="360" w:lineRule="auto"/>
        <w:ind w:leftChars="200" w:firstLine="525"/>
        <w:rPr>
          <w:rFonts w:ascii="宋体" w:hAnsi="宋体"/>
        </w:rPr>
      </w:pPr>
      <w:r>
        <w:rPr>
          <w:rFonts w:ascii="宋体" w:hAnsi="宋体"/>
        </w:rPr>
        <w:t>④根据广东省人民医院防病毒工作要求，对终端信息设备进行病毒查杀、防病毒软件的安装、调试、升级、系统补丁等；</w:t>
      </w:r>
    </w:p>
    <w:p w14:paraId="5E9989F8">
      <w:pPr>
        <w:shd w:val="clear"/>
        <w:spacing w:line="360" w:lineRule="auto"/>
        <w:ind w:leftChars="200" w:firstLine="525"/>
        <w:rPr>
          <w:rFonts w:ascii="宋体" w:hAnsi="宋体"/>
        </w:rPr>
      </w:pPr>
      <w:r>
        <w:rPr>
          <w:rFonts w:hint="eastAsia" w:ascii="宋体" w:hAnsi="宋体"/>
        </w:rPr>
        <w:t>⑤</w:t>
      </w:r>
      <w:r>
        <w:rPr>
          <w:rFonts w:ascii="宋体" w:hAnsi="宋体"/>
        </w:rPr>
        <w:t>协助硬盘数据修复。</w:t>
      </w:r>
    </w:p>
    <w:p w14:paraId="608AEEC0">
      <w:pPr>
        <w:shd w:val="clear"/>
        <w:spacing w:line="360" w:lineRule="auto"/>
        <w:ind w:firstLine="525"/>
        <w:rPr>
          <w:rFonts w:ascii="宋体" w:hAnsi="宋体"/>
        </w:rPr>
      </w:pPr>
      <w:r>
        <w:rPr>
          <w:rFonts w:hint="eastAsia" w:ascii="宋体" w:hAnsi="宋体"/>
          <w:lang w:val="en-US" w:eastAsia="zh-CN"/>
        </w:rPr>
        <w:t>4</w:t>
      </w:r>
      <w:r>
        <w:rPr>
          <w:rFonts w:ascii="宋体" w:hAnsi="宋体"/>
        </w:rPr>
        <w:t>）广东省人民医院安排的专项服务，突发应急支持工作等。</w:t>
      </w:r>
    </w:p>
    <w:p w14:paraId="2F6EC315">
      <w:pPr>
        <w:shd w:val="clear"/>
        <w:spacing w:line="360" w:lineRule="auto"/>
        <w:rPr>
          <w:rFonts w:ascii="宋体" w:hAnsi="宋体"/>
          <w:b/>
          <w:bCs/>
        </w:rPr>
      </w:pPr>
      <w:r>
        <w:rPr>
          <w:rFonts w:ascii="宋体" w:hAnsi="宋体"/>
          <w:b/>
          <w:bCs/>
        </w:rPr>
        <w:t>（2）</w:t>
      </w:r>
      <w:r>
        <w:rPr>
          <w:rFonts w:hint="eastAsia" w:ascii="宋体" w:hAnsi="宋体"/>
          <w:b/>
          <w:bCs/>
        </w:rPr>
        <w:t>维护工程师和维修工程师服务指标及要求</w:t>
      </w:r>
    </w:p>
    <w:p w14:paraId="3F0EADB2">
      <w:pPr>
        <w:shd w:val="clear"/>
        <w:spacing w:line="360" w:lineRule="auto"/>
        <w:ind w:firstLine="525"/>
        <w:rPr>
          <w:rFonts w:ascii="宋体" w:hAnsi="宋体"/>
        </w:rPr>
      </w:pPr>
      <w:r>
        <w:rPr>
          <w:rFonts w:hint="eastAsia" w:ascii="宋体" w:hAnsi="宋体"/>
          <w:lang w:val="en-US" w:eastAsia="zh-CN"/>
        </w:rPr>
        <w:t>1</w:t>
      </w:r>
      <w:r>
        <w:rPr>
          <w:rFonts w:ascii="宋体" w:hAnsi="宋体"/>
        </w:rPr>
        <w:t>)故障响应时间</w:t>
      </w:r>
      <w:r>
        <w:rPr>
          <w:rFonts w:hint="eastAsia" w:ascii="宋体" w:hAnsi="宋体"/>
          <w:lang w:val="en-US" w:eastAsia="zh-CN"/>
        </w:rPr>
        <w:t>需</w:t>
      </w:r>
      <w:r>
        <w:rPr>
          <w:rFonts w:ascii="宋体" w:hAnsi="宋体"/>
        </w:rPr>
        <w:t>在5分钟内，解决问题要求在0.5小时内</w:t>
      </w:r>
      <w:r>
        <w:rPr>
          <w:rFonts w:hint="eastAsia" w:ascii="宋体" w:hAnsi="宋体"/>
          <w:lang w:val="en-US" w:eastAsia="zh-CN"/>
        </w:rPr>
        <w:t>完成</w:t>
      </w:r>
      <w:r>
        <w:rPr>
          <w:rFonts w:ascii="宋体" w:hAnsi="宋体"/>
        </w:rPr>
        <w:t>，</w:t>
      </w:r>
      <w:r>
        <w:rPr>
          <w:rFonts w:hint="eastAsia" w:ascii="宋体" w:hAnsi="宋体"/>
        </w:rPr>
        <w:t>故障解决率需达到100%</w:t>
      </w:r>
      <w:r>
        <w:rPr>
          <w:rFonts w:ascii="宋体" w:hAnsi="宋体"/>
        </w:rPr>
        <w:t>，服务满意度要达到</w:t>
      </w:r>
      <w:r>
        <w:rPr>
          <w:rFonts w:hint="eastAsia" w:ascii="宋体" w:hAnsi="宋体"/>
          <w:lang w:val="en-US" w:eastAsia="zh-CN"/>
        </w:rPr>
        <w:t>90</w:t>
      </w:r>
      <w:r>
        <w:rPr>
          <w:rFonts w:ascii="宋体" w:hAnsi="宋体"/>
        </w:rPr>
        <w:t>%</w:t>
      </w:r>
      <w:r>
        <w:rPr>
          <w:rFonts w:hint="eastAsia" w:ascii="宋体" w:hAnsi="宋体"/>
          <w:lang w:val="en-US" w:eastAsia="zh-CN"/>
        </w:rPr>
        <w:t>或</w:t>
      </w:r>
      <w:r>
        <w:rPr>
          <w:rFonts w:ascii="宋体" w:hAnsi="宋体"/>
        </w:rPr>
        <w:t>以上；</w:t>
      </w:r>
    </w:p>
    <w:p w14:paraId="18490B31">
      <w:pPr>
        <w:shd w:val="clear"/>
        <w:spacing w:line="360" w:lineRule="auto"/>
        <w:ind w:firstLine="525"/>
        <w:rPr>
          <w:rFonts w:ascii="宋体" w:hAnsi="宋体"/>
        </w:rPr>
      </w:pPr>
      <w:r>
        <w:rPr>
          <w:rFonts w:hint="eastAsia" w:ascii="宋体" w:hAnsi="宋体"/>
          <w:lang w:val="en-US" w:eastAsia="zh-CN"/>
        </w:rPr>
        <w:t>2</w:t>
      </w:r>
      <w:r>
        <w:rPr>
          <w:rFonts w:ascii="宋体" w:hAnsi="宋体"/>
        </w:rPr>
        <w:t>)现场服务要求统一的工作服饰，态度要友好、耐心，沟通良好；</w:t>
      </w:r>
    </w:p>
    <w:p w14:paraId="10AE4389">
      <w:pPr>
        <w:shd w:val="clear"/>
        <w:spacing w:line="360" w:lineRule="auto"/>
        <w:ind w:firstLine="525"/>
        <w:rPr>
          <w:rFonts w:ascii="宋体" w:hAnsi="宋体"/>
        </w:rPr>
      </w:pPr>
      <w:r>
        <w:rPr>
          <w:rFonts w:hint="eastAsia" w:ascii="宋体" w:hAnsi="宋体"/>
          <w:lang w:val="en-US" w:eastAsia="zh-CN"/>
        </w:rPr>
        <w:t>3</w:t>
      </w:r>
      <w:r>
        <w:rPr>
          <w:rFonts w:ascii="宋体" w:hAnsi="宋体"/>
        </w:rPr>
        <w:t>)要求</w:t>
      </w:r>
      <w:r>
        <w:rPr>
          <w:rFonts w:hint="eastAsia" w:ascii="宋体" w:hAnsi="宋体"/>
          <w:lang w:val="en-US" w:eastAsia="zh-CN"/>
        </w:rPr>
        <w:t>严格</w:t>
      </w:r>
      <w:r>
        <w:rPr>
          <w:rFonts w:ascii="宋体" w:hAnsi="宋体"/>
        </w:rPr>
        <w:t>遵从ITSS运维服务标准提供服务质量；</w:t>
      </w:r>
    </w:p>
    <w:p w14:paraId="5A2A471A">
      <w:pPr>
        <w:shd w:val="clear"/>
        <w:spacing w:line="360" w:lineRule="auto"/>
        <w:ind w:firstLine="525"/>
        <w:rPr>
          <w:rFonts w:ascii="宋体" w:hAnsi="宋体"/>
        </w:rPr>
      </w:pPr>
      <w:r>
        <w:rPr>
          <w:rFonts w:hint="eastAsia" w:ascii="宋体" w:hAnsi="宋体"/>
          <w:lang w:val="en-US" w:eastAsia="zh-CN"/>
        </w:rPr>
        <w:t>4</w:t>
      </w:r>
      <w:r>
        <w:rPr>
          <w:rFonts w:ascii="宋体" w:hAnsi="宋体"/>
        </w:rPr>
        <w:t>)要求及时关注网络安全风险，遇到重大网络安全或病毒感染时</w:t>
      </w:r>
      <w:r>
        <w:rPr>
          <w:rFonts w:hint="eastAsia" w:ascii="宋体" w:hAnsi="宋体"/>
          <w:lang w:eastAsia="zh-CN"/>
        </w:rPr>
        <w:t>，</w:t>
      </w:r>
      <w:r>
        <w:rPr>
          <w:rFonts w:ascii="宋体" w:hAnsi="宋体"/>
        </w:rPr>
        <w:t>必须及时向广东省人民医院反馈，并具备技术支援队伍，积极配合广东省人民医院展开应急处理。</w:t>
      </w:r>
    </w:p>
    <w:p w14:paraId="564D2032">
      <w:pPr>
        <w:shd w:val="clear"/>
        <w:spacing w:line="360" w:lineRule="auto"/>
        <w:ind w:firstLine="525"/>
        <w:rPr>
          <w:rFonts w:ascii="宋体" w:hAnsi="宋体"/>
        </w:rPr>
      </w:pPr>
      <w:r>
        <w:rPr>
          <w:rFonts w:hint="eastAsia" w:ascii="宋体" w:hAnsi="宋体"/>
          <w:lang w:val="en-US" w:eastAsia="zh-CN"/>
        </w:rPr>
        <w:t>5</w:t>
      </w:r>
      <w:r>
        <w:rPr>
          <w:rFonts w:ascii="宋体" w:hAnsi="宋体"/>
        </w:rPr>
        <w:t>)承诺做到不透露客户的任何资料，并具有完善的措施保证</w:t>
      </w:r>
      <w:r>
        <w:rPr>
          <w:rFonts w:hint="eastAsia" w:ascii="宋体" w:hAnsi="宋体"/>
          <w:lang w:val="en-US" w:eastAsia="zh-CN"/>
        </w:rPr>
        <w:t>医院</w:t>
      </w:r>
      <w:r>
        <w:rPr>
          <w:rFonts w:ascii="宋体" w:hAnsi="宋体"/>
        </w:rPr>
        <w:t>数据不泄密：</w:t>
      </w:r>
    </w:p>
    <w:p w14:paraId="1E1BED5D">
      <w:pPr>
        <w:shd w:val="clear"/>
        <w:spacing w:line="360" w:lineRule="auto"/>
        <w:ind w:firstLine="525"/>
        <w:rPr>
          <w:rFonts w:hint="eastAsia" w:ascii="宋体" w:hAnsi="宋体"/>
        </w:rPr>
      </w:pPr>
    </w:p>
    <w:p w14:paraId="7E45AE24">
      <w:pPr>
        <w:shd w:val="clear"/>
        <w:spacing w:line="360" w:lineRule="auto"/>
        <w:rPr>
          <w:rFonts w:ascii="宋体" w:hAnsi="宋体"/>
          <w:b/>
          <w:bCs/>
        </w:rPr>
      </w:pPr>
      <w:r>
        <w:rPr>
          <w:rFonts w:ascii="宋体" w:hAnsi="宋体"/>
          <w:b/>
          <w:bCs/>
        </w:rPr>
        <w:t>4、预防性巡检服务</w:t>
      </w:r>
    </w:p>
    <w:p w14:paraId="49052254">
      <w:pPr>
        <w:shd w:val="clear"/>
        <w:spacing w:line="360" w:lineRule="auto"/>
        <w:ind w:firstLine="525"/>
        <w:rPr>
          <w:rFonts w:ascii="宋体" w:hAnsi="宋体"/>
        </w:rPr>
      </w:pPr>
      <w:r>
        <w:rPr>
          <w:rFonts w:ascii="宋体" w:hAnsi="宋体"/>
        </w:rPr>
        <w:t>服务商需要为广东省人民医院的信息前台设备开展定期巡检服务，以降低设备硬件故障发生率，同时对所有设备进行分类并登记在册，建立维保设备服务档案，包括设备验机，设备软、硬件配置信息登记，设备使用信息登记，粘贴服务标签等；</w:t>
      </w:r>
    </w:p>
    <w:p w14:paraId="316843E1">
      <w:pPr>
        <w:shd w:val="clear"/>
        <w:spacing w:line="360" w:lineRule="auto"/>
        <w:ind w:firstLine="525"/>
        <w:rPr>
          <w:rFonts w:ascii="宋体" w:hAnsi="宋体"/>
        </w:rPr>
      </w:pPr>
      <w:r>
        <w:rPr>
          <w:rFonts w:ascii="宋体" w:hAnsi="宋体"/>
        </w:rPr>
        <w:t>1）定时巡查：每天安排对门诊自助设备、公共区域显示大屏进行巡检，每天早上，将安排固定人员对重要科室进行巡检，保证临床科室上班开机即进入正常工作状态；</w:t>
      </w:r>
    </w:p>
    <w:p w14:paraId="696A8131">
      <w:pPr>
        <w:shd w:val="clear"/>
        <w:spacing w:line="360" w:lineRule="auto"/>
        <w:ind w:firstLine="525"/>
        <w:rPr>
          <w:rFonts w:ascii="宋体" w:hAnsi="宋体"/>
        </w:rPr>
      </w:pPr>
      <w:r>
        <w:rPr>
          <w:rFonts w:ascii="宋体" w:hAnsi="宋体"/>
        </w:rPr>
        <w:t>2）运维服务起始第一个月内，服务商需开展第一次初始巡检服务；并在服务期每半年至少开展一次巡检工作；</w:t>
      </w:r>
    </w:p>
    <w:p w14:paraId="11375E4E">
      <w:pPr>
        <w:shd w:val="clear"/>
        <w:spacing w:line="360" w:lineRule="auto"/>
        <w:ind w:firstLine="525"/>
        <w:rPr>
          <w:rFonts w:ascii="宋体" w:hAnsi="宋体"/>
        </w:rPr>
      </w:pPr>
      <w:r>
        <w:rPr>
          <w:rFonts w:ascii="宋体" w:hAnsi="宋体"/>
        </w:rPr>
        <w:t>3）服务商需要提供详尽的巡检服务内容、流程及方案；</w:t>
      </w:r>
    </w:p>
    <w:p w14:paraId="373332D9">
      <w:pPr>
        <w:shd w:val="clear"/>
        <w:spacing w:line="360" w:lineRule="auto"/>
        <w:ind w:firstLine="525"/>
        <w:rPr>
          <w:rFonts w:ascii="宋体" w:hAnsi="宋体"/>
        </w:rPr>
      </w:pPr>
      <w:r>
        <w:rPr>
          <w:rFonts w:ascii="宋体" w:hAnsi="宋体"/>
        </w:rPr>
        <w:t>4）每个月定期提供设备清洁、保养、检修，将故障防患于未然。确保设备始终处于良好工作状态。</w:t>
      </w:r>
    </w:p>
    <w:p w14:paraId="46B9735B">
      <w:pPr>
        <w:shd w:val="clear"/>
        <w:spacing w:line="360" w:lineRule="auto"/>
        <w:rPr>
          <w:rFonts w:ascii="宋体" w:hAnsi="宋体"/>
          <w:b/>
          <w:bCs/>
        </w:rPr>
      </w:pPr>
      <w:r>
        <w:rPr>
          <w:rFonts w:ascii="宋体" w:hAnsi="宋体"/>
          <w:b/>
          <w:bCs/>
        </w:rPr>
        <w:t>5、网络零星布线服务</w:t>
      </w:r>
    </w:p>
    <w:p w14:paraId="57ED0207">
      <w:pPr>
        <w:shd w:val="clear"/>
        <w:spacing w:line="360" w:lineRule="auto"/>
        <w:ind w:firstLine="525"/>
        <w:rPr>
          <w:rFonts w:hint="eastAsia" w:ascii="宋体" w:hAnsi="宋体"/>
          <w:color w:val="0000FF"/>
        </w:rPr>
      </w:pPr>
      <w:r>
        <w:rPr>
          <w:rFonts w:ascii="宋体" w:hAnsi="宋体"/>
        </w:rPr>
        <w:t>服务商向医院范围内提供网络零星布线服务，根据广东省人民医院提出网络零星布线需求进行提供</w:t>
      </w:r>
      <w:r>
        <w:rPr>
          <w:rFonts w:hint="eastAsia" w:ascii="宋体" w:hAnsi="宋体"/>
          <w:lang w:val="en-US" w:eastAsia="zh-CN"/>
        </w:rPr>
        <w:t>服务</w:t>
      </w:r>
      <w:r>
        <w:rPr>
          <w:rFonts w:hint="eastAsia" w:ascii="宋体" w:hAnsi="宋体"/>
          <w:color w:val="0000FF"/>
        </w:rPr>
        <w:t>。</w:t>
      </w:r>
    </w:p>
    <w:p w14:paraId="0361EC82">
      <w:pPr>
        <w:shd w:val="clear"/>
        <w:spacing w:line="360" w:lineRule="auto"/>
        <w:ind w:firstLine="525"/>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提供网络信息点及零散信息点的全方位安装服务</w:t>
      </w:r>
    </w:p>
    <w:p w14:paraId="59F7CA7A">
      <w:pPr>
        <w:shd w:val="clear"/>
        <w:spacing w:line="360" w:lineRule="auto"/>
        <w:ind w:firstLine="525"/>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涵盖信息点的日常维护与故障排查工作</w:t>
      </w:r>
    </w:p>
    <w:p w14:paraId="4CBBCA10">
      <w:pPr>
        <w:shd w:val="clear"/>
        <w:spacing w:line="360" w:lineRule="auto"/>
        <w:ind w:firstLine="525"/>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采用包干制服务模式，一次性解决所有安装与维护需求，无额外费用</w:t>
      </w:r>
    </w:p>
    <w:p w14:paraId="5DDADF56">
      <w:pPr>
        <w:shd w:val="clear"/>
        <w:spacing w:line="360" w:lineRule="auto"/>
        <w:rPr>
          <w:rFonts w:ascii="宋体" w:hAnsi="宋体"/>
          <w:b/>
          <w:bCs/>
        </w:rPr>
      </w:pPr>
      <w:r>
        <w:rPr>
          <w:rFonts w:ascii="宋体" w:hAnsi="宋体"/>
          <w:b/>
          <w:bCs/>
        </w:rPr>
        <w:t>6、专项服务</w:t>
      </w:r>
    </w:p>
    <w:p w14:paraId="2A50324B">
      <w:pPr>
        <w:shd w:val="clear"/>
        <w:spacing w:line="360" w:lineRule="auto"/>
        <w:rPr>
          <w:rFonts w:ascii="宋体" w:hAnsi="宋体"/>
          <w:b/>
          <w:bCs/>
        </w:rPr>
      </w:pPr>
      <w:r>
        <w:rPr>
          <w:rFonts w:ascii="宋体" w:hAnsi="宋体"/>
          <w:b/>
          <w:bCs/>
        </w:rPr>
        <w:t>（1）配合信息设备盘点服务：</w:t>
      </w:r>
    </w:p>
    <w:p w14:paraId="7B6C210C">
      <w:pPr>
        <w:shd w:val="clear"/>
        <w:spacing w:line="360" w:lineRule="auto"/>
        <w:ind w:firstLine="525"/>
        <w:rPr>
          <w:rFonts w:ascii="宋体" w:hAnsi="宋体"/>
        </w:rPr>
      </w:pPr>
      <w:r>
        <w:rPr>
          <w:rFonts w:ascii="宋体" w:hAnsi="宋体"/>
        </w:rPr>
        <w:t>服务商需共同参与广东省人民医院信息设备盘点工作。服务商每年派至少</w:t>
      </w:r>
      <w:r>
        <w:rPr>
          <w:rFonts w:hint="eastAsia" w:ascii="宋体" w:hAnsi="宋体"/>
          <w:shd w:val="clear"/>
          <w:lang w:val="en-US" w:eastAsia="zh-CN"/>
        </w:rPr>
        <w:t>6</w:t>
      </w:r>
      <w:r>
        <w:rPr>
          <w:rFonts w:ascii="宋体" w:hAnsi="宋体"/>
          <w:shd w:val="clear"/>
        </w:rPr>
        <w:t>人</w:t>
      </w:r>
      <w:r>
        <w:rPr>
          <w:rFonts w:ascii="宋体" w:hAnsi="宋体"/>
        </w:rPr>
        <w:t>共同参与广东省人民医院信息设备盘点工作，包括但不限于计算机、打印机、LED屏、PDA、扫描枪、自助设备、大型显示屏、网络设备（无线AP、交换机等）、服务器、存储等</w:t>
      </w:r>
      <w:r>
        <w:rPr>
          <w:rFonts w:hint="eastAsia" w:ascii="宋体" w:hAnsi="宋体"/>
          <w:lang w:val="en-US" w:eastAsia="zh-CN"/>
        </w:rPr>
        <w:t>信息</w:t>
      </w:r>
      <w:r>
        <w:rPr>
          <w:rFonts w:ascii="宋体" w:hAnsi="宋体"/>
        </w:rPr>
        <w:t>设备。</w:t>
      </w:r>
    </w:p>
    <w:p w14:paraId="0B80D6D0">
      <w:pPr>
        <w:shd w:val="clear"/>
        <w:spacing w:line="360" w:lineRule="auto"/>
        <w:rPr>
          <w:rFonts w:ascii="宋体" w:hAnsi="宋体"/>
          <w:b/>
          <w:bCs/>
        </w:rPr>
      </w:pPr>
      <w:r>
        <w:rPr>
          <w:rFonts w:ascii="宋体" w:hAnsi="宋体"/>
          <w:b/>
          <w:bCs/>
        </w:rPr>
        <w:t>（2）科室搬迁设备配置服务：</w:t>
      </w:r>
    </w:p>
    <w:p w14:paraId="72270866">
      <w:pPr>
        <w:shd w:val="clear"/>
        <w:spacing w:line="360" w:lineRule="auto"/>
        <w:ind w:firstLine="525"/>
        <w:rPr>
          <w:rFonts w:ascii="宋体" w:hAnsi="宋体"/>
        </w:rPr>
      </w:pPr>
      <w:r>
        <w:rPr>
          <w:rFonts w:ascii="宋体" w:hAnsi="宋体"/>
        </w:rPr>
        <w:t>服务商向医院提供由于科室搬迁后设备配置服务。</w:t>
      </w:r>
    </w:p>
    <w:p w14:paraId="36787AD9">
      <w:pPr>
        <w:shd w:val="clear"/>
        <w:spacing w:line="360" w:lineRule="auto"/>
        <w:ind w:firstLine="525"/>
        <w:rPr>
          <w:rFonts w:ascii="宋体" w:hAnsi="宋体"/>
        </w:rPr>
      </w:pPr>
      <w:r>
        <w:rPr>
          <w:rFonts w:ascii="宋体" w:hAnsi="宋体"/>
        </w:rPr>
        <w:t>当医院有科室因装修、科室调整的需求时，需协助科室对信息设备进行搬迁配置。包括搬迁前的信息设备拆卸，装修完成后信息点的测试，搬迁后的信息设备安装、连接、配置，线路整理等。</w:t>
      </w:r>
    </w:p>
    <w:p w14:paraId="7B7B6981">
      <w:pPr>
        <w:shd w:val="clear"/>
        <w:spacing w:line="360" w:lineRule="auto"/>
        <w:rPr>
          <w:rFonts w:ascii="宋体" w:hAnsi="宋体"/>
          <w:b/>
          <w:bCs/>
        </w:rPr>
      </w:pPr>
      <w:r>
        <w:rPr>
          <w:rFonts w:ascii="宋体" w:hAnsi="宋体"/>
          <w:b/>
          <w:bCs/>
        </w:rPr>
        <w:t>（3）全院信息前台设备清洁服务</w:t>
      </w:r>
    </w:p>
    <w:p w14:paraId="1F40BDEA">
      <w:pPr>
        <w:shd w:val="clear"/>
        <w:spacing w:line="360" w:lineRule="auto"/>
        <w:ind w:firstLine="525"/>
        <w:rPr>
          <w:rFonts w:ascii="宋体" w:hAnsi="宋体"/>
        </w:rPr>
      </w:pPr>
      <w:r>
        <w:rPr>
          <w:rFonts w:ascii="宋体" w:hAnsi="宋体"/>
          <w:shd w:val="clear"/>
        </w:rPr>
        <w:t>服务商每年</w:t>
      </w:r>
      <w:r>
        <w:rPr>
          <w:rFonts w:ascii="宋体" w:hAnsi="宋体"/>
        </w:rPr>
        <w:t>，</w:t>
      </w:r>
      <w:r>
        <w:rPr>
          <w:rFonts w:hint="eastAsia" w:ascii="宋体" w:hAnsi="宋体"/>
          <w:lang w:val="en-US" w:eastAsia="zh-CN"/>
        </w:rPr>
        <w:t>需</w:t>
      </w:r>
      <w:r>
        <w:rPr>
          <w:rFonts w:ascii="宋体" w:hAnsi="宋体"/>
        </w:rPr>
        <w:t>提供至少3人对全院所有信息设备进行清洁服务，包括键盘、主机、显示器、打印机</w:t>
      </w:r>
      <w:r>
        <w:rPr>
          <w:rFonts w:hint="eastAsia" w:ascii="宋体" w:hAnsi="宋体"/>
          <w:lang w:val="en-US" w:eastAsia="zh-CN"/>
        </w:rPr>
        <w:t>及信息外设</w:t>
      </w:r>
      <w:r>
        <w:rPr>
          <w:rFonts w:ascii="宋体" w:hAnsi="宋体"/>
        </w:rPr>
        <w:t>等设备。清洁后需所在科室用户签名，除用户要求无需清洁外，其它设备需全部清洁。</w:t>
      </w:r>
    </w:p>
    <w:p w14:paraId="36DB09AB">
      <w:pPr>
        <w:shd w:val="clear"/>
        <w:spacing w:line="360" w:lineRule="auto"/>
        <w:rPr>
          <w:rFonts w:ascii="宋体" w:hAnsi="宋体"/>
          <w:b/>
          <w:bCs/>
        </w:rPr>
      </w:pPr>
      <w:r>
        <w:rPr>
          <w:rFonts w:ascii="宋体" w:hAnsi="宋体"/>
          <w:b/>
          <w:bCs/>
        </w:rPr>
        <w:t>（4）协助信息管理处其他信息前台相关工作。</w:t>
      </w:r>
    </w:p>
    <w:p w14:paraId="60EA6261">
      <w:pPr>
        <w:shd w:val="clear"/>
        <w:rPr>
          <w:rFonts w:ascii="宋体" w:hAnsi="宋体"/>
        </w:rPr>
      </w:pPr>
      <w:r>
        <w:rPr>
          <w:rFonts w:hint="eastAsia" w:ascii="宋体" w:hAnsi="宋体"/>
          <w:b/>
          <w:lang w:val="en-US" w:eastAsia="zh-CN"/>
        </w:rPr>
        <w:t>7</w:t>
      </w:r>
      <w:r>
        <w:rPr>
          <w:rFonts w:ascii="宋体" w:hAnsi="宋体"/>
          <w:b/>
        </w:rPr>
        <w:t>、突发应急支持工作服务</w:t>
      </w:r>
    </w:p>
    <w:p w14:paraId="7BB5B2A6">
      <w:pPr>
        <w:shd w:val="clear"/>
        <w:spacing w:line="360" w:lineRule="auto"/>
        <w:ind w:firstLine="525"/>
        <w:rPr>
          <w:rFonts w:hint="eastAsia" w:ascii="宋体" w:hAnsi="宋体" w:eastAsia="宋体"/>
          <w:lang w:eastAsia="zh-CN"/>
        </w:rPr>
      </w:pPr>
      <w:r>
        <w:rPr>
          <w:rFonts w:ascii="宋体" w:hAnsi="宋体"/>
        </w:rPr>
        <w:t>听从</w:t>
      </w:r>
      <w:r>
        <w:rPr>
          <w:rFonts w:hint="eastAsia" w:ascii="宋体" w:hAnsi="宋体"/>
          <w:lang w:val="en-US" w:eastAsia="zh-CN"/>
        </w:rPr>
        <w:t>医院</w:t>
      </w:r>
      <w:r>
        <w:rPr>
          <w:rFonts w:ascii="宋体" w:hAnsi="宋体"/>
        </w:rPr>
        <w:t>指挥调度，配合</w:t>
      </w:r>
      <w:r>
        <w:rPr>
          <w:rFonts w:hint="eastAsia" w:ascii="宋体" w:hAnsi="宋体"/>
          <w:lang w:val="en-US" w:eastAsia="zh-CN"/>
        </w:rPr>
        <w:t>医</w:t>
      </w:r>
      <w:r>
        <w:rPr>
          <w:rFonts w:ascii="宋体" w:hAnsi="宋体"/>
        </w:rPr>
        <w:t>院突发事件医疗救援、应急支持工作</w:t>
      </w:r>
      <w:r>
        <w:rPr>
          <w:rFonts w:hint="eastAsia" w:ascii="宋体" w:hAnsi="宋体"/>
          <w:lang w:eastAsia="zh-CN"/>
        </w:rPr>
        <w:t>。</w:t>
      </w:r>
    </w:p>
    <w:p w14:paraId="4981E633">
      <w:pPr>
        <w:shd w:val="clear"/>
        <w:rPr>
          <w:rFonts w:ascii="宋体" w:hAnsi="宋体"/>
        </w:rPr>
      </w:pPr>
    </w:p>
    <w:p w14:paraId="43F39007">
      <w:pPr>
        <w:shd w:val="clear"/>
        <w:jc w:val="left"/>
        <w:rPr>
          <w:rFonts w:ascii="宋体" w:hAnsi="宋体"/>
        </w:rPr>
      </w:pPr>
      <w:r>
        <w:rPr>
          <w:rFonts w:hint="eastAsia" w:ascii="宋体" w:hAnsi="宋体"/>
          <w:b/>
          <w:lang w:val="en-US" w:eastAsia="zh-CN"/>
        </w:rPr>
        <w:t>六</w:t>
      </w:r>
      <w:r>
        <w:rPr>
          <w:rFonts w:ascii="宋体" w:hAnsi="宋体"/>
          <w:b/>
        </w:rPr>
        <w:t>、其他服务标准及要求：</w:t>
      </w:r>
    </w:p>
    <w:p w14:paraId="2624965E">
      <w:pPr>
        <w:shd w:val="clear"/>
        <w:spacing w:line="360" w:lineRule="auto"/>
        <w:ind w:firstLine="525"/>
        <w:rPr>
          <w:rFonts w:ascii="宋体" w:hAnsi="宋体"/>
        </w:rPr>
      </w:pPr>
      <w:r>
        <w:rPr>
          <w:rFonts w:ascii="宋体" w:hAnsi="宋体"/>
        </w:rPr>
        <w:t>1.要求用信息化手段管理日常报障及调度等工作，并根据广东省人民医院要求提供相关统计信息和数据。</w:t>
      </w:r>
    </w:p>
    <w:p w14:paraId="6B1E4EA0">
      <w:pPr>
        <w:shd w:val="clear"/>
        <w:spacing w:line="360" w:lineRule="auto"/>
        <w:ind w:firstLine="525"/>
        <w:rPr>
          <w:rFonts w:hint="eastAsia" w:ascii="宋体" w:hAnsi="宋体" w:eastAsia="宋体"/>
          <w:lang w:eastAsia="zh-CN"/>
        </w:rPr>
      </w:pPr>
      <w:r>
        <w:rPr>
          <w:rFonts w:ascii="宋体" w:hAnsi="宋体"/>
        </w:rPr>
        <w:t>2.定点监控：将根据临床科室的工作性质，根据服务级别，进行定点的服务水平监控</w:t>
      </w:r>
      <w:r>
        <w:rPr>
          <w:rFonts w:hint="eastAsia" w:ascii="宋体" w:hAnsi="宋体"/>
          <w:lang w:eastAsia="zh-CN"/>
        </w:rPr>
        <w:t>。</w:t>
      </w:r>
    </w:p>
    <w:p w14:paraId="3E2B96B8">
      <w:pPr>
        <w:shd w:val="clear"/>
        <w:spacing w:line="360" w:lineRule="auto"/>
        <w:ind w:firstLine="525"/>
        <w:rPr>
          <w:rFonts w:ascii="宋体" w:hAnsi="宋体"/>
        </w:rPr>
      </w:pPr>
      <w:r>
        <w:rPr>
          <w:rFonts w:ascii="宋体" w:hAnsi="宋体"/>
        </w:rPr>
        <w:t>3.用户回访、满意度调查：每月一次进行主动上门回访，了解并检查客户网络与终端使用情况、打印机</w:t>
      </w:r>
      <w:r>
        <w:rPr>
          <w:rFonts w:hint="eastAsia" w:ascii="宋体" w:hAnsi="宋体"/>
        </w:rPr>
        <w:t>和</w:t>
      </w:r>
      <w:r>
        <w:rPr>
          <w:rFonts w:ascii="宋体" w:hAnsi="宋体"/>
        </w:rPr>
        <w:t>耗材</w:t>
      </w:r>
      <w:r>
        <w:rPr>
          <w:rFonts w:hint="eastAsia" w:ascii="宋体" w:hAnsi="宋体"/>
        </w:rPr>
        <w:t>使用</w:t>
      </w:r>
      <w:r>
        <w:rPr>
          <w:rFonts w:ascii="宋体" w:hAnsi="宋体"/>
        </w:rPr>
        <w:t>情况等，由广东省人民医院做好充分评估，给出满意度调查情况表及改进措施。</w:t>
      </w:r>
    </w:p>
    <w:p w14:paraId="77D0B8F2">
      <w:pPr>
        <w:shd w:val="clear"/>
        <w:jc w:val="left"/>
        <w:rPr>
          <w:rFonts w:ascii="宋体" w:hAnsi="宋体"/>
        </w:rPr>
      </w:pPr>
    </w:p>
    <w:p w14:paraId="2545CBE1">
      <w:pPr>
        <w:shd w:val="clear"/>
        <w:jc w:val="left"/>
        <w:rPr>
          <w:rFonts w:hint="eastAsia" w:ascii="宋体" w:hAnsi="宋体"/>
          <w:b/>
          <w:shd w:val="clear" w:fill="C7DAF1" w:themeFill="text2" w:themeFillTint="32"/>
        </w:rPr>
      </w:pPr>
      <w:r>
        <w:rPr>
          <w:rFonts w:hint="eastAsia" w:ascii="宋体" w:hAnsi="宋体"/>
          <w:b/>
          <w:lang w:val="en-US" w:eastAsia="zh-CN"/>
        </w:rPr>
        <w:t>七</w:t>
      </w:r>
      <w:r>
        <w:rPr>
          <w:rFonts w:ascii="宋体" w:hAnsi="宋体"/>
          <w:b/>
        </w:rPr>
        <w:t>、</w:t>
      </w:r>
      <w:r>
        <w:rPr>
          <w:rFonts w:ascii="宋体" w:hAnsi="宋体"/>
          <w:b/>
          <w:shd w:val="clear"/>
        </w:rPr>
        <w:t>项目</w:t>
      </w:r>
      <w:r>
        <w:rPr>
          <w:rFonts w:hint="eastAsia" w:ascii="宋体" w:hAnsi="宋体"/>
          <w:b/>
          <w:shd w:val="clear"/>
        </w:rPr>
        <w:t>考核与付款</w:t>
      </w:r>
    </w:p>
    <w:p w14:paraId="211B97E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200"/>
        <w:textAlignment w:val="auto"/>
        <w:outlineLvl w:val="0"/>
        <w:rPr>
          <w:rFonts w:hint="eastAsia" w:ascii="宋体" w:hAnsi="宋体" w:eastAsia="宋体" w:cs="宋体"/>
          <w:b/>
          <w:sz w:val="21"/>
          <w:szCs w:val="21"/>
        </w:rPr>
      </w:pPr>
      <w:r>
        <w:rPr>
          <w:rFonts w:hint="eastAsia" w:ascii="宋体" w:hAnsi="宋体" w:eastAsia="宋体" w:cs="宋体"/>
          <w:b/>
          <w:sz w:val="21"/>
          <w:szCs w:val="21"/>
        </w:rPr>
        <w:t>运维服务验收考核标准</w:t>
      </w:r>
    </w:p>
    <w:p w14:paraId="6526374D">
      <w:pPr>
        <w:keepNext w:val="0"/>
        <w:keepLines w:val="0"/>
        <w:pageBreakBefore w:val="0"/>
        <w:widowControl w:val="0"/>
        <w:numPr>
          <w:ilvl w:val="0"/>
          <w:numId w:val="3"/>
        </w:numPr>
        <w:shd w:val="clear"/>
        <w:tabs>
          <w:tab w:val="left" w:pos="540"/>
          <w:tab w:val="left" w:pos="567"/>
        </w:tabs>
        <w:kinsoku/>
        <w:wordWrap/>
        <w:overflowPunct/>
        <w:topLinePunct w:val="0"/>
        <w:autoSpaceDE/>
        <w:autoSpaceDN/>
        <w:bidi w:val="0"/>
        <w:adjustRightInd/>
        <w:snapToGrid/>
        <w:spacing w:line="360" w:lineRule="auto"/>
        <w:ind w:left="420" w:leftChars="200" w:firstLine="0" w:firstLineChars="0"/>
        <w:textAlignment w:val="auto"/>
        <w:outlineLvl w:val="0"/>
        <w:rPr>
          <w:rFonts w:hint="eastAsia" w:ascii="宋体" w:hAnsi="宋体" w:eastAsia="宋体" w:cs="宋体"/>
          <w:sz w:val="21"/>
          <w:szCs w:val="21"/>
        </w:rPr>
      </w:pPr>
      <w:r>
        <w:rPr>
          <w:rFonts w:hint="eastAsia" w:ascii="宋体" w:hAnsi="宋体" w:eastAsia="宋体" w:cs="宋体"/>
          <w:sz w:val="21"/>
          <w:szCs w:val="21"/>
        </w:rPr>
        <w:t>考核周期：按季度考核评定。</w:t>
      </w:r>
    </w:p>
    <w:p w14:paraId="5D7D264F">
      <w:pPr>
        <w:keepNext w:val="0"/>
        <w:keepLines w:val="0"/>
        <w:pageBreakBefore w:val="0"/>
        <w:widowControl w:val="0"/>
        <w:numPr>
          <w:ilvl w:val="0"/>
          <w:numId w:val="3"/>
        </w:numPr>
        <w:shd w:val="clear"/>
        <w:tabs>
          <w:tab w:val="left" w:pos="540"/>
          <w:tab w:val="left" w:pos="567"/>
        </w:tabs>
        <w:kinsoku/>
        <w:wordWrap/>
        <w:overflowPunct/>
        <w:topLinePunct w:val="0"/>
        <w:autoSpaceDE/>
        <w:autoSpaceDN/>
        <w:bidi w:val="0"/>
        <w:adjustRightInd/>
        <w:snapToGrid/>
        <w:spacing w:line="360" w:lineRule="auto"/>
        <w:ind w:left="420" w:leftChars="200" w:firstLine="0" w:firstLineChars="0"/>
        <w:textAlignment w:val="auto"/>
        <w:outlineLvl w:val="0"/>
        <w:rPr>
          <w:rFonts w:hint="eastAsia" w:ascii="宋体" w:hAnsi="宋体" w:eastAsia="宋体" w:cs="宋体"/>
          <w:sz w:val="21"/>
          <w:szCs w:val="21"/>
        </w:rPr>
      </w:pPr>
      <w:r>
        <w:rPr>
          <w:rFonts w:hint="eastAsia" w:ascii="宋体" w:hAnsi="宋体" w:eastAsia="宋体" w:cs="宋体"/>
          <w:sz w:val="21"/>
          <w:szCs w:val="21"/>
        </w:rPr>
        <w:t>信息技术服务人员自评考核内容</w:t>
      </w:r>
    </w:p>
    <w:p w14:paraId="7139B51A">
      <w:pPr>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准时提交工作周报，反馈项目跟进进度（0.5分/份）。</w:t>
      </w:r>
    </w:p>
    <w:p w14:paraId="1731907F">
      <w:pPr>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每月组织技术交流会（1分/次）。</w:t>
      </w:r>
    </w:p>
    <w:p w14:paraId="1FD381B3">
      <w:pPr>
        <w:keepNext w:val="0"/>
        <w:keepLines w:val="0"/>
        <w:pageBreakBefore w:val="0"/>
        <w:widowControl w:val="0"/>
        <w:numPr>
          <w:ilvl w:val="0"/>
          <w:numId w:val="3"/>
        </w:numPr>
        <w:shd w:val="clear"/>
        <w:tabs>
          <w:tab w:val="left" w:pos="540"/>
          <w:tab w:val="left" w:pos="567"/>
        </w:tabs>
        <w:kinsoku/>
        <w:wordWrap/>
        <w:overflowPunct/>
        <w:topLinePunct w:val="0"/>
        <w:autoSpaceDE/>
        <w:autoSpaceDN/>
        <w:bidi w:val="0"/>
        <w:adjustRightInd/>
        <w:snapToGrid/>
        <w:spacing w:line="360" w:lineRule="auto"/>
        <w:ind w:left="420" w:leftChars="200" w:firstLine="0" w:firstLineChars="0"/>
        <w:textAlignment w:val="auto"/>
        <w:outlineLvl w:val="0"/>
        <w:rPr>
          <w:rFonts w:hint="eastAsia" w:ascii="宋体" w:hAnsi="宋体" w:eastAsia="宋体" w:cs="宋体"/>
          <w:sz w:val="21"/>
          <w:szCs w:val="21"/>
        </w:rPr>
      </w:pPr>
      <w:r>
        <w:rPr>
          <w:rFonts w:hint="eastAsia" w:ascii="宋体" w:hAnsi="宋体" w:eastAsia="宋体" w:cs="宋体"/>
          <w:sz w:val="21"/>
          <w:szCs w:val="21"/>
        </w:rPr>
        <w:t>甲方主管考评内容</w:t>
      </w:r>
    </w:p>
    <w:p w14:paraId="0D3F222C">
      <w:pPr>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一是工作投诉（-0.5分/次）。</w:t>
      </w:r>
    </w:p>
    <w:p w14:paraId="49736B2C">
      <w:pPr>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二是</w:t>
      </w:r>
      <w:r>
        <w:rPr>
          <w:rFonts w:hint="eastAsia" w:ascii="宋体" w:hAnsi="宋体" w:cs="宋体"/>
          <w:sz w:val="21"/>
          <w:szCs w:val="21"/>
          <w:lang w:val="en-US" w:eastAsia="zh-CN"/>
        </w:rPr>
        <w:t>运维服务</w:t>
      </w:r>
      <w:r>
        <w:rPr>
          <w:rFonts w:hint="eastAsia" w:ascii="宋体" w:hAnsi="宋体" w:eastAsia="宋体" w:cs="宋体"/>
          <w:sz w:val="21"/>
          <w:szCs w:val="21"/>
        </w:rPr>
        <w:t>后出现重大漏洞，影响医疗业务运作（-1分/次）。</w:t>
      </w:r>
    </w:p>
    <w:p w14:paraId="6D43B52D">
      <w:pPr>
        <w:keepNext w:val="0"/>
        <w:keepLines w:val="0"/>
        <w:pageBreakBefore w:val="0"/>
        <w:widowControl w:val="0"/>
        <w:numPr>
          <w:ilvl w:val="0"/>
          <w:numId w:val="3"/>
        </w:numPr>
        <w:shd w:val="clear"/>
        <w:tabs>
          <w:tab w:val="left" w:pos="540"/>
          <w:tab w:val="left" w:pos="567"/>
        </w:tabs>
        <w:kinsoku/>
        <w:wordWrap/>
        <w:overflowPunct/>
        <w:topLinePunct w:val="0"/>
        <w:autoSpaceDE/>
        <w:autoSpaceDN/>
        <w:bidi w:val="0"/>
        <w:adjustRightInd/>
        <w:snapToGrid/>
        <w:spacing w:line="360" w:lineRule="auto"/>
        <w:ind w:left="420" w:leftChars="200" w:firstLine="0" w:firstLineChars="0"/>
        <w:textAlignment w:val="auto"/>
        <w:outlineLvl w:val="0"/>
        <w:rPr>
          <w:rFonts w:hint="eastAsia" w:ascii="宋体" w:hAnsi="宋体" w:eastAsia="宋体" w:cs="宋体"/>
          <w:sz w:val="21"/>
          <w:szCs w:val="21"/>
        </w:rPr>
      </w:pPr>
      <w:r>
        <w:rPr>
          <w:rFonts w:hint="eastAsia" w:ascii="宋体" w:hAnsi="宋体" w:eastAsia="宋体" w:cs="宋体"/>
          <w:sz w:val="21"/>
          <w:szCs w:val="21"/>
        </w:rPr>
        <w:t>总体考核评分与验收付款挂钩。</w:t>
      </w:r>
    </w:p>
    <w:p w14:paraId="3BE9C3FA">
      <w:pPr>
        <w:keepNext w:val="0"/>
        <w:keepLines w:val="0"/>
        <w:pageBreakBefore w:val="0"/>
        <w:widowControl w:val="0"/>
        <w:shd w:val="clea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b w:val="0"/>
          <w:bCs/>
        </w:rPr>
      </w:pPr>
      <w:r>
        <w:rPr>
          <w:rFonts w:hint="eastAsia" w:ascii="宋体" w:hAnsi="宋体"/>
          <w:b w:val="0"/>
          <w:bCs/>
        </w:rPr>
        <w:t>每季度费用支付与信息技术服务人员的总体考核评分挂钩，具体如下：</w:t>
      </w:r>
    </w:p>
    <w:p w14:paraId="038BF56C">
      <w:pPr>
        <w:keepNext w:val="0"/>
        <w:keepLines w:val="0"/>
        <w:pageBreakBefore w:val="0"/>
        <w:widowControl w:val="0"/>
        <w:shd w:val="clea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b w:val="0"/>
          <w:bCs/>
        </w:rPr>
      </w:pPr>
      <w:r>
        <w:rPr>
          <w:rFonts w:hint="eastAsia" w:ascii="宋体" w:hAnsi="宋体"/>
          <w:b w:val="0"/>
          <w:bCs/>
        </w:rPr>
        <w:t>一级：9分（含）～以上</w:t>
      </w:r>
      <w:r>
        <w:rPr>
          <w:rFonts w:hint="eastAsia" w:ascii="宋体" w:hAnsi="宋体"/>
          <w:b w:val="0"/>
          <w:bCs/>
        </w:rPr>
        <w:tab/>
      </w:r>
      <w:r>
        <w:rPr>
          <w:rFonts w:hint="eastAsia" w:ascii="宋体" w:hAnsi="宋体"/>
          <w:b w:val="0"/>
          <w:bCs/>
        </w:rPr>
        <w:t xml:space="preserve">   不扣款；</w:t>
      </w:r>
    </w:p>
    <w:p w14:paraId="7F451270">
      <w:pPr>
        <w:keepNext w:val="0"/>
        <w:keepLines w:val="0"/>
        <w:pageBreakBefore w:val="0"/>
        <w:widowControl w:val="0"/>
        <w:shd w:val="clea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b w:val="0"/>
          <w:bCs/>
        </w:rPr>
      </w:pPr>
      <w:r>
        <w:rPr>
          <w:rFonts w:hint="eastAsia" w:ascii="宋体" w:hAnsi="宋体"/>
          <w:b w:val="0"/>
          <w:bCs/>
        </w:rPr>
        <w:t>二级：8分（含）～9分以下</w:t>
      </w:r>
      <w:r>
        <w:rPr>
          <w:rFonts w:hint="eastAsia" w:ascii="宋体" w:hAnsi="宋体"/>
          <w:b w:val="0"/>
          <w:bCs/>
        </w:rPr>
        <w:tab/>
      </w:r>
      <w:r>
        <w:rPr>
          <w:rFonts w:hint="eastAsia" w:ascii="宋体" w:hAnsi="宋体"/>
          <w:b w:val="0"/>
          <w:bCs/>
        </w:rPr>
        <w:t>扣去</w:t>
      </w:r>
      <w:r>
        <w:rPr>
          <w:rFonts w:hint="eastAsia" w:ascii="宋体" w:hAnsi="宋体"/>
          <w:b w:val="0"/>
          <w:bCs/>
          <w:lang w:val="en-US" w:eastAsia="zh-CN"/>
        </w:rPr>
        <w:t>3000</w:t>
      </w:r>
      <w:r>
        <w:rPr>
          <w:rFonts w:hint="eastAsia" w:ascii="宋体" w:hAnsi="宋体"/>
          <w:b w:val="0"/>
          <w:bCs/>
        </w:rPr>
        <w:t>元/人/季度；</w:t>
      </w:r>
    </w:p>
    <w:p w14:paraId="4550E7C9">
      <w:pPr>
        <w:keepNext w:val="0"/>
        <w:keepLines w:val="0"/>
        <w:pageBreakBefore w:val="0"/>
        <w:widowControl w:val="0"/>
        <w:shd w:val="clea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b w:val="0"/>
          <w:bCs/>
        </w:rPr>
      </w:pPr>
      <w:r>
        <w:rPr>
          <w:rFonts w:hint="eastAsia" w:ascii="宋体" w:hAnsi="宋体"/>
          <w:b w:val="0"/>
          <w:bCs/>
        </w:rPr>
        <w:t>三级：7分（含）～8分以下</w:t>
      </w:r>
      <w:r>
        <w:rPr>
          <w:rFonts w:hint="eastAsia" w:ascii="宋体" w:hAnsi="宋体"/>
          <w:b w:val="0"/>
          <w:bCs/>
        </w:rPr>
        <w:tab/>
      </w:r>
      <w:r>
        <w:rPr>
          <w:rFonts w:hint="eastAsia" w:ascii="宋体" w:hAnsi="宋体"/>
          <w:b w:val="0"/>
          <w:bCs/>
        </w:rPr>
        <w:t>扣去</w:t>
      </w:r>
      <w:r>
        <w:rPr>
          <w:rFonts w:hint="eastAsia" w:ascii="宋体" w:hAnsi="宋体"/>
          <w:b w:val="0"/>
          <w:bCs/>
          <w:lang w:val="en-US" w:eastAsia="zh-CN"/>
        </w:rPr>
        <w:t>6000</w:t>
      </w:r>
      <w:r>
        <w:rPr>
          <w:rFonts w:hint="eastAsia" w:ascii="宋体" w:hAnsi="宋体"/>
          <w:b w:val="0"/>
          <w:bCs/>
        </w:rPr>
        <w:t>元/人/季度；</w:t>
      </w:r>
    </w:p>
    <w:p w14:paraId="0584F7D5">
      <w:pPr>
        <w:keepNext w:val="0"/>
        <w:keepLines w:val="0"/>
        <w:pageBreakBefore w:val="0"/>
        <w:widowControl w:val="0"/>
        <w:shd w:val="clear"/>
        <w:kinsoku/>
        <w:wordWrap/>
        <w:overflowPunct/>
        <w:topLinePunct w:val="0"/>
        <w:autoSpaceDE/>
        <w:autoSpaceDN/>
        <w:bidi w:val="0"/>
        <w:adjustRightInd/>
        <w:snapToGrid/>
        <w:spacing w:line="360" w:lineRule="auto"/>
        <w:ind w:left="420" w:leftChars="200" w:firstLine="0" w:firstLineChars="0"/>
        <w:textAlignment w:val="auto"/>
        <w:rPr>
          <w:rFonts w:ascii="宋体" w:hAnsi="宋体"/>
          <w:b/>
        </w:rPr>
      </w:pPr>
      <w:r>
        <w:rPr>
          <w:rFonts w:hint="eastAsia" w:ascii="宋体" w:hAnsi="宋体"/>
          <w:b w:val="0"/>
          <w:bCs/>
        </w:rPr>
        <w:t xml:space="preserve">四级：7分以下            </w:t>
      </w:r>
      <w:r>
        <w:rPr>
          <w:rFonts w:hint="eastAsia" w:ascii="宋体" w:hAnsi="宋体"/>
          <w:b w:val="0"/>
          <w:bCs/>
        </w:rPr>
        <w:tab/>
      </w:r>
      <w:r>
        <w:rPr>
          <w:rFonts w:hint="eastAsia" w:ascii="宋体" w:hAnsi="宋体"/>
          <w:b w:val="0"/>
          <w:bCs/>
        </w:rPr>
        <w:t>扣去</w:t>
      </w:r>
      <w:r>
        <w:rPr>
          <w:rFonts w:hint="eastAsia" w:ascii="宋体" w:hAnsi="宋体"/>
          <w:b w:val="0"/>
          <w:bCs/>
          <w:lang w:val="en-US" w:eastAsia="zh-CN"/>
        </w:rPr>
        <w:t>9000</w:t>
      </w:r>
      <w:r>
        <w:rPr>
          <w:rFonts w:hint="eastAsia" w:ascii="宋体" w:hAnsi="宋体"/>
          <w:b w:val="0"/>
          <w:bCs/>
        </w:rPr>
        <w:t>元/人/季度。</w:t>
      </w:r>
    </w:p>
    <w:sectPr>
      <w:pgSz w:w="11906" w:h="16838"/>
      <w:pgMar w:top="1440" w:right="1800"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57F59"/>
    <w:multiLevelType w:val="singleLevel"/>
    <w:tmpl w:val="9D157F59"/>
    <w:lvl w:ilvl="0" w:tentative="0">
      <w:start w:val="1"/>
      <w:numFmt w:val="chineseCounting"/>
      <w:suff w:val="nothing"/>
      <w:lvlText w:val="（%1）"/>
      <w:lvlJc w:val="left"/>
      <w:pPr>
        <w:ind w:left="0" w:firstLine="420"/>
      </w:pPr>
      <w:rPr>
        <w:rFonts w:hint="eastAsia"/>
      </w:rPr>
    </w:lvl>
  </w:abstractNum>
  <w:abstractNum w:abstractNumId="1">
    <w:nsid w:val="B5E9D279"/>
    <w:multiLevelType w:val="singleLevel"/>
    <w:tmpl w:val="B5E9D279"/>
    <w:lvl w:ilvl="0" w:tentative="0">
      <w:start w:val="1"/>
      <w:numFmt w:val="decimal"/>
      <w:suff w:val="nothing"/>
      <w:lvlText w:val="%1．"/>
      <w:lvlJc w:val="left"/>
      <w:pPr>
        <w:ind w:left="0" w:firstLine="400"/>
      </w:pPr>
      <w:rPr>
        <w:rFonts w:hint="default"/>
      </w:rPr>
    </w:lvl>
  </w:abstractNum>
  <w:abstractNum w:abstractNumId="2">
    <w:nsid w:val="DE63A9CF"/>
    <w:multiLevelType w:val="singleLevel"/>
    <w:tmpl w:val="DE63A9CF"/>
    <w:lvl w:ilvl="0" w:tentative="0">
      <w:start w:val="2"/>
      <w:numFmt w:val="decimal"/>
      <w:suff w:val="nothing"/>
      <w:lvlText w:val="%1）"/>
      <w:lvlJc w:val="left"/>
    </w:lvl>
  </w:abstractNum>
  <w:abstractNum w:abstractNumId="3">
    <w:nsid w:val="60FCF124"/>
    <w:multiLevelType w:val="singleLevel"/>
    <w:tmpl w:val="60FCF124"/>
    <w:lvl w:ilvl="0" w:tentative="0">
      <w:start w:val="1"/>
      <w:numFmt w:val="decimal"/>
      <w:suff w:val="nothing"/>
      <w:lvlText w:val="%1．"/>
      <w:lvlJc w:val="left"/>
      <w:pPr>
        <w:ind w:left="0" w:firstLine="400"/>
      </w:pPr>
      <w:rPr>
        <w:rFonts w:hint="default"/>
      </w:rPr>
    </w:lvl>
  </w:abstractNum>
  <w:abstractNum w:abstractNumId="4">
    <w:nsid w:val="762F9746"/>
    <w:multiLevelType w:val="singleLevel"/>
    <w:tmpl w:val="762F9746"/>
    <w:lvl w:ilvl="0" w:tentative="0">
      <w:start w:val="1"/>
      <w:numFmt w:val="decimal"/>
      <w:lvlText w:val="%1."/>
      <w:lvlJc w:val="left"/>
      <w:pPr>
        <w:tabs>
          <w:tab w:val="left" w:pos="312"/>
        </w:tabs>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YWM1YzgwNzA5NGNiMzIzNDYyNWYyNDJmMmZkMTAifQ=="/>
  </w:docVars>
  <w:rsids>
    <w:rsidRoot w:val="53B52B8D"/>
    <w:rsid w:val="00013492"/>
    <w:rsid w:val="000E4F80"/>
    <w:rsid w:val="001316B7"/>
    <w:rsid w:val="00137352"/>
    <w:rsid w:val="001B4F70"/>
    <w:rsid w:val="001E5EBA"/>
    <w:rsid w:val="004751A0"/>
    <w:rsid w:val="0051020B"/>
    <w:rsid w:val="00514A9A"/>
    <w:rsid w:val="007C5711"/>
    <w:rsid w:val="007F67A0"/>
    <w:rsid w:val="00844897"/>
    <w:rsid w:val="00951FEE"/>
    <w:rsid w:val="00993917"/>
    <w:rsid w:val="009E44C7"/>
    <w:rsid w:val="00AE150C"/>
    <w:rsid w:val="00B0507A"/>
    <w:rsid w:val="00BF6733"/>
    <w:rsid w:val="00D57A91"/>
    <w:rsid w:val="00D743B5"/>
    <w:rsid w:val="00F82BDD"/>
    <w:rsid w:val="00F87697"/>
    <w:rsid w:val="00FC7E69"/>
    <w:rsid w:val="01050F22"/>
    <w:rsid w:val="015875BC"/>
    <w:rsid w:val="01C509CB"/>
    <w:rsid w:val="023615AF"/>
    <w:rsid w:val="03F11C32"/>
    <w:rsid w:val="05E90C17"/>
    <w:rsid w:val="06764670"/>
    <w:rsid w:val="06B036DE"/>
    <w:rsid w:val="06C5018E"/>
    <w:rsid w:val="06EB6E0C"/>
    <w:rsid w:val="06F55595"/>
    <w:rsid w:val="0790598C"/>
    <w:rsid w:val="08955281"/>
    <w:rsid w:val="08D77648"/>
    <w:rsid w:val="0B3B3792"/>
    <w:rsid w:val="0BEB6F66"/>
    <w:rsid w:val="0C37664F"/>
    <w:rsid w:val="0C3C341D"/>
    <w:rsid w:val="0CA33897"/>
    <w:rsid w:val="0CD21ED4"/>
    <w:rsid w:val="0D044784"/>
    <w:rsid w:val="0D86382E"/>
    <w:rsid w:val="0E272EC6"/>
    <w:rsid w:val="0E574D87"/>
    <w:rsid w:val="0E5C414B"/>
    <w:rsid w:val="0EC266A4"/>
    <w:rsid w:val="0EF24402"/>
    <w:rsid w:val="0FFA3C1C"/>
    <w:rsid w:val="101A2510"/>
    <w:rsid w:val="10331375"/>
    <w:rsid w:val="10C81F6C"/>
    <w:rsid w:val="111D7BC2"/>
    <w:rsid w:val="12065F20"/>
    <w:rsid w:val="12296A3A"/>
    <w:rsid w:val="12A04F4F"/>
    <w:rsid w:val="12D746E8"/>
    <w:rsid w:val="13DE6ECB"/>
    <w:rsid w:val="14504752"/>
    <w:rsid w:val="14DE1D5E"/>
    <w:rsid w:val="15DF4B06"/>
    <w:rsid w:val="162B750A"/>
    <w:rsid w:val="16414353"/>
    <w:rsid w:val="165E3157"/>
    <w:rsid w:val="17306175"/>
    <w:rsid w:val="1768590F"/>
    <w:rsid w:val="1779567C"/>
    <w:rsid w:val="177F50ED"/>
    <w:rsid w:val="19102702"/>
    <w:rsid w:val="19ED3EA6"/>
    <w:rsid w:val="1A293A7B"/>
    <w:rsid w:val="1A52614B"/>
    <w:rsid w:val="1A5D54D3"/>
    <w:rsid w:val="1A893391"/>
    <w:rsid w:val="1A8E4726"/>
    <w:rsid w:val="1AF12210"/>
    <w:rsid w:val="1B1069E9"/>
    <w:rsid w:val="1B3B4248"/>
    <w:rsid w:val="1B632FBD"/>
    <w:rsid w:val="1CE1063D"/>
    <w:rsid w:val="1D1207F7"/>
    <w:rsid w:val="1D632E00"/>
    <w:rsid w:val="1E3E386E"/>
    <w:rsid w:val="1E57048B"/>
    <w:rsid w:val="1E843B15"/>
    <w:rsid w:val="1F2B5BA0"/>
    <w:rsid w:val="1F503858"/>
    <w:rsid w:val="1F881244"/>
    <w:rsid w:val="1FFE78A9"/>
    <w:rsid w:val="200D34F7"/>
    <w:rsid w:val="203B1E13"/>
    <w:rsid w:val="20C04A0E"/>
    <w:rsid w:val="214B42D7"/>
    <w:rsid w:val="21C422DC"/>
    <w:rsid w:val="21D4251F"/>
    <w:rsid w:val="227855A0"/>
    <w:rsid w:val="22A16179"/>
    <w:rsid w:val="22D60519"/>
    <w:rsid w:val="234B4A63"/>
    <w:rsid w:val="24337CEA"/>
    <w:rsid w:val="24C7636B"/>
    <w:rsid w:val="24CD6CBF"/>
    <w:rsid w:val="24CF521F"/>
    <w:rsid w:val="25867FD4"/>
    <w:rsid w:val="2628108B"/>
    <w:rsid w:val="276C31F9"/>
    <w:rsid w:val="27A44741"/>
    <w:rsid w:val="28C8445F"/>
    <w:rsid w:val="28F33BD2"/>
    <w:rsid w:val="2ACB0237"/>
    <w:rsid w:val="2B0626A5"/>
    <w:rsid w:val="2B1C3C7F"/>
    <w:rsid w:val="2B54022C"/>
    <w:rsid w:val="2BB67139"/>
    <w:rsid w:val="2BD63349"/>
    <w:rsid w:val="2C304310"/>
    <w:rsid w:val="2DCE63C1"/>
    <w:rsid w:val="2DE57862"/>
    <w:rsid w:val="2E3305CD"/>
    <w:rsid w:val="2E6E5AA9"/>
    <w:rsid w:val="2ED102AE"/>
    <w:rsid w:val="2FFA5B1F"/>
    <w:rsid w:val="31EF6F01"/>
    <w:rsid w:val="320329AC"/>
    <w:rsid w:val="327A0EC0"/>
    <w:rsid w:val="33351BD8"/>
    <w:rsid w:val="352207FD"/>
    <w:rsid w:val="355C665B"/>
    <w:rsid w:val="36AA33F6"/>
    <w:rsid w:val="36D72B72"/>
    <w:rsid w:val="36EB7735"/>
    <w:rsid w:val="374762BF"/>
    <w:rsid w:val="37F94635"/>
    <w:rsid w:val="38895CD0"/>
    <w:rsid w:val="38B53DE4"/>
    <w:rsid w:val="395F2BBE"/>
    <w:rsid w:val="39F03816"/>
    <w:rsid w:val="3A0948D8"/>
    <w:rsid w:val="3A7C154E"/>
    <w:rsid w:val="3A86542E"/>
    <w:rsid w:val="3C5F6B62"/>
    <w:rsid w:val="3C850B8E"/>
    <w:rsid w:val="3CA54D8C"/>
    <w:rsid w:val="3D4C3459"/>
    <w:rsid w:val="3D566E05"/>
    <w:rsid w:val="3DE445CB"/>
    <w:rsid w:val="3E1C107E"/>
    <w:rsid w:val="3EA03A5D"/>
    <w:rsid w:val="3EC63385"/>
    <w:rsid w:val="3F147FA7"/>
    <w:rsid w:val="3F731171"/>
    <w:rsid w:val="405E25C9"/>
    <w:rsid w:val="406D3E12"/>
    <w:rsid w:val="415E19AD"/>
    <w:rsid w:val="41EC0433"/>
    <w:rsid w:val="42FA5706"/>
    <w:rsid w:val="44C164DB"/>
    <w:rsid w:val="44E61B48"/>
    <w:rsid w:val="45294080"/>
    <w:rsid w:val="453749EF"/>
    <w:rsid w:val="45540FEB"/>
    <w:rsid w:val="455671C2"/>
    <w:rsid w:val="45592BB7"/>
    <w:rsid w:val="462E7BA0"/>
    <w:rsid w:val="46327317"/>
    <w:rsid w:val="471D19C3"/>
    <w:rsid w:val="47F6698D"/>
    <w:rsid w:val="486C49B0"/>
    <w:rsid w:val="497C0C22"/>
    <w:rsid w:val="49AA39E1"/>
    <w:rsid w:val="4AB128E0"/>
    <w:rsid w:val="4C0F5D7E"/>
    <w:rsid w:val="4C6F4A6E"/>
    <w:rsid w:val="4D341814"/>
    <w:rsid w:val="4D3F5A5B"/>
    <w:rsid w:val="4D4339D7"/>
    <w:rsid w:val="4D4E55C5"/>
    <w:rsid w:val="4D59507A"/>
    <w:rsid w:val="4EB3158A"/>
    <w:rsid w:val="4F10078B"/>
    <w:rsid w:val="4F1646B2"/>
    <w:rsid w:val="4F936CC6"/>
    <w:rsid w:val="4FBF3F5F"/>
    <w:rsid w:val="4FCD667C"/>
    <w:rsid w:val="4FEE65F2"/>
    <w:rsid w:val="50414C04"/>
    <w:rsid w:val="50493828"/>
    <w:rsid w:val="50641563"/>
    <w:rsid w:val="51942DE0"/>
    <w:rsid w:val="5325232B"/>
    <w:rsid w:val="53B52B8D"/>
    <w:rsid w:val="5402266C"/>
    <w:rsid w:val="548412D3"/>
    <w:rsid w:val="54B971CF"/>
    <w:rsid w:val="54BE47E5"/>
    <w:rsid w:val="54DE4E87"/>
    <w:rsid w:val="55F5233E"/>
    <w:rsid w:val="564B20A8"/>
    <w:rsid w:val="570B1838"/>
    <w:rsid w:val="57783371"/>
    <w:rsid w:val="57821E15"/>
    <w:rsid w:val="57C87729"/>
    <w:rsid w:val="57E26A3C"/>
    <w:rsid w:val="58CE6FC1"/>
    <w:rsid w:val="591C7D2C"/>
    <w:rsid w:val="59502914"/>
    <w:rsid w:val="5999312B"/>
    <w:rsid w:val="5B6B6D49"/>
    <w:rsid w:val="5C58107B"/>
    <w:rsid w:val="5C930305"/>
    <w:rsid w:val="5CF02348"/>
    <w:rsid w:val="5CFF3BED"/>
    <w:rsid w:val="5D465377"/>
    <w:rsid w:val="5D6044EA"/>
    <w:rsid w:val="5DA327CA"/>
    <w:rsid w:val="5E203E1A"/>
    <w:rsid w:val="5E710B1A"/>
    <w:rsid w:val="5EB01642"/>
    <w:rsid w:val="5FEB2206"/>
    <w:rsid w:val="60C2740B"/>
    <w:rsid w:val="61120392"/>
    <w:rsid w:val="61355E2F"/>
    <w:rsid w:val="614222FA"/>
    <w:rsid w:val="6171498D"/>
    <w:rsid w:val="618172C6"/>
    <w:rsid w:val="61954B1F"/>
    <w:rsid w:val="61D07906"/>
    <w:rsid w:val="62195750"/>
    <w:rsid w:val="622163B3"/>
    <w:rsid w:val="62EF025F"/>
    <w:rsid w:val="64155AA4"/>
    <w:rsid w:val="64F733FB"/>
    <w:rsid w:val="65A63703"/>
    <w:rsid w:val="66486604"/>
    <w:rsid w:val="66A44DB6"/>
    <w:rsid w:val="66A650D9"/>
    <w:rsid w:val="67535261"/>
    <w:rsid w:val="67801DCE"/>
    <w:rsid w:val="67D60132"/>
    <w:rsid w:val="681C38A5"/>
    <w:rsid w:val="684B396E"/>
    <w:rsid w:val="6852376A"/>
    <w:rsid w:val="68725794"/>
    <w:rsid w:val="69961435"/>
    <w:rsid w:val="6A3550F2"/>
    <w:rsid w:val="6AA87430"/>
    <w:rsid w:val="6ACB52C1"/>
    <w:rsid w:val="6B166CD1"/>
    <w:rsid w:val="6B3C7DBA"/>
    <w:rsid w:val="6B4F21E3"/>
    <w:rsid w:val="6B7848A0"/>
    <w:rsid w:val="6BBF1117"/>
    <w:rsid w:val="6C783074"/>
    <w:rsid w:val="6E0B6D3A"/>
    <w:rsid w:val="6E1119D2"/>
    <w:rsid w:val="6E1B45FE"/>
    <w:rsid w:val="6E201C15"/>
    <w:rsid w:val="6E510020"/>
    <w:rsid w:val="6EA64F9E"/>
    <w:rsid w:val="6EE40E94"/>
    <w:rsid w:val="6F35524C"/>
    <w:rsid w:val="702552C0"/>
    <w:rsid w:val="70BA6401"/>
    <w:rsid w:val="70D606CE"/>
    <w:rsid w:val="70FA04FB"/>
    <w:rsid w:val="71063344"/>
    <w:rsid w:val="717E2EDA"/>
    <w:rsid w:val="720C50AD"/>
    <w:rsid w:val="726A7902"/>
    <w:rsid w:val="726C5429"/>
    <w:rsid w:val="72AC1CC9"/>
    <w:rsid w:val="72BB170D"/>
    <w:rsid w:val="72EB1AB5"/>
    <w:rsid w:val="73F73418"/>
    <w:rsid w:val="73F8459F"/>
    <w:rsid w:val="748F76F2"/>
    <w:rsid w:val="7491561A"/>
    <w:rsid w:val="754E350B"/>
    <w:rsid w:val="76685F07"/>
    <w:rsid w:val="77D23F80"/>
    <w:rsid w:val="77E43CB3"/>
    <w:rsid w:val="77F79321"/>
    <w:rsid w:val="78176B3C"/>
    <w:rsid w:val="783E1615"/>
    <w:rsid w:val="78680440"/>
    <w:rsid w:val="797F18E3"/>
    <w:rsid w:val="7A3727C0"/>
    <w:rsid w:val="7B1623D5"/>
    <w:rsid w:val="7B3F192C"/>
    <w:rsid w:val="7B963516"/>
    <w:rsid w:val="7BCB469D"/>
    <w:rsid w:val="7BF85F7F"/>
    <w:rsid w:val="7C2B1EB0"/>
    <w:rsid w:val="7C8D2B6B"/>
    <w:rsid w:val="7CD80598"/>
    <w:rsid w:val="7CFE5817"/>
    <w:rsid w:val="7D221505"/>
    <w:rsid w:val="7D9F2B56"/>
    <w:rsid w:val="7E2412AD"/>
    <w:rsid w:val="7EBE525E"/>
    <w:rsid w:val="7EE051D4"/>
    <w:rsid w:val="BBBF77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4"/>
    <w:autoRedefine/>
    <w:qFormat/>
    <w:uiPriority w:val="0"/>
    <w:rPr>
      <w:b/>
      <w:bCs/>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annotation reference"/>
    <w:autoRedefine/>
    <w:qFormat/>
    <w:uiPriority w:val="0"/>
    <w:rPr>
      <w:sz w:val="21"/>
      <w:szCs w:val="21"/>
    </w:rPr>
  </w:style>
  <w:style w:type="character" w:customStyle="1" w:styleId="11">
    <w:name w:val="批注文字 字符"/>
    <w:link w:val="2"/>
    <w:autoRedefine/>
    <w:qFormat/>
    <w:uiPriority w:val="0"/>
    <w:rPr>
      <w:kern w:val="2"/>
      <w:sz w:val="21"/>
      <w:szCs w:val="24"/>
    </w:rPr>
  </w:style>
  <w:style w:type="character" w:customStyle="1" w:styleId="12">
    <w:name w:val="页脚 字符"/>
    <w:link w:val="3"/>
    <w:autoRedefine/>
    <w:qFormat/>
    <w:uiPriority w:val="0"/>
    <w:rPr>
      <w:kern w:val="2"/>
      <w:sz w:val="18"/>
      <w:szCs w:val="18"/>
    </w:rPr>
  </w:style>
  <w:style w:type="character" w:customStyle="1" w:styleId="13">
    <w:name w:val="页眉 字符"/>
    <w:link w:val="4"/>
    <w:autoRedefine/>
    <w:qFormat/>
    <w:uiPriority w:val="0"/>
    <w:rPr>
      <w:kern w:val="2"/>
      <w:sz w:val="18"/>
      <w:szCs w:val="18"/>
    </w:rPr>
  </w:style>
  <w:style w:type="character" w:customStyle="1" w:styleId="14">
    <w:name w:val="批注主题 字符"/>
    <w:link w:val="5"/>
    <w:autoRedefine/>
    <w:qFormat/>
    <w:uiPriority w:val="0"/>
    <w:rPr>
      <w:b/>
      <w:bCs/>
      <w:kern w:val="2"/>
      <w:sz w:val="21"/>
      <w:szCs w:val="24"/>
    </w:rPr>
  </w:style>
  <w:style w:type="paragraph" w:customStyle="1" w:styleId="15">
    <w:name w:val="Revision"/>
    <w:autoRedefine/>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3532</Words>
  <Characters>3622</Characters>
  <Lines>50</Lines>
  <Paragraphs>14</Paragraphs>
  <TotalTime>218</TotalTime>
  <ScaleCrop>false</ScaleCrop>
  <LinksUpToDate>false</LinksUpToDate>
  <CharactersWithSpaces>3632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2023-04-04T09:07:00Z</dcterms:created>
  <dc:creator>五块钱</dc:creator>
  <cp:lastModifiedBy>Ben</cp:lastModifiedBy>
  <cp:lastPrinted>2024-08-15T02:21:00Z</cp:lastPrinted>
  <dcterms:modified xsi:type="dcterms:W3CDTF">2025-07-07T06:48:02Z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558DFB7D4036496F8846D10B62961A02_13</vt:lpwstr>
  </property>
  <property fmtid="{D5CDD505-2E9C-101B-9397-08002B2CF9AE}" pid="4" name="KSOTemplateDocerSaveRecord">
    <vt:lpwstr>eyJoZGlkIjoiNGFkMjI4ZWM2OWQxNmI4ZGM4MDE2MWVlNDY2NTkwOGYiLCJ1c2VySWQiOiIyNjQwMTAyNjMifQ==</vt:lpwstr>
  </property>
</Properties>
</file>