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0D65B">
      <w:pPr>
        <w:spacing w:line="240" w:lineRule="auto"/>
        <w:jc w:val="center"/>
        <w:rPr>
          <w:rFonts w:hint="eastAsia" w:ascii="宋体" w:hAnsi="宋体"/>
          <w:b/>
          <w:sz w:val="40"/>
          <w:szCs w:val="28"/>
          <w:lang w:val="en-US" w:eastAsia="zh-CN"/>
        </w:rPr>
      </w:pPr>
    </w:p>
    <w:p w14:paraId="53B6C238">
      <w:pPr>
        <w:spacing w:line="240" w:lineRule="auto"/>
        <w:jc w:val="center"/>
        <w:rPr>
          <w:rFonts w:hint="eastAsia" w:ascii="宋体" w:hAnsi="宋体"/>
          <w:b/>
          <w:sz w:val="40"/>
          <w:szCs w:val="28"/>
        </w:rPr>
      </w:pPr>
      <w:r>
        <w:rPr>
          <w:rFonts w:hint="eastAsia" w:ascii="宋体" w:hAnsi="宋体"/>
          <w:b/>
          <w:sz w:val="40"/>
          <w:szCs w:val="28"/>
          <w:lang w:val="en-US" w:eastAsia="zh-CN"/>
        </w:rPr>
        <w:t>终端及服务器安全防护软件升级项目（2年：2025-2026年度）采购</w:t>
      </w:r>
      <w:r>
        <w:rPr>
          <w:rFonts w:hint="eastAsia" w:ascii="宋体" w:hAnsi="宋体"/>
          <w:b/>
          <w:sz w:val="40"/>
          <w:szCs w:val="28"/>
        </w:rPr>
        <w:t>需求书</w:t>
      </w:r>
    </w:p>
    <w:p w14:paraId="7C444C90">
      <w:pPr>
        <w:pStyle w:val="4"/>
        <w:numPr>
          <w:ilvl w:val="0"/>
          <w:numId w:val="3"/>
        </w:numPr>
        <w:rPr>
          <w:rFonts w:ascii="宋体" w:hAnsi="宋体"/>
        </w:rPr>
      </w:pPr>
      <w:r>
        <w:rPr>
          <w:rFonts w:hint="eastAsia" w:ascii="宋体" w:hAnsi="宋体"/>
        </w:rPr>
        <w:t>项目名称</w:t>
      </w:r>
    </w:p>
    <w:p w14:paraId="3CAD0C69">
      <w:pPr>
        <w:spacing w:line="360" w:lineRule="auto"/>
        <w:ind w:left="432"/>
        <w:rPr>
          <w:rFonts w:hint="eastAsia" w:ascii="宋体" w:hAnsi="宋体" w:eastAsia="宋体"/>
          <w:sz w:val="22"/>
          <w:lang w:val="en-US" w:eastAsia="zh-CN"/>
        </w:rPr>
      </w:pPr>
      <w:r>
        <w:rPr>
          <w:rFonts w:hint="eastAsia" w:ascii="宋体" w:hAnsi="宋体"/>
          <w:sz w:val="22"/>
        </w:rPr>
        <w:t>项目名称：</w:t>
      </w:r>
      <w:r>
        <w:rPr>
          <w:rFonts w:hint="eastAsia" w:ascii="宋体" w:hAnsi="宋体"/>
          <w:sz w:val="22"/>
          <w:lang w:val="en-US" w:eastAsia="zh-CN"/>
        </w:rPr>
        <w:t>终端及服务器安全防护软件升级项目（2年：2025-2026年度）</w:t>
      </w:r>
    </w:p>
    <w:p w14:paraId="1CCB091B">
      <w:pPr>
        <w:pStyle w:val="4"/>
        <w:numPr>
          <w:ilvl w:val="0"/>
          <w:numId w:val="3"/>
        </w:numPr>
        <w:rPr>
          <w:rFonts w:hint="eastAsia" w:ascii="宋体" w:hAnsi="宋体"/>
        </w:rPr>
      </w:pPr>
      <w:r>
        <w:rPr>
          <w:rFonts w:hint="eastAsia" w:ascii="宋体" w:hAnsi="宋体"/>
        </w:rPr>
        <w:t>采购清单</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
        <w:gridCol w:w="3302"/>
        <w:gridCol w:w="3764"/>
        <w:gridCol w:w="681"/>
        <w:gridCol w:w="645"/>
      </w:tblGrid>
      <w:tr w14:paraId="22B9F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94" w:type="dxa"/>
            <w:noWrap w:val="0"/>
            <w:vAlign w:val="center"/>
          </w:tcPr>
          <w:p w14:paraId="5D44BCD1">
            <w:pPr>
              <w:jc w:val="center"/>
            </w:pPr>
            <w:r>
              <w:rPr>
                <w:rFonts w:hint="eastAsia"/>
              </w:rPr>
              <w:t>序号</w:t>
            </w:r>
          </w:p>
        </w:tc>
        <w:tc>
          <w:tcPr>
            <w:tcW w:w="3302" w:type="dxa"/>
            <w:noWrap w:val="0"/>
            <w:vAlign w:val="center"/>
          </w:tcPr>
          <w:p w14:paraId="7C50C0CC">
            <w:pPr>
              <w:jc w:val="center"/>
            </w:pPr>
            <w:r>
              <w:rPr>
                <w:rFonts w:hint="eastAsia"/>
              </w:rPr>
              <w:t>名称</w:t>
            </w:r>
          </w:p>
        </w:tc>
        <w:tc>
          <w:tcPr>
            <w:tcW w:w="3764" w:type="dxa"/>
            <w:noWrap w:val="0"/>
            <w:vAlign w:val="center"/>
          </w:tcPr>
          <w:p w14:paraId="2C215AB4">
            <w:pPr>
              <w:jc w:val="center"/>
            </w:pPr>
            <w:r>
              <w:rPr>
                <w:rFonts w:hint="eastAsia"/>
                <w:lang w:val="en-US" w:eastAsia="zh-CN"/>
              </w:rPr>
              <w:t>需求</w:t>
            </w:r>
            <w:r>
              <w:rPr>
                <w:rFonts w:hint="eastAsia"/>
              </w:rPr>
              <w:t>描述</w:t>
            </w:r>
          </w:p>
        </w:tc>
        <w:tc>
          <w:tcPr>
            <w:tcW w:w="681" w:type="dxa"/>
            <w:noWrap w:val="0"/>
            <w:vAlign w:val="center"/>
          </w:tcPr>
          <w:p w14:paraId="3E3C18B4">
            <w:pPr>
              <w:jc w:val="center"/>
              <w:rPr>
                <w:rFonts w:hint="eastAsia" w:eastAsia="宋体"/>
                <w:lang w:val="en-US" w:eastAsia="zh-CN"/>
              </w:rPr>
            </w:pPr>
            <w:r>
              <w:rPr>
                <w:rFonts w:hint="eastAsia"/>
                <w:lang w:val="en-US" w:eastAsia="zh-CN"/>
              </w:rPr>
              <w:t>单位</w:t>
            </w:r>
          </w:p>
        </w:tc>
        <w:tc>
          <w:tcPr>
            <w:tcW w:w="645" w:type="dxa"/>
            <w:noWrap w:val="0"/>
            <w:vAlign w:val="center"/>
          </w:tcPr>
          <w:p w14:paraId="273E9697">
            <w:pPr>
              <w:jc w:val="center"/>
            </w:pPr>
            <w:r>
              <w:rPr>
                <w:rFonts w:hint="eastAsia"/>
              </w:rPr>
              <w:t>数量</w:t>
            </w:r>
          </w:p>
        </w:tc>
      </w:tr>
      <w:tr w14:paraId="1411A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 w:type="dxa"/>
            <w:noWrap w:val="0"/>
            <w:vAlign w:val="center"/>
          </w:tcPr>
          <w:p w14:paraId="343A42E1">
            <w:pPr>
              <w:jc w:val="center"/>
              <w:rPr>
                <w:rFonts w:hint="eastAsia" w:eastAsia="宋体"/>
                <w:lang w:val="en-US" w:eastAsia="zh-CN"/>
              </w:rPr>
            </w:pPr>
            <w:r>
              <w:rPr>
                <w:rFonts w:hint="eastAsia"/>
                <w:lang w:val="en-US" w:eastAsia="zh-CN"/>
              </w:rPr>
              <w:t>1</w:t>
            </w:r>
          </w:p>
        </w:tc>
        <w:tc>
          <w:tcPr>
            <w:tcW w:w="3302" w:type="dxa"/>
            <w:noWrap w:val="0"/>
            <w:vAlign w:val="center"/>
          </w:tcPr>
          <w:p w14:paraId="666A384A">
            <w:pPr>
              <w:jc w:val="center"/>
              <w:rPr>
                <w:rFonts w:hint="default"/>
                <w:lang w:val="en-US" w:eastAsia="zh-CN"/>
              </w:rPr>
            </w:pPr>
            <w:r>
              <w:rPr>
                <w:rFonts w:hint="eastAsia"/>
                <w:lang w:val="en-US" w:eastAsia="zh-CN"/>
              </w:rPr>
              <w:t>终端及服务器防护软件升级项目（2年：2025-2026年度）</w:t>
            </w:r>
          </w:p>
        </w:tc>
        <w:tc>
          <w:tcPr>
            <w:tcW w:w="3764" w:type="dxa"/>
            <w:noWrap w:val="0"/>
            <w:vAlign w:val="center"/>
          </w:tcPr>
          <w:p w14:paraId="59CC10AC">
            <w:pPr>
              <w:numPr>
                <w:ilvl w:val="0"/>
                <w:numId w:val="0"/>
              </w:numPr>
              <w:jc w:val="center"/>
              <w:rPr>
                <w:rFonts w:hint="default"/>
                <w:lang w:val="en-US" w:eastAsia="zh-CN"/>
              </w:rPr>
            </w:pPr>
            <w:r>
              <w:rPr>
                <w:rFonts w:hint="eastAsia"/>
                <w:b w:val="0"/>
                <w:bCs w:val="0"/>
                <w:u w:val="single"/>
                <w:lang w:val="en-US" w:eastAsia="zh-CN"/>
              </w:rPr>
              <w:t>详细配置参数要求查看3.1、3.2</w:t>
            </w:r>
          </w:p>
        </w:tc>
        <w:tc>
          <w:tcPr>
            <w:tcW w:w="681" w:type="dxa"/>
            <w:noWrap w:val="0"/>
            <w:vAlign w:val="center"/>
          </w:tcPr>
          <w:p w14:paraId="2244732E">
            <w:pPr>
              <w:jc w:val="center"/>
              <w:rPr>
                <w:rFonts w:hint="default"/>
                <w:color w:val="000000"/>
                <w:lang w:val="en-US" w:eastAsia="zh-CN"/>
              </w:rPr>
            </w:pPr>
            <w:r>
              <w:rPr>
                <w:rFonts w:hint="eastAsia"/>
                <w:color w:val="000000"/>
                <w:lang w:val="en-US" w:eastAsia="zh-CN"/>
              </w:rPr>
              <w:t>套</w:t>
            </w:r>
          </w:p>
        </w:tc>
        <w:tc>
          <w:tcPr>
            <w:tcW w:w="645" w:type="dxa"/>
            <w:noWrap w:val="0"/>
            <w:vAlign w:val="center"/>
          </w:tcPr>
          <w:p w14:paraId="77821390">
            <w:pPr>
              <w:jc w:val="center"/>
              <w:rPr>
                <w:rFonts w:hint="default"/>
                <w:color w:val="000000"/>
                <w:lang w:val="en-US" w:eastAsia="zh-CN"/>
              </w:rPr>
            </w:pPr>
            <w:r>
              <w:rPr>
                <w:rFonts w:hint="eastAsia"/>
                <w:color w:val="000000"/>
                <w:lang w:val="en-US" w:eastAsia="zh-CN"/>
              </w:rPr>
              <w:t>1</w:t>
            </w:r>
          </w:p>
        </w:tc>
      </w:tr>
    </w:tbl>
    <w:p w14:paraId="600F0176">
      <w:pPr>
        <w:pStyle w:val="4"/>
        <w:numPr>
          <w:ilvl w:val="0"/>
          <w:numId w:val="3"/>
        </w:numPr>
        <w:rPr>
          <w:rFonts w:hint="eastAsia" w:ascii="宋体" w:hAnsi="宋体" w:eastAsia="宋体" w:cs="Times New Roman"/>
          <w:b/>
          <w:bCs/>
        </w:rPr>
      </w:pPr>
      <w:r>
        <w:rPr>
          <w:rFonts w:hint="eastAsia" w:ascii="宋体" w:hAnsi="宋体" w:eastAsia="宋体" w:cs="Times New Roman"/>
          <w:b/>
          <w:bCs/>
        </w:rPr>
        <w:t>详细配置参数</w:t>
      </w:r>
    </w:p>
    <w:p w14:paraId="6F6E970B">
      <w:pPr>
        <w:pStyle w:val="5"/>
        <w:rPr>
          <w:rFonts w:hint="eastAsia" w:ascii="宋体" w:hAnsi="宋体" w:eastAsia="宋体"/>
          <w:sz w:val="24"/>
          <w:szCs w:val="24"/>
          <w:lang w:val="en-US" w:eastAsia="zh-CN"/>
        </w:rPr>
      </w:pPr>
      <w:bookmarkStart w:id="0" w:name="_6.1.1、大数据服务器"/>
      <w:bookmarkEnd w:id="0"/>
      <w:r>
        <w:rPr>
          <w:rFonts w:ascii="宋体" w:hAnsi="宋体" w:eastAsia="宋体"/>
          <w:sz w:val="24"/>
          <w:szCs w:val="24"/>
        </w:rPr>
        <w:t>3.1</w:t>
      </w:r>
      <w:r>
        <w:rPr>
          <w:rFonts w:hint="eastAsia" w:ascii="宋体" w:hAnsi="宋体" w:eastAsia="宋体"/>
          <w:sz w:val="24"/>
          <w:szCs w:val="24"/>
        </w:rPr>
        <w:t>、终端及服务器安全</w:t>
      </w:r>
      <w:r>
        <w:rPr>
          <w:rFonts w:hint="eastAsia" w:ascii="宋体" w:hAnsi="宋体" w:eastAsia="宋体"/>
          <w:sz w:val="24"/>
          <w:szCs w:val="24"/>
          <w:lang w:val="en-US" w:eastAsia="zh-CN"/>
        </w:rPr>
        <w:t>管理</w:t>
      </w:r>
      <w:r>
        <w:rPr>
          <w:rFonts w:hint="eastAsia" w:ascii="宋体" w:hAnsi="宋体" w:eastAsia="宋体"/>
          <w:sz w:val="24"/>
          <w:szCs w:val="24"/>
        </w:rPr>
        <w:t>系统软件</w:t>
      </w:r>
      <w:r>
        <w:rPr>
          <w:rFonts w:hint="eastAsia" w:ascii="宋体" w:hAnsi="宋体" w:eastAsia="宋体"/>
          <w:sz w:val="24"/>
          <w:szCs w:val="24"/>
          <w:lang w:val="en-US" w:eastAsia="zh-CN"/>
        </w:rPr>
        <w:t>要求</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53"/>
        <w:gridCol w:w="8206"/>
      </w:tblGrid>
      <w:tr w14:paraId="2E93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1874B3BD">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352" w:type="pct"/>
            <w:noWrap w:val="0"/>
            <w:vAlign w:val="center"/>
          </w:tcPr>
          <w:p w14:paraId="6E42A17F">
            <w:pPr>
              <w:widowControl/>
              <w:jc w:val="center"/>
              <w:rPr>
                <w:rFonts w:ascii="宋体" w:hAnsi="宋体" w:cs="宋体"/>
                <w:b/>
                <w:bCs/>
                <w:color w:val="000000"/>
                <w:szCs w:val="21"/>
              </w:rPr>
            </w:pPr>
            <w:r>
              <w:rPr>
                <w:rFonts w:hint="eastAsia" w:ascii="宋体" w:hAnsi="宋体" w:cs="宋体"/>
                <w:b/>
                <w:bCs/>
                <w:color w:val="000000"/>
                <w:szCs w:val="21"/>
              </w:rPr>
              <w:t>指标项</w:t>
            </w:r>
          </w:p>
        </w:tc>
        <w:tc>
          <w:tcPr>
            <w:tcW w:w="4417" w:type="pct"/>
            <w:noWrap w:val="0"/>
            <w:vAlign w:val="center"/>
          </w:tcPr>
          <w:p w14:paraId="20F8B325">
            <w:pPr>
              <w:widowControl/>
              <w:jc w:val="center"/>
              <w:rPr>
                <w:rFonts w:ascii="宋体" w:hAnsi="宋体" w:cs="宋体"/>
                <w:b/>
                <w:bCs/>
                <w:color w:val="000000"/>
                <w:szCs w:val="21"/>
              </w:rPr>
            </w:pPr>
            <w:r>
              <w:rPr>
                <w:rFonts w:hint="eastAsia" w:ascii="宋体" w:hAnsi="宋体" w:cs="宋体"/>
                <w:b/>
                <w:bCs/>
                <w:color w:val="000000"/>
                <w:szCs w:val="21"/>
              </w:rPr>
              <w:t>指标要求</w:t>
            </w:r>
          </w:p>
        </w:tc>
      </w:tr>
      <w:tr w14:paraId="71C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4B14C755">
            <w:pPr>
              <w:widowControl/>
              <w:jc w:val="center"/>
              <w:rPr>
                <w:rFonts w:hint="eastAsia"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1</w:t>
            </w:r>
          </w:p>
        </w:tc>
        <w:tc>
          <w:tcPr>
            <w:tcW w:w="352" w:type="pct"/>
            <w:vMerge w:val="restart"/>
            <w:noWrap w:val="0"/>
            <w:vAlign w:val="center"/>
          </w:tcPr>
          <w:p w14:paraId="685C4350">
            <w:pPr>
              <w:widowControl/>
              <w:jc w:val="center"/>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基础要求</w:t>
            </w:r>
          </w:p>
        </w:tc>
        <w:tc>
          <w:tcPr>
            <w:tcW w:w="4417" w:type="pct"/>
            <w:noWrap w:val="0"/>
            <w:vAlign w:val="center"/>
          </w:tcPr>
          <w:p w14:paraId="71CC119D">
            <w:pPr>
              <w:widowControl/>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根据我院需要，提供不少于6000点终端授权、不少于1500点服务器授权，</w:t>
            </w:r>
            <w:r>
              <w:rPr>
                <w:rFonts w:hint="eastAsia" w:ascii="宋体" w:hAnsi="宋体" w:eastAsia="宋体" w:cs="宋体"/>
                <w:b w:val="0"/>
                <w:bCs w:val="0"/>
                <w:color w:val="000000"/>
                <w:szCs w:val="21"/>
                <w:lang w:val="en-US" w:eastAsia="zh-CN"/>
              </w:rPr>
              <w:t>不少于2年的软件升级和规则库更新服务，功能模块需涵盖资产管理</w:t>
            </w:r>
            <w:r>
              <w:rPr>
                <w:rFonts w:hint="eastAsia" w:ascii="Times New Roman" w:hAnsi="Times New Roman" w:eastAsia="宋体" w:cs="Times New Roman"/>
                <w:b w:val="0"/>
                <w:bCs w:val="0"/>
                <w:lang w:val="en-US" w:eastAsia="zh-CN"/>
              </w:rPr>
              <w:t>、风险评估、漏洞管理、病毒防护、安全威胁检测和响应、安全设备联动协同处置等</w:t>
            </w:r>
            <w:r>
              <w:rPr>
                <w:rFonts w:hint="eastAsia" w:ascii="宋体" w:hAnsi="宋体" w:cs="宋体"/>
                <w:b w:val="0"/>
                <w:bCs w:val="0"/>
                <w:color w:val="000000"/>
                <w:szCs w:val="21"/>
                <w:lang w:val="en-US" w:eastAsia="zh-CN"/>
              </w:rPr>
              <w:t>。</w:t>
            </w:r>
          </w:p>
        </w:tc>
      </w:tr>
      <w:tr w14:paraId="20AA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47E3A44">
            <w:pPr>
              <w:widowControl/>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2</w:t>
            </w:r>
          </w:p>
        </w:tc>
        <w:tc>
          <w:tcPr>
            <w:tcW w:w="352" w:type="pct"/>
            <w:vMerge w:val="continue"/>
            <w:noWrap w:val="0"/>
            <w:vAlign w:val="center"/>
          </w:tcPr>
          <w:p w14:paraId="0110CB60">
            <w:pPr>
              <w:widowControl/>
              <w:jc w:val="center"/>
              <w:rPr>
                <w:rFonts w:hint="eastAsia" w:ascii="宋体" w:hAnsi="宋体" w:eastAsia="宋体" w:cs="宋体"/>
                <w:b w:val="0"/>
                <w:bCs w:val="0"/>
                <w:color w:val="000000"/>
                <w:szCs w:val="21"/>
                <w:lang w:val="en-US" w:eastAsia="zh-CN"/>
              </w:rPr>
            </w:pPr>
          </w:p>
        </w:tc>
        <w:tc>
          <w:tcPr>
            <w:tcW w:w="4417" w:type="pct"/>
            <w:noWrap w:val="0"/>
            <w:vAlign w:val="center"/>
          </w:tcPr>
          <w:p w14:paraId="50D01BBA">
            <w:pPr>
              <w:widowControl/>
              <w:rPr>
                <w:rFonts w:hint="eastAsia" w:ascii="宋体" w:hAnsi="宋体" w:cs="宋体"/>
                <w:b w:val="0"/>
                <w:bCs w:val="0"/>
                <w:color w:val="000000"/>
                <w:szCs w:val="21"/>
                <w:lang w:val="en-US" w:eastAsia="zh-CN"/>
              </w:rPr>
            </w:pPr>
            <w:bookmarkStart w:id="2" w:name="_GoBack"/>
            <w:bookmarkEnd w:id="2"/>
            <w:r>
              <w:rPr>
                <w:rFonts w:hint="eastAsia" w:ascii="宋体" w:hAnsi="宋体" w:cs="宋体"/>
                <w:b w:val="0"/>
                <w:bCs w:val="0"/>
                <w:color w:val="000000"/>
                <w:szCs w:val="21"/>
                <w:lang w:val="en-US" w:eastAsia="zh-CN"/>
              </w:rPr>
              <w:t>为了满足医院未来国产化需要，要求服务工具的授权能够灵活调整，支持从非国产化授权转换为国产化授权，不收取额外的费用。（要求供应商提供服务承诺函）</w:t>
            </w:r>
          </w:p>
        </w:tc>
      </w:tr>
      <w:tr w14:paraId="4ADF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A058009">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3</w:t>
            </w:r>
          </w:p>
        </w:tc>
        <w:tc>
          <w:tcPr>
            <w:tcW w:w="352" w:type="pct"/>
            <w:noWrap w:val="0"/>
            <w:vAlign w:val="center"/>
          </w:tcPr>
          <w:p w14:paraId="4C85D55E">
            <w:pPr>
              <w:widowControl/>
              <w:jc w:val="center"/>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一体化管控</w:t>
            </w:r>
          </w:p>
        </w:tc>
        <w:tc>
          <w:tcPr>
            <w:tcW w:w="4417" w:type="pct"/>
            <w:noWrap w:val="0"/>
            <w:vAlign w:val="center"/>
          </w:tcPr>
          <w:p w14:paraId="43E60852">
            <w:pPr>
              <w:widowControl/>
              <w:rPr>
                <w:rFonts w:hint="eastAsia" w:ascii="宋体" w:hAnsi="宋体" w:eastAsia="宋体" w:cs="宋体"/>
                <w:b w:val="0"/>
                <w:bCs w:val="0"/>
                <w:color w:val="000000"/>
                <w:szCs w:val="21"/>
                <w:lang w:val="en-US" w:eastAsia="zh-CN"/>
              </w:rPr>
            </w:pPr>
            <w:r>
              <w:rPr>
                <w:rFonts w:hint="eastAsia" w:ascii="宋体" w:hAnsi="宋体" w:cs="宋体"/>
                <w:b w:val="0"/>
                <w:bCs w:val="0"/>
                <w:color w:val="000000"/>
                <w:szCs w:val="21"/>
              </w:rPr>
              <w:t>单一管理控制中心可统一管理分别部署在WindowsPC、Windows服务器、Linux服务器以及国产化服务器的客户端</w:t>
            </w:r>
            <w:r>
              <w:rPr>
                <w:rFonts w:hint="eastAsia" w:ascii="宋体" w:hAnsi="宋体" w:cs="宋体"/>
                <w:b w:val="0"/>
                <w:bCs w:val="0"/>
                <w:color w:val="000000"/>
                <w:szCs w:val="21"/>
                <w:lang w:val="en-US" w:eastAsia="zh-CN"/>
              </w:rPr>
              <w:t>agent。</w:t>
            </w:r>
            <w:r>
              <w:rPr>
                <w:rFonts w:hint="eastAsia" w:ascii="宋体" w:hAnsi="宋体" w:eastAsia="宋体" w:cs="宋体"/>
                <w:b w:val="0"/>
                <w:bCs w:val="0"/>
                <w:color w:val="000000"/>
                <w:szCs w:val="21"/>
                <w:lang w:val="en-US" w:eastAsia="zh-CN"/>
              </w:rPr>
              <w:t>（需提供产品功能界面截图，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供应商</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189B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1DF6AAAA">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4</w:t>
            </w:r>
          </w:p>
        </w:tc>
        <w:tc>
          <w:tcPr>
            <w:tcW w:w="352" w:type="pct"/>
            <w:vMerge w:val="restart"/>
            <w:noWrap w:val="0"/>
            <w:vAlign w:val="center"/>
          </w:tcPr>
          <w:p w14:paraId="79A30E3A">
            <w:pPr>
              <w:widowControl/>
              <w:jc w:val="center"/>
              <w:rPr>
                <w:rFonts w:ascii="宋体" w:hAnsi="宋体" w:cs="宋体"/>
                <w:b w:val="0"/>
                <w:bCs w:val="0"/>
                <w:color w:val="000000"/>
                <w:szCs w:val="21"/>
              </w:rPr>
            </w:pPr>
            <w:r>
              <w:rPr>
                <w:rFonts w:hint="eastAsia" w:ascii="宋体" w:hAnsi="宋体" w:cs="宋体"/>
                <w:b w:val="0"/>
                <w:bCs w:val="0"/>
                <w:color w:val="000000"/>
                <w:szCs w:val="21"/>
              </w:rPr>
              <w:t>资产管理</w:t>
            </w:r>
          </w:p>
        </w:tc>
        <w:tc>
          <w:tcPr>
            <w:tcW w:w="4417" w:type="pct"/>
            <w:noWrap w:val="0"/>
            <w:vAlign w:val="center"/>
          </w:tcPr>
          <w:p w14:paraId="63C1CCE0">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支持系统信息的清点，包括操作系统及其版本、环境变量、内核模块、运行服务、启动项、计划任务、注册表、网络连接、开放共享以及国产化终端替代率。</w:t>
            </w:r>
          </w:p>
        </w:tc>
      </w:tr>
      <w:tr w14:paraId="1E3C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6ACE3A9B">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5</w:t>
            </w:r>
          </w:p>
        </w:tc>
        <w:tc>
          <w:tcPr>
            <w:tcW w:w="352" w:type="pct"/>
            <w:vMerge w:val="continue"/>
            <w:noWrap w:val="0"/>
            <w:vAlign w:val="center"/>
          </w:tcPr>
          <w:p w14:paraId="257C8829">
            <w:pPr>
              <w:widowControl/>
              <w:jc w:val="center"/>
              <w:rPr>
                <w:rFonts w:ascii="宋体" w:hAnsi="宋体" w:cs="宋体"/>
                <w:b w:val="0"/>
                <w:bCs w:val="0"/>
                <w:color w:val="000000"/>
                <w:szCs w:val="21"/>
              </w:rPr>
            </w:pPr>
          </w:p>
        </w:tc>
        <w:tc>
          <w:tcPr>
            <w:tcW w:w="4417" w:type="pct"/>
            <w:noWrap w:val="0"/>
            <w:vAlign w:val="center"/>
          </w:tcPr>
          <w:p w14:paraId="1219EB24">
            <w:pPr>
              <w:widowControl/>
              <w:rPr>
                <w:rFonts w:hint="eastAsia"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支持清点系统上的安装包与类库、应用资产的清点，安装包与类库包括系统安装包、Jar包、Python包、Npm包，应用资产包括系统软件、浏览器、office办公等软件以及数据库和中间件。</w:t>
            </w:r>
          </w:p>
        </w:tc>
      </w:tr>
      <w:tr w14:paraId="2AB2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357BEEEE">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6</w:t>
            </w:r>
          </w:p>
        </w:tc>
        <w:tc>
          <w:tcPr>
            <w:tcW w:w="352" w:type="pct"/>
            <w:vMerge w:val="continue"/>
            <w:noWrap w:val="0"/>
            <w:vAlign w:val="center"/>
          </w:tcPr>
          <w:p w14:paraId="2CF7729E">
            <w:pPr>
              <w:widowControl/>
              <w:jc w:val="center"/>
              <w:rPr>
                <w:rFonts w:ascii="宋体" w:hAnsi="宋体" w:cs="宋体"/>
                <w:b w:val="0"/>
                <w:bCs w:val="0"/>
                <w:color w:val="000000"/>
                <w:szCs w:val="21"/>
              </w:rPr>
            </w:pPr>
          </w:p>
        </w:tc>
        <w:tc>
          <w:tcPr>
            <w:tcW w:w="4417" w:type="pct"/>
            <w:noWrap w:val="0"/>
            <w:vAlign w:val="center"/>
          </w:tcPr>
          <w:p w14:paraId="3D4FA310">
            <w:pPr>
              <w:widowControl/>
              <w:rPr>
                <w:rFonts w:hint="eastAsia"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支持全网视角的端口和运行进程的清点，在监听端口视角，可以识别风险端口，并支持一键封堵端口和解除封堵。</w:t>
            </w:r>
          </w:p>
        </w:tc>
      </w:tr>
      <w:tr w14:paraId="47A6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A47473C">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7</w:t>
            </w:r>
          </w:p>
        </w:tc>
        <w:tc>
          <w:tcPr>
            <w:tcW w:w="352" w:type="pct"/>
            <w:vMerge w:val="continue"/>
            <w:noWrap w:val="0"/>
            <w:vAlign w:val="center"/>
          </w:tcPr>
          <w:p w14:paraId="7B1311BF">
            <w:pPr>
              <w:widowControl/>
              <w:jc w:val="center"/>
              <w:rPr>
                <w:rFonts w:ascii="宋体" w:hAnsi="宋体" w:cs="宋体"/>
                <w:b w:val="0"/>
                <w:bCs w:val="0"/>
                <w:color w:val="000000"/>
                <w:szCs w:val="21"/>
              </w:rPr>
            </w:pPr>
          </w:p>
        </w:tc>
        <w:tc>
          <w:tcPr>
            <w:tcW w:w="4417" w:type="pct"/>
            <w:noWrap w:val="0"/>
            <w:vAlign w:val="center"/>
          </w:tcPr>
          <w:p w14:paraId="7BD0147B">
            <w:pPr>
              <w:widowControl/>
              <w:rPr>
                <w:rFonts w:hint="eastAsia"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支持按Web站点、服务、应用、框架等多层次来清点主机上的Web应用的资产信息。</w:t>
            </w:r>
          </w:p>
        </w:tc>
      </w:tr>
      <w:tr w14:paraId="47EE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0A0D699">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8</w:t>
            </w:r>
          </w:p>
        </w:tc>
        <w:tc>
          <w:tcPr>
            <w:tcW w:w="352" w:type="pct"/>
            <w:vMerge w:val="continue"/>
            <w:noWrap w:val="0"/>
            <w:vAlign w:val="center"/>
          </w:tcPr>
          <w:p w14:paraId="28393BA0">
            <w:pPr>
              <w:widowControl/>
              <w:jc w:val="center"/>
              <w:rPr>
                <w:rFonts w:ascii="宋体" w:hAnsi="宋体" w:cs="宋体"/>
                <w:b w:val="0"/>
                <w:bCs w:val="0"/>
                <w:color w:val="000000"/>
                <w:szCs w:val="21"/>
              </w:rPr>
            </w:pPr>
          </w:p>
        </w:tc>
        <w:tc>
          <w:tcPr>
            <w:tcW w:w="4417" w:type="pct"/>
            <w:noWrap w:val="0"/>
            <w:vAlign w:val="top"/>
          </w:tcPr>
          <w:p w14:paraId="1E804D5B">
            <w:pPr>
              <w:widowControl/>
              <w:rPr>
                <w:rFonts w:hint="eastAsia"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支持基于单个终端视角的运行状态的监控，包括但不限于进程、服务、网络连接、计划任务和开放共享信息。</w:t>
            </w:r>
          </w:p>
        </w:tc>
      </w:tr>
      <w:tr w14:paraId="5114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23E60744">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9</w:t>
            </w:r>
          </w:p>
        </w:tc>
        <w:tc>
          <w:tcPr>
            <w:tcW w:w="352" w:type="pct"/>
            <w:vMerge w:val="continue"/>
            <w:noWrap w:val="0"/>
            <w:vAlign w:val="center"/>
          </w:tcPr>
          <w:p w14:paraId="75C99EAA">
            <w:pPr>
              <w:widowControl/>
              <w:jc w:val="center"/>
              <w:rPr>
                <w:rFonts w:ascii="宋体" w:hAnsi="宋体" w:cs="宋体"/>
                <w:b w:val="0"/>
                <w:bCs w:val="0"/>
                <w:color w:val="000000"/>
                <w:szCs w:val="21"/>
              </w:rPr>
            </w:pPr>
          </w:p>
        </w:tc>
        <w:tc>
          <w:tcPr>
            <w:tcW w:w="4417" w:type="pct"/>
            <w:noWrap w:val="0"/>
            <w:vAlign w:val="center"/>
          </w:tcPr>
          <w:p w14:paraId="3E410ED9">
            <w:pPr>
              <w:widowControl/>
              <w:rPr>
                <w:rFonts w:hint="eastAsia"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支持对终端账户信息进行梳理，了解账号权限分布概况以及风险账号分布情况，可按照隐藏账号、可疑root权限账号、长期未使用账号、夜间登录、多IP登录进行账号分类查看，支持统计最近一年未修改密码的账户。（需提供产品功能界面截图，并加盖</w:t>
            </w:r>
            <w:r>
              <w:rPr>
                <w:rFonts w:hint="eastAsia" w:ascii="宋体" w:hAnsi="宋体" w:cs="宋体"/>
                <w:b w:val="0"/>
                <w:bCs w:val="0"/>
                <w:color w:val="000000"/>
                <w:szCs w:val="21"/>
                <w:lang w:val="en-US" w:eastAsia="zh-CN"/>
              </w:rPr>
              <w:t>供应商</w:t>
            </w:r>
            <w:r>
              <w:rPr>
                <w:rFonts w:hint="eastAsia" w:ascii="宋体" w:hAnsi="宋体" w:eastAsia="宋体" w:cs="宋体"/>
                <w:b w:val="0"/>
                <w:bCs w:val="0"/>
                <w:color w:val="000000"/>
                <w:szCs w:val="21"/>
                <w:lang w:val="en-US" w:eastAsia="zh-CN"/>
              </w:rPr>
              <w:t>公章。）</w:t>
            </w:r>
          </w:p>
        </w:tc>
      </w:tr>
      <w:tr w14:paraId="2252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21CB4C9D">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10</w:t>
            </w:r>
          </w:p>
        </w:tc>
        <w:tc>
          <w:tcPr>
            <w:tcW w:w="352" w:type="pct"/>
            <w:vMerge w:val="restart"/>
            <w:noWrap w:val="0"/>
            <w:vAlign w:val="center"/>
          </w:tcPr>
          <w:p w14:paraId="51F7C57E">
            <w:pPr>
              <w:widowControl/>
              <w:jc w:val="center"/>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病毒检测与防护</w:t>
            </w:r>
          </w:p>
        </w:tc>
        <w:tc>
          <w:tcPr>
            <w:tcW w:w="4417" w:type="pct"/>
            <w:noWrap w:val="0"/>
            <w:vAlign w:val="center"/>
          </w:tcPr>
          <w:p w14:paraId="5E0BB7C6">
            <w:pPr>
              <w:widowControl/>
              <w:rPr>
                <w:rFonts w:hint="eastAsia" w:ascii="宋体" w:hAnsi="宋体" w:eastAsia="宋体" w:cs="宋体"/>
                <w:b w:val="0"/>
                <w:bCs w:val="0"/>
                <w:color w:val="000000"/>
                <w:szCs w:val="21"/>
                <w:lang w:val="en-US" w:eastAsia="zh-CN"/>
              </w:rPr>
            </w:pPr>
            <w:r>
              <w:rPr>
                <w:rFonts w:hint="eastAsia" w:ascii="Times New Roman" w:hAnsi="Times New Roman" w:cs="Times New Roman"/>
                <w:b w:val="0"/>
                <w:bCs w:val="0"/>
              </w:rPr>
              <w:t>支持极速、智适应、低耗三种病毒扫描模式，</w:t>
            </w:r>
            <w:r>
              <w:rPr>
                <w:rFonts w:hint="eastAsia" w:ascii="Times New Roman" w:hAnsi="Times New Roman" w:cs="Times New Roman"/>
                <w:b w:val="0"/>
                <w:bCs w:val="0"/>
                <w:lang w:val="en-US" w:eastAsia="zh-CN"/>
              </w:rPr>
              <w:t>针对医院的</w:t>
            </w:r>
            <w:r>
              <w:rPr>
                <w:rFonts w:hint="eastAsia" w:ascii="Times New Roman" w:hAnsi="Times New Roman" w:cs="Times New Roman"/>
                <w:b w:val="0"/>
                <w:bCs w:val="0"/>
              </w:rPr>
              <w:t>老旧电脑、</w:t>
            </w:r>
            <w:r>
              <w:rPr>
                <w:rFonts w:hint="eastAsia" w:ascii="Times New Roman" w:hAnsi="Times New Roman" w:cs="Times New Roman"/>
                <w:b w:val="0"/>
                <w:bCs w:val="0"/>
                <w:lang w:val="en-US" w:eastAsia="zh-CN"/>
              </w:rPr>
              <w:t>云</w:t>
            </w:r>
            <w:r>
              <w:rPr>
                <w:rFonts w:hint="eastAsia" w:ascii="Times New Roman" w:hAnsi="Times New Roman" w:cs="Times New Roman"/>
                <w:b w:val="0"/>
                <w:bCs w:val="0"/>
              </w:rPr>
              <w:t>桌面、高负载</w:t>
            </w:r>
            <w:r>
              <w:rPr>
                <w:rFonts w:hint="eastAsia" w:ascii="Times New Roman" w:hAnsi="Times New Roman" w:cs="Times New Roman"/>
                <w:b w:val="0"/>
                <w:bCs w:val="0"/>
                <w:lang w:val="en-US" w:eastAsia="zh-CN"/>
              </w:rPr>
              <w:t>业务服务器</w:t>
            </w:r>
            <w:r>
              <w:rPr>
                <w:rFonts w:hint="eastAsia" w:ascii="Times New Roman" w:hAnsi="Times New Roman" w:cs="Times New Roman"/>
                <w:b w:val="0"/>
                <w:bCs w:val="0"/>
              </w:rPr>
              <w:t>支持</w:t>
            </w:r>
            <w:r>
              <w:rPr>
                <w:rFonts w:hint="eastAsia" w:ascii="Times New Roman" w:hAnsi="Times New Roman" w:cs="Times New Roman"/>
                <w:b w:val="0"/>
                <w:bCs w:val="0"/>
                <w:lang w:val="en-US" w:eastAsia="zh-CN"/>
              </w:rPr>
              <w:t>开启资源</w:t>
            </w:r>
            <w:r>
              <w:rPr>
                <w:rFonts w:hint="eastAsia" w:ascii="Times New Roman" w:hAnsi="Times New Roman" w:cs="Times New Roman"/>
                <w:b w:val="0"/>
                <w:bCs w:val="0"/>
              </w:rPr>
              <w:t>优化</w:t>
            </w:r>
            <w:r>
              <w:rPr>
                <w:rFonts w:hint="eastAsia" w:ascii="Times New Roman" w:hAnsi="Times New Roman" w:cs="Times New Roman"/>
                <w:b w:val="0"/>
                <w:bCs w:val="0"/>
                <w:lang w:val="en-US" w:eastAsia="zh-CN"/>
              </w:rPr>
              <w:t>模式，有效降低</w:t>
            </w:r>
            <w:r>
              <w:rPr>
                <w:rFonts w:hint="eastAsia" w:ascii="Times New Roman" w:hAnsi="Times New Roman" w:cs="Times New Roman"/>
                <w:b w:val="0"/>
                <w:bCs w:val="0"/>
              </w:rPr>
              <w:t>病毒扫描时的资源消耗</w:t>
            </w:r>
            <w:r>
              <w:rPr>
                <w:rFonts w:hint="eastAsia" w:ascii="Times New Roman" w:hAnsi="Times New Roman" w:cs="Times New Roman"/>
                <w:b w:val="0"/>
                <w:bCs w:val="0"/>
                <w:lang w:eastAsia="zh-CN"/>
              </w:rPr>
              <w:t>。</w:t>
            </w:r>
            <w:r>
              <w:rPr>
                <w:rFonts w:hint="eastAsia" w:ascii="宋体" w:hAnsi="宋体" w:eastAsia="宋体" w:cs="宋体"/>
                <w:b w:val="0"/>
                <w:bCs w:val="0"/>
                <w:color w:val="000000"/>
                <w:szCs w:val="21"/>
                <w:lang w:val="en-US" w:eastAsia="zh-CN"/>
              </w:rPr>
              <w:t>（需提供产品功能界面截图，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供应商</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009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E93562D">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11</w:t>
            </w:r>
          </w:p>
        </w:tc>
        <w:tc>
          <w:tcPr>
            <w:tcW w:w="352" w:type="pct"/>
            <w:vMerge w:val="continue"/>
            <w:noWrap w:val="0"/>
            <w:vAlign w:val="center"/>
          </w:tcPr>
          <w:p w14:paraId="05998DC7">
            <w:pPr>
              <w:widowControl/>
              <w:jc w:val="center"/>
              <w:rPr>
                <w:rFonts w:hint="default" w:ascii="宋体" w:hAnsi="宋体" w:eastAsia="宋体" w:cs="宋体"/>
                <w:b w:val="0"/>
                <w:bCs w:val="0"/>
                <w:color w:val="000000"/>
                <w:szCs w:val="21"/>
                <w:lang w:val="en-US" w:eastAsia="zh-CN"/>
              </w:rPr>
            </w:pPr>
          </w:p>
        </w:tc>
        <w:tc>
          <w:tcPr>
            <w:tcW w:w="4417" w:type="pct"/>
            <w:noWrap w:val="0"/>
            <w:vAlign w:val="center"/>
          </w:tcPr>
          <w:p w14:paraId="4322576B">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具备基于本地缓存信誉检测与全网信誉检测，构建医院全网信誉库的检测引擎，做到全网病毒感知并进行针对性查杀，支持处置病毒时选择是否在其它终端上同步处置有效提升查杀效率，减少终端资源开销。</w:t>
            </w:r>
          </w:p>
        </w:tc>
      </w:tr>
      <w:tr w14:paraId="2958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13880166">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12</w:t>
            </w:r>
          </w:p>
        </w:tc>
        <w:tc>
          <w:tcPr>
            <w:tcW w:w="352" w:type="pct"/>
            <w:vMerge w:val="continue"/>
            <w:noWrap w:val="0"/>
            <w:vAlign w:val="center"/>
          </w:tcPr>
          <w:p w14:paraId="76576F0C">
            <w:pPr>
              <w:widowControl/>
              <w:jc w:val="center"/>
              <w:rPr>
                <w:rFonts w:ascii="宋体" w:hAnsi="宋体" w:cs="宋体"/>
                <w:b w:val="0"/>
                <w:bCs w:val="0"/>
                <w:color w:val="000000"/>
                <w:szCs w:val="21"/>
              </w:rPr>
            </w:pPr>
          </w:p>
        </w:tc>
        <w:tc>
          <w:tcPr>
            <w:tcW w:w="4417" w:type="pct"/>
            <w:noWrap w:val="0"/>
            <w:vAlign w:val="center"/>
          </w:tcPr>
          <w:p w14:paraId="5CC79C38">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具备针对最新未知的文件，使用攻击行为特征（文件hash、dns、url、ip等）技术进行云端查询，基于多维威胁情报、云端沙箱技术、多引擎扩展的检测技术等，秒级响应未知文件的检测结果。</w:t>
            </w:r>
          </w:p>
        </w:tc>
      </w:tr>
      <w:tr w14:paraId="464F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6016EDCE">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13</w:t>
            </w:r>
          </w:p>
        </w:tc>
        <w:tc>
          <w:tcPr>
            <w:tcW w:w="352" w:type="pct"/>
            <w:vMerge w:val="continue"/>
            <w:noWrap w:val="0"/>
            <w:vAlign w:val="center"/>
          </w:tcPr>
          <w:p w14:paraId="4CDB6792">
            <w:pPr>
              <w:widowControl/>
              <w:jc w:val="center"/>
              <w:rPr>
                <w:rFonts w:ascii="宋体" w:hAnsi="宋体" w:cs="宋体"/>
                <w:b w:val="0"/>
                <w:bCs w:val="0"/>
                <w:color w:val="000000"/>
                <w:szCs w:val="21"/>
              </w:rPr>
            </w:pPr>
          </w:p>
        </w:tc>
        <w:tc>
          <w:tcPr>
            <w:tcW w:w="4417" w:type="pct"/>
            <w:noWrap w:val="0"/>
            <w:vAlign w:val="center"/>
          </w:tcPr>
          <w:p w14:paraId="53A87B3D">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一键云鉴定服务，提供云端专家+沙箱+多引擎鉴定能力，结合云端威胁情报对已告警的威胁文件再次进行综合研判并给出黑白名单结果，管理员可自助对管理平台告警的威胁快速判断是否误报以及了解威胁详情。</w:t>
            </w:r>
          </w:p>
        </w:tc>
      </w:tr>
      <w:tr w14:paraId="2B17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3C2AEE1A">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14</w:t>
            </w:r>
          </w:p>
        </w:tc>
        <w:tc>
          <w:tcPr>
            <w:tcW w:w="352" w:type="pct"/>
            <w:vMerge w:val="restart"/>
            <w:noWrap w:val="0"/>
            <w:vAlign w:val="center"/>
          </w:tcPr>
          <w:p w14:paraId="11D1BD99">
            <w:pPr>
              <w:widowControl/>
              <w:jc w:val="center"/>
              <w:rPr>
                <w:rFonts w:ascii="宋体" w:hAnsi="宋体" w:cs="宋体"/>
                <w:b w:val="0"/>
                <w:bCs w:val="0"/>
                <w:color w:val="000000"/>
                <w:szCs w:val="21"/>
              </w:rPr>
            </w:pPr>
            <w:r>
              <w:rPr>
                <w:rFonts w:hint="eastAsia" w:ascii="宋体" w:hAnsi="宋体" w:cs="宋体"/>
                <w:b w:val="0"/>
                <w:bCs w:val="0"/>
                <w:color w:val="000000"/>
                <w:szCs w:val="21"/>
              </w:rPr>
              <w:t>勒索病毒</w:t>
            </w:r>
            <w:r>
              <w:rPr>
                <w:rFonts w:hint="eastAsia" w:ascii="宋体" w:hAnsi="宋体" w:cs="宋体"/>
                <w:b w:val="0"/>
                <w:bCs w:val="0"/>
                <w:color w:val="000000"/>
                <w:szCs w:val="21"/>
                <w:lang w:val="en-US" w:eastAsia="zh-CN"/>
              </w:rPr>
              <w:t>专项防护</w:t>
            </w:r>
          </w:p>
        </w:tc>
        <w:tc>
          <w:tcPr>
            <w:tcW w:w="4417" w:type="pct"/>
            <w:noWrap w:val="0"/>
            <w:vAlign w:val="center"/>
          </w:tcPr>
          <w:p w14:paraId="7725570F">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提供勒索病毒整体防护体系入口，直观展示最近七天勒索病毒防护效果，包括已处置的恶意文件数量、已拦截可疑行为次数、已阻止的未知进程操作次数、已阻止的暴力破解攻击次数。（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供应商</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4961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4278FE55">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15</w:t>
            </w:r>
          </w:p>
        </w:tc>
        <w:tc>
          <w:tcPr>
            <w:tcW w:w="352" w:type="pct"/>
            <w:vMerge w:val="continue"/>
            <w:noWrap w:val="0"/>
            <w:vAlign w:val="center"/>
          </w:tcPr>
          <w:p w14:paraId="3241255A">
            <w:pPr>
              <w:widowControl/>
              <w:jc w:val="center"/>
              <w:rPr>
                <w:rFonts w:ascii="宋体" w:hAnsi="宋体" w:cs="宋体"/>
                <w:b w:val="0"/>
                <w:bCs w:val="0"/>
                <w:color w:val="000000"/>
                <w:szCs w:val="21"/>
              </w:rPr>
            </w:pPr>
          </w:p>
        </w:tc>
        <w:tc>
          <w:tcPr>
            <w:tcW w:w="4417" w:type="pct"/>
            <w:noWrap w:val="0"/>
            <w:vAlign w:val="center"/>
          </w:tcPr>
          <w:p w14:paraId="2A72DB8E">
            <w:pPr>
              <w:widowControl/>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支持基于勒索病毒攻击过程，建立多维度立体防护机制，提供事前入侵防御-事中反加密-事后检测响应的完整防护体系，展示勒索病毒处置情况，对勒索病毒及变种实现专门有效防御。</w:t>
            </w:r>
          </w:p>
        </w:tc>
      </w:tr>
      <w:tr w14:paraId="51BA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4F042907">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16</w:t>
            </w:r>
          </w:p>
        </w:tc>
        <w:tc>
          <w:tcPr>
            <w:tcW w:w="352" w:type="pct"/>
            <w:vMerge w:val="continue"/>
            <w:noWrap w:val="0"/>
            <w:vAlign w:val="center"/>
          </w:tcPr>
          <w:p w14:paraId="592F56D9">
            <w:pPr>
              <w:widowControl/>
              <w:jc w:val="center"/>
              <w:rPr>
                <w:rFonts w:ascii="宋体" w:hAnsi="宋体" w:cs="宋体"/>
                <w:b w:val="0"/>
                <w:bCs w:val="0"/>
                <w:color w:val="000000"/>
                <w:szCs w:val="21"/>
              </w:rPr>
            </w:pPr>
          </w:p>
        </w:tc>
        <w:tc>
          <w:tcPr>
            <w:tcW w:w="4417" w:type="pct"/>
            <w:noWrap w:val="0"/>
            <w:vAlign w:val="center"/>
          </w:tcPr>
          <w:p w14:paraId="4BDF7CF3">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支持部署并实时监控勒索诱饵文件，当勒索病毒对该文件进行修改或加密操作时进行拦截。</w:t>
            </w:r>
          </w:p>
        </w:tc>
      </w:tr>
      <w:tr w14:paraId="7F2E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1DADDA7">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17</w:t>
            </w:r>
          </w:p>
        </w:tc>
        <w:tc>
          <w:tcPr>
            <w:tcW w:w="352" w:type="pct"/>
            <w:vMerge w:val="continue"/>
            <w:noWrap w:val="0"/>
            <w:vAlign w:val="center"/>
          </w:tcPr>
          <w:p w14:paraId="16BB40BC">
            <w:pPr>
              <w:widowControl/>
              <w:jc w:val="center"/>
              <w:rPr>
                <w:rFonts w:ascii="宋体" w:hAnsi="宋体" w:cs="宋体"/>
                <w:b w:val="0"/>
                <w:bCs w:val="0"/>
                <w:color w:val="000000"/>
                <w:szCs w:val="21"/>
              </w:rPr>
            </w:pPr>
          </w:p>
        </w:tc>
        <w:tc>
          <w:tcPr>
            <w:tcW w:w="4417" w:type="pct"/>
            <w:noWrap w:val="0"/>
            <w:vAlign w:val="center"/>
          </w:tcPr>
          <w:p w14:paraId="3CAE9ABC">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支持勒索可疑行为检测，通过对勒索信、命令行、修改文件等多种躲避式投放勒索病毒的高危高频场景进行精准告警和自动拦截。</w:t>
            </w:r>
          </w:p>
        </w:tc>
      </w:tr>
      <w:tr w14:paraId="5B92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666812C4">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18</w:t>
            </w:r>
          </w:p>
        </w:tc>
        <w:tc>
          <w:tcPr>
            <w:tcW w:w="352" w:type="pct"/>
            <w:vMerge w:val="continue"/>
            <w:noWrap w:val="0"/>
            <w:vAlign w:val="center"/>
          </w:tcPr>
          <w:p w14:paraId="7AA19531">
            <w:pPr>
              <w:widowControl/>
              <w:jc w:val="center"/>
              <w:rPr>
                <w:rFonts w:ascii="宋体" w:hAnsi="宋体" w:cs="宋体"/>
                <w:b w:val="0"/>
                <w:bCs w:val="0"/>
                <w:color w:val="000000"/>
                <w:szCs w:val="21"/>
              </w:rPr>
            </w:pPr>
          </w:p>
        </w:tc>
        <w:tc>
          <w:tcPr>
            <w:tcW w:w="4417" w:type="pct"/>
            <w:noWrap w:val="0"/>
            <w:vAlign w:val="center"/>
          </w:tcPr>
          <w:p w14:paraId="4896B29A">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基于异常行为AI的实时监测，实现文件动态备份，发生勒索事件时，支持自动删除原始文件夹中被加密的文件夹并隔离文件；支持文件恢复密码保护，用户下发文件恢复操作时需要经过认证校验，确保文件恢复操作的合法性。（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供应商</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1287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1BD20ED4">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19</w:t>
            </w:r>
          </w:p>
        </w:tc>
        <w:tc>
          <w:tcPr>
            <w:tcW w:w="352" w:type="pct"/>
            <w:noWrap w:val="0"/>
            <w:vAlign w:val="center"/>
          </w:tcPr>
          <w:p w14:paraId="05A479E4">
            <w:pPr>
              <w:keepNext w:val="0"/>
              <w:keepLines w:val="0"/>
              <w:widowControl/>
              <w:suppressLineNumbers w:val="0"/>
              <w:jc w:val="center"/>
              <w:textAlignment w:val="center"/>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风险评估</w:t>
            </w:r>
          </w:p>
        </w:tc>
        <w:tc>
          <w:tcPr>
            <w:tcW w:w="4417" w:type="pct"/>
            <w:noWrap w:val="0"/>
            <w:vAlign w:val="center"/>
          </w:tcPr>
          <w:p w14:paraId="008EDC87">
            <w:pPr>
              <w:keepNext w:val="0"/>
              <w:keepLines w:val="0"/>
              <w:widowControl/>
              <w:suppressLineNumbers w:val="0"/>
              <w:jc w:val="left"/>
              <w:textAlignment w:val="center"/>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一键式操作对指定终端/终端组进行通用安全检查基线、等保二级基线、等保三级基线、CIS系统基线、CIS应用基线、以及基于以上基线规则原型的自定义基线的合规性检查，可视化展示终端的基线合规检查结果，并对不合规的检查项提供设置建议。</w:t>
            </w:r>
          </w:p>
        </w:tc>
      </w:tr>
      <w:tr w14:paraId="18FD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731B1A9A">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20</w:t>
            </w:r>
          </w:p>
        </w:tc>
        <w:tc>
          <w:tcPr>
            <w:tcW w:w="352" w:type="pct"/>
            <w:vMerge w:val="restart"/>
            <w:noWrap w:val="0"/>
            <w:vAlign w:val="center"/>
          </w:tcPr>
          <w:p w14:paraId="7EC523FF">
            <w:pPr>
              <w:widowControl/>
              <w:jc w:val="center"/>
              <w:rPr>
                <w:rFonts w:hint="default"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漏洞管理</w:t>
            </w:r>
          </w:p>
        </w:tc>
        <w:tc>
          <w:tcPr>
            <w:tcW w:w="4417" w:type="pct"/>
            <w:noWrap w:val="0"/>
            <w:vAlign w:val="center"/>
          </w:tcPr>
          <w:p w14:paraId="0C70908B">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支持对Windows终端的漏洞情况进行扫描，并查看漏洞具体情况及KB号，并显示具体修复情况。</w:t>
            </w:r>
          </w:p>
        </w:tc>
      </w:tr>
      <w:tr w14:paraId="3A95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6AEFB217">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21</w:t>
            </w:r>
          </w:p>
        </w:tc>
        <w:tc>
          <w:tcPr>
            <w:tcW w:w="352" w:type="pct"/>
            <w:vMerge w:val="continue"/>
            <w:noWrap w:val="0"/>
            <w:vAlign w:val="center"/>
          </w:tcPr>
          <w:p w14:paraId="6969702E">
            <w:pPr>
              <w:widowControl/>
              <w:jc w:val="center"/>
              <w:rPr>
                <w:rFonts w:hint="eastAsia" w:ascii="宋体" w:hAnsi="宋体" w:cs="宋体"/>
                <w:b w:val="0"/>
                <w:bCs w:val="0"/>
                <w:color w:val="000000"/>
                <w:szCs w:val="21"/>
                <w:lang w:val="en-US" w:eastAsia="zh-CN"/>
              </w:rPr>
            </w:pPr>
          </w:p>
        </w:tc>
        <w:tc>
          <w:tcPr>
            <w:tcW w:w="4417" w:type="pct"/>
            <w:noWrap w:val="0"/>
            <w:vAlign w:val="center"/>
          </w:tcPr>
          <w:p w14:paraId="03523F29">
            <w:pPr>
              <w:widowControl/>
              <w:tabs>
                <w:tab w:val="left" w:pos="1175"/>
              </w:tabs>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支持对Linux终端扫描系统漏洞、提供漏洞分析详情和修复建议。</w:t>
            </w:r>
            <w:r>
              <w:rPr>
                <w:rFonts w:hint="eastAsia" w:ascii="宋体" w:hAnsi="宋体" w:eastAsia="宋体" w:cs="宋体"/>
                <w:b w:val="0"/>
                <w:bCs w:val="0"/>
                <w:color w:val="000000"/>
                <w:szCs w:val="21"/>
                <w:lang w:val="en-US" w:eastAsia="zh-CN"/>
              </w:rPr>
              <w:tab/>
            </w:r>
          </w:p>
        </w:tc>
      </w:tr>
      <w:tr w14:paraId="41E5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6A24101D">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22</w:t>
            </w:r>
          </w:p>
        </w:tc>
        <w:tc>
          <w:tcPr>
            <w:tcW w:w="352" w:type="pct"/>
            <w:vMerge w:val="continue"/>
            <w:noWrap w:val="0"/>
            <w:vAlign w:val="center"/>
          </w:tcPr>
          <w:p w14:paraId="12D5B270">
            <w:pPr>
              <w:widowControl/>
              <w:jc w:val="center"/>
              <w:rPr>
                <w:rFonts w:hint="default" w:ascii="宋体" w:hAnsi="宋体" w:cs="宋体"/>
                <w:b w:val="0"/>
                <w:bCs w:val="0"/>
                <w:color w:val="000000"/>
                <w:szCs w:val="21"/>
                <w:lang w:val="en-US" w:eastAsia="zh-CN"/>
              </w:rPr>
            </w:pPr>
          </w:p>
        </w:tc>
        <w:tc>
          <w:tcPr>
            <w:tcW w:w="4417" w:type="pct"/>
            <w:noWrap w:val="0"/>
            <w:vAlign w:val="center"/>
          </w:tcPr>
          <w:p w14:paraId="2C1012B4">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具备漏洞优先级排序模型，结合漏洞自身属性、外部漏洞情报以及资产暴露面等多个维度，在现有CVSS漏洞评分的基础上进一步消减高危漏洞数量，对发现的漏洞进行优先级排序，包含响应、关注、观察3种结果，辅助医院快速聚焦应该优先关注的漏洞威胁。（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供应商</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2C91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3ABCCD96">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23</w:t>
            </w:r>
          </w:p>
        </w:tc>
        <w:tc>
          <w:tcPr>
            <w:tcW w:w="352" w:type="pct"/>
            <w:vMerge w:val="restart"/>
            <w:noWrap w:val="0"/>
            <w:vAlign w:val="center"/>
          </w:tcPr>
          <w:p w14:paraId="2EA8264B">
            <w:pPr>
              <w:widowControl/>
              <w:jc w:val="center"/>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安全威胁检测与响应</w:t>
            </w:r>
          </w:p>
        </w:tc>
        <w:tc>
          <w:tcPr>
            <w:tcW w:w="4417" w:type="pct"/>
            <w:noWrap w:val="0"/>
            <w:vAlign w:val="center"/>
          </w:tcPr>
          <w:p w14:paraId="129B8E7E">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支持对非常用登录IP、非常用登录时间的异常登录检测，支持对终端扫描端口的异常扫描检测。</w:t>
            </w:r>
          </w:p>
        </w:tc>
      </w:tr>
      <w:tr w14:paraId="032B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5EA1931">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24</w:t>
            </w:r>
          </w:p>
        </w:tc>
        <w:tc>
          <w:tcPr>
            <w:tcW w:w="352" w:type="pct"/>
            <w:vMerge w:val="continue"/>
            <w:noWrap w:val="0"/>
            <w:vAlign w:val="center"/>
          </w:tcPr>
          <w:p w14:paraId="54BE9057">
            <w:pPr>
              <w:widowControl/>
              <w:jc w:val="center"/>
              <w:rPr>
                <w:rFonts w:hint="eastAsia" w:ascii="宋体" w:hAnsi="宋体" w:cs="宋体"/>
                <w:b w:val="0"/>
                <w:bCs w:val="0"/>
                <w:color w:val="000000"/>
                <w:szCs w:val="21"/>
              </w:rPr>
            </w:pPr>
          </w:p>
        </w:tc>
        <w:tc>
          <w:tcPr>
            <w:tcW w:w="4417" w:type="pct"/>
            <w:noWrap w:val="0"/>
            <w:vAlign w:val="center"/>
          </w:tcPr>
          <w:p w14:paraId="34EFAEF6">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支持多维度安全引擎进行漏斗式检测，保障查杀效果在低误报率的情况下保持高检出率。</w:t>
            </w:r>
          </w:p>
        </w:tc>
      </w:tr>
      <w:tr w14:paraId="16BD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29F615A6">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25</w:t>
            </w:r>
          </w:p>
        </w:tc>
        <w:tc>
          <w:tcPr>
            <w:tcW w:w="352" w:type="pct"/>
            <w:vMerge w:val="continue"/>
            <w:noWrap w:val="0"/>
            <w:vAlign w:val="center"/>
          </w:tcPr>
          <w:p w14:paraId="71D91501">
            <w:pPr>
              <w:widowControl/>
              <w:jc w:val="center"/>
              <w:rPr>
                <w:rFonts w:hint="eastAsia" w:ascii="宋体" w:hAnsi="宋体" w:cs="宋体"/>
                <w:b w:val="0"/>
                <w:bCs w:val="0"/>
                <w:color w:val="000000"/>
                <w:szCs w:val="21"/>
              </w:rPr>
            </w:pPr>
          </w:p>
        </w:tc>
        <w:tc>
          <w:tcPr>
            <w:tcW w:w="4417" w:type="pct"/>
            <w:noWrap w:val="0"/>
            <w:vAlign w:val="center"/>
          </w:tcPr>
          <w:p w14:paraId="16C94080">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支持跳转链接至云端威胁情报中心，针对已发生的威胁提供详细的分析结果，包含威胁分析、网络行为、静态分析、分析环境和影响分析。</w:t>
            </w:r>
          </w:p>
        </w:tc>
      </w:tr>
      <w:tr w14:paraId="0A7B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179F4DE">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26</w:t>
            </w:r>
          </w:p>
        </w:tc>
        <w:tc>
          <w:tcPr>
            <w:tcW w:w="352" w:type="pct"/>
            <w:vMerge w:val="continue"/>
            <w:noWrap w:val="0"/>
            <w:vAlign w:val="center"/>
          </w:tcPr>
          <w:p w14:paraId="1DF6FCEB">
            <w:pPr>
              <w:widowControl/>
              <w:jc w:val="center"/>
              <w:rPr>
                <w:rFonts w:hint="default" w:ascii="宋体" w:hAnsi="宋体" w:eastAsia="宋体" w:cs="宋体"/>
                <w:b w:val="0"/>
                <w:bCs w:val="0"/>
                <w:color w:val="000000"/>
                <w:szCs w:val="21"/>
                <w:lang w:val="en-US" w:eastAsia="zh-CN"/>
              </w:rPr>
            </w:pPr>
          </w:p>
        </w:tc>
        <w:tc>
          <w:tcPr>
            <w:tcW w:w="4417" w:type="pct"/>
            <w:noWrap w:val="0"/>
            <w:vAlign w:val="center"/>
          </w:tcPr>
          <w:p w14:paraId="404DDAC5">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具备强力专杀云端下发通道，支持在管理端批量下发强力专杀工具到内网各终端快速响应终端威胁。</w:t>
            </w:r>
          </w:p>
        </w:tc>
      </w:tr>
      <w:tr w14:paraId="2B97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4435400B">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27</w:t>
            </w:r>
          </w:p>
        </w:tc>
        <w:tc>
          <w:tcPr>
            <w:tcW w:w="352" w:type="pct"/>
            <w:vMerge w:val="continue"/>
            <w:noWrap w:val="0"/>
            <w:vAlign w:val="center"/>
          </w:tcPr>
          <w:p w14:paraId="61A364A8">
            <w:pPr>
              <w:widowControl/>
              <w:jc w:val="center"/>
              <w:rPr>
                <w:rFonts w:hint="eastAsia" w:ascii="宋体" w:hAnsi="宋体" w:cs="宋体"/>
                <w:b w:val="0"/>
                <w:bCs w:val="0"/>
                <w:color w:val="000000"/>
                <w:szCs w:val="21"/>
              </w:rPr>
            </w:pPr>
          </w:p>
        </w:tc>
        <w:tc>
          <w:tcPr>
            <w:tcW w:w="4417" w:type="pct"/>
            <w:noWrap w:val="0"/>
            <w:vAlign w:val="center"/>
          </w:tcPr>
          <w:p w14:paraId="06CF003B">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支持统计单个攻击源及分布式攻击源的暴力破解检测，支持按照RSSH、SMB和MSSQL类型进行封堵并自定义爆破阈值，可对封停时间进行自设置。</w:t>
            </w:r>
          </w:p>
        </w:tc>
      </w:tr>
      <w:tr w14:paraId="33C6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30F8240C">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28</w:t>
            </w:r>
          </w:p>
        </w:tc>
        <w:tc>
          <w:tcPr>
            <w:tcW w:w="352" w:type="pct"/>
            <w:vMerge w:val="continue"/>
            <w:noWrap w:val="0"/>
            <w:vAlign w:val="center"/>
          </w:tcPr>
          <w:p w14:paraId="02D94568">
            <w:pPr>
              <w:widowControl/>
              <w:jc w:val="center"/>
              <w:rPr>
                <w:rFonts w:hint="eastAsia" w:ascii="宋体" w:hAnsi="宋体" w:cs="宋体"/>
                <w:b w:val="0"/>
                <w:bCs w:val="0"/>
                <w:color w:val="000000"/>
                <w:szCs w:val="21"/>
              </w:rPr>
            </w:pPr>
          </w:p>
        </w:tc>
        <w:tc>
          <w:tcPr>
            <w:tcW w:w="4417" w:type="pct"/>
            <w:noWrap w:val="0"/>
            <w:vAlign w:val="center"/>
          </w:tcPr>
          <w:p w14:paraId="7A90FDDA">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支持对服务器RDP远程登录保护，可开启RDP远程登录二次认证，以防止黑客对服务器的入侵。（需提供产品功能界面截图，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供应商</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6132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211ACBAB">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29</w:t>
            </w:r>
          </w:p>
        </w:tc>
        <w:tc>
          <w:tcPr>
            <w:tcW w:w="352" w:type="pct"/>
            <w:vMerge w:val="restart"/>
            <w:noWrap w:val="0"/>
            <w:vAlign w:val="center"/>
          </w:tcPr>
          <w:p w14:paraId="57CEFFB5">
            <w:pPr>
              <w:jc w:val="center"/>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安全联动处置</w:t>
            </w:r>
          </w:p>
        </w:tc>
        <w:tc>
          <w:tcPr>
            <w:tcW w:w="4417" w:type="pct"/>
            <w:noWrap w:val="0"/>
            <w:vAlign w:val="center"/>
          </w:tcPr>
          <w:p w14:paraId="699F6E7E">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为便于医院统一运维管理，要求支持与医院现有的安全态势感知平台联动，支持管理员在安全态势感知平台管理界面下对安装agent的终端下发快速查杀任务，支持在安全态势感知平台管理界面查看任务状态、结果并进行处置。（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供应商</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68FD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905421F">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30</w:t>
            </w:r>
          </w:p>
        </w:tc>
        <w:tc>
          <w:tcPr>
            <w:tcW w:w="352" w:type="pct"/>
            <w:vMerge w:val="continue"/>
            <w:noWrap w:val="0"/>
            <w:vAlign w:val="center"/>
          </w:tcPr>
          <w:p w14:paraId="2DD77EEC">
            <w:pPr>
              <w:jc w:val="center"/>
              <w:rPr>
                <w:rFonts w:hint="eastAsia" w:ascii="宋体" w:hAnsi="宋体" w:cs="宋体"/>
                <w:b w:val="0"/>
                <w:bCs w:val="0"/>
                <w:color w:val="000000"/>
                <w:szCs w:val="21"/>
              </w:rPr>
            </w:pPr>
          </w:p>
        </w:tc>
        <w:tc>
          <w:tcPr>
            <w:tcW w:w="4417" w:type="pct"/>
            <w:noWrap w:val="0"/>
            <w:vAlign w:val="center"/>
          </w:tcPr>
          <w:p w14:paraId="730FEC53">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为便于医院统一运维管理，要求支持与医院现有的互联网出口防火墙联动，支持管理员在防火墙的管理界面下发一键隔离指令，对安装有agent的终端恶意文件进行隔离，防止病毒进一步扩散。（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供应商</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5C44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7DA088F9">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31</w:t>
            </w:r>
          </w:p>
        </w:tc>
        <w:tc>
          <w:tcPr>
            <w:tcW w:w="352" w:type="pct"/>
            <w:noWrap w:val="0"/>
            <w:vAlign w:val="center"/>
          </w:tcPr>
          <w:p w14:paraId="05FA12D0">
            <w:pPr>
              <w:widowControl/>
              <w:jc w:val="center"/>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终端自保护</w:t>
            </w:r>
          </w:p>
        </w:tc>
        <w:tc>
          <w:tcPr>
            <w:tcW w:w="4417" w:type="pct"/>
            <w:noWrap w:val="0"/>
            <w:vAlign w:val="center"/>
          </w:tcPr>
          <w:p w14:paraId="2AD29561">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支持agent安装目录的文件保护，可以保护agent目录和文件实时监控驱动文件，可以保护agent的服务/进程/文件不被恶意删除，以免影响正常功能，导致用户的终端受到病毒入侵。</w:t>
            </w:r>
          </w:p>
        </w:tc>
      </w:tr>
    </w:tbl>
    <w:p w14:paraId="66494B5A">
      <w:pPr>
        <w:pStyle w:val="5"/>
        <w:rPr>
          <w:rFonts w:hint="eastAsia" w:ascii="宋体" w:hAnsi="宋体" w:eastAsia="宋体"/>
          <w:sz w:val="24"/>
          <w:szCs w:val="24"/>
          <w:lang w:val="en-US" w:eastAsia="zh-CN"/>
        </w:rPr>
      </w:pPr>
      <w:bookmarkStart w:id="1" w:name="_6.1.2、容器服务器"/>
      <w:bookmarkEnd w:id="1"/>
      <w:r>
        <w:rPr>
          <w:rFonts w:ascii="宋体" w:hAnsi="宋体" w:eastAsia="宋体"/>
          <w:sz w:val="24"/>
          <w:szCs w:val="24"/>
        </w:rPr>
        <w:t>3.</w:t>
      </w:r>
      <w:r>
        <w:rPr>
          <w:rFonts w:hint="eastAsia" w:ascii="宋体" w:hAnsi="宋体" w:eastAsia="宋体"/>
          <w:sz w:val="24"/>
          <w:szCs w:val="24"/>
          <w:lang w:val="en-US" w:eastAsia="zh-CN"/>
        </w:rPr>
        <w:t>2</w:t>
      </w:r>
      <w:r>
        <w:rPr>
          <w:rFonts w:hint="eastAsia" w:ascii="宋体" w:hAnsi="宋体" w:eastAsia="宋体"/>
          <w:sz w:val="24"/>
          <w:szCs w:val="24"/>
        </w:rPr>
        <w:t>、</w:t>
      </w:r>
      <w:r>
        <w:rPr>
          <w:rFonts w:hint="eastAsia" w:ascii="宋体" w:hAnsi="宋体" w:eastAsia="宋体"/>
          <w:sz w:val="24"/>
          <w:szCs w:val="24"/>
          <w:lang w:val="en-US" w:eastAsia="zh-CN"/>
        </w:rPr>
        <w:t>安全服务要求</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656"/>
        <w:gridCol w:w="8205"/>
      </w:tblGrid>
      <w:tr w14:paraId="76FB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4225080E">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w:t>
            </w:r>
          </w:p>
        </w:tc>
        <w:tc>
          <w:tcPr>
            <w:tcW w:w="353" w:type="pct"/>
            <w:noWrap w:val="0"/>
            <w:vAlign w:val="center"/>
          </w:tcPr>
          <w:p w14:paraId="7F8DBB06">
            <w:pPr>
              <w:widowControl/>
              <w:jc w:val="center"/>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资产管理服务</w:t>
            </w:r>
          </w:p>
        </w:tc>
        <w:tc>
          <w:tcPr>
            <w:tcW w:w="4416" w:type="pct"/>
            <w:noWrap w:val="0"/>
            <w:vAlign w:val="center"/>
          </w:tcPr>
          <w:p w14:paraId="73AB2CE6">
            <w:pPr>
              <w:widowControl/>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1、</w:t>
            </w: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w:t>
            </w:r>
            <w:r>
              <w:rPr>
                <w:rFonts w:hint="default" w:ascii="宋体" w:hAnsi="宋体" w:eastAsia="宋体" w:cs="宋体"/>
                <w:b w:val="0"/>
                <w:bCs w:val="0"/>
                <w:color w:val="000000"/>
                <w:szCs w:val="21"/>
                <w:lang w:val="en-US" w:eastAsia="zh-CN"/>
              </w:rPr>
              <w:t>，</w:t>
            </w:r>
            <w:r>
              <w:rPr>
                <w:rFonts w:hint="eastAsia" w:cs="宋体"/>
                <w:b w:val="0"/>
                <w:bCs w:val="0"/>
                <w:szCs w:val="24"/>
                <w:lang w:bidi="ar"/>
              </w:rPr>
              <w:t>对</w:t>
            </w:r>
            <w:r>
              <w:rPr>
                <w:rFonts w:hint="eastAsia" w:cs="宋体"/>
                <w:b w:val="0"/>
                <w:bCs w:val="0"/>
                <w:szCs w:val="24"/>
                <w:lang w:val="en-US" w:eastAsia="zh-CN" w:bidi="ar"/>
              </w:rPr>
              <w:t>全院</w:t>
            </w:r>
            <w:r>
              <w:rPr>
                <w:rFonts w:hint="eastAsia" w:cs="宋体"/>
                <w:b w:val="0"/>
                <w:bCs w:val="0"/>
                <w:szCs w:val="24"/>
                <w:lang w:bidi="ar"/>
              </w:rPr>
              <w:t>资产进行动态清点</w:t>
            </w:r>
            <w:r>
              <w:rPr>
                <w:rFonts w:hint="eastAsia" w:cs="宋体"/>
                <w:b w:val="0"/>
                <w:bCs w:val="0"/>
                <w:szCs w:val="24"/>
                <w:lang w:eastAsia="zh-CN" w:bidi="ar"/>
              </w:rPr>
              <w:t>，</w:t>
            </w:r>
            <w:r>
              <w:rPr>
                <w:rFonts w:hint="default" w:ascii="宋体" w:hAnsi="宋体" w:eastAsia="宋体" w:cs="宋体"/>
                <w:b w:val="0"/>
                <w:bCs w:val="0"/>
                <w:color w:val="000000"/>
                <w:szCs w:val="21"/>
                <w:lang w:val="en-US" w:eastAsia="zh-CN"/>
              </w:rPr>
              <w:t>构建实时更新的资产台账，</w:t>
            </w:r>
            <w:r>
              <w:rPr>
                <w:rFonts w:hint="eastAsia" w:ascii="宋体" w:hAnsi="宋体" w:eastAsia="宋体" w:cs="宋体"/>
                <w:b w:val="0"/>
                <w:bCs w:val="0"/>
                <w:color w:val="000000"/>
                <w:szCs w:val="21"/>
                <w:lang w:val="en-US" w:eastAsia="zh-CN"/>
              </w:rPr>
              <w:t>对医院新增、退库、更正的资产做好定期更新，降低影子资产存在的概率</w:t>
            </w:r>
            <w:r>
              <w:rPr>
                <w:rFonts w:hint="default" w:ascii="宋体" w:hAnsi="宋体" w:eastAsia="宋体" w:cs="宋体"/>
                <w:b w:val="0"/>
                <w:bCs w:val="0"/>
                <w:color w:val="000000"/>
                <w:szCs w:val="21"/>
                <w:lang w:val="en-US" w:eastAsia="zh-CN"/>
              </w:rPr>
              <w:t>。</w:t>
            </w:r>
          </w:p>
          <w:p w14:paraId="75B0C2CF">
            <w:pPr>
              <w:pStyle w:val="2"/>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2、服务提供商需借助终端及服务器安全运营服务工具</w:t>
            </w:r>
            <w:r>
              <w:rPr>
                <w:rFonts w:hint="default" w:ascii="宋体" w:hAnsi="宋体" w:eastAsia="宋体" w:cs="宋体"/>
                <w:b w:val="0"/>
                <w:bCs w:val="0"/>
                <w:color w:val="000000"/>
                <w:szCs w:val="21"/>
                <w:lang w:val="en-US" w:eastAsia="zh-CN"/>
              </w:rPr>
              <w:t>，</w:t>
            </w:r>
            <w:r>
              <w:rPr>
                <w:rFonts w:hint="eastAsia" w:ascii="宋体" w:hAnsi="宋体" w:eastAsia="宋体" w:cs="宋体"/>
                <w:b w:val="0"/>
                <w:bCs w:val="0"/>
                <w:color w:val="000000"/>
                <w:szCs w:val="21"/>
                <w:lang w:val="en-US" w:eastAsia="zh-CN"/>
              </w:rPr>
              <w:t>梳理</w:t>
            </w:r>
            <w:r>
              <w:rPr>
                <w:rFonts w:hint="default" w:ascii="宋体" w:hAnsi="宋体" w:eastAsia="宋体" w:cs="宋体"/>
                <w:b w:val="0"/>
                <w:bCs w:val="0"/>
                <w:color w:val="000000"/>
                <w:szCs w:val="21"/>
                <w:lang w:val="en-US" w:eastAsia="zh-CN"/>
              </w:rPr>
              <w:t>详细</w:t>
            </w:r>
            <w:r>
              <w:rPr>
                <w:rFonts w:hint="eastAsia" w:ascii="宋体" w:hAnsi="宋体" w:eastAsia="宋体" w:cs="宋体"/>
                <w:b w:val="0"/>
                <w:bCs w:val="0"/>
                <w:color w:val="000000"/>
                <w:szCs w:val="21"/>
                <w:lang w:val="en-US" w:eastAsia="zh-CN"/>
              </w:rPr>
              <w:t>的</w:t>
            </w:r>
            <w:r>
              <w:rPr>
                <w:rFonts w:hint="default" w:ascii="宋体" w:hAnsi="宋体" w:eastAsia="宋体" w:cs="宋体"/>
                <w:b w:val="0"/>
                <w:bCs w:val="0"/>
                <w:color w:val="000000"/>
                <w:szCs w:val="21"/>
                <w:lang w:val="en-US" w:eastAsia="zh-CN"/>
              </w:rPr>
              <w:t>资产</w:t>
            </w:r>
            <w:r>
              <w:rPr>
                <w:rFonts w:hint="eastAsia" w:ascii="宋体" w:hAnsi="宋体" w:eastAsia="宋体" w:cs="宋体"/>
                <w:b w:val="0"/>
                <w:bCs w:val="0"/>
                <w:color w:val="000000"/>
                <w:szCs w:val="21"/>
                <w:lang w:val="en-US" w:eastAsia="zh-CN"/>
              </w:rPr>
              <w:t>指纹</w:t>
            </w:r>
            <w:r>
              <w:rPr>
                <w:rFonts w:hint="default" w:ascii="宋体" w:hAnsi="宋体" w:eastAsia="宋体" w:cs="宋体"/>
                <w:b w:val="0"/>
                <w:bCs w:val="0"/>
                <w:color w:val="000000"/>
                <w:szCs w:val="21"/>
                <w:lang w:val="en-US" w:eastAsia="zh-CN"/>
              </w:rPr>
              <w:t>信息，包括资产</w:t>
            </w:r>
            <w:r>
              <w:rPr>
                <w:rFonts w:hint="eastAsia" w:ascii="宋体" w:hAnsi="宋体" w:eastAsia="宋体" w:cs="宋体"/>
                <w:b w:val="0"/>
                <w:bCs w:val="0"/>
                <w:color w:val="000000"/>
                <w:szCs w:val="21"/>
                <w:lang w:val="en-US" w:eastAsia="zh-CN"/>
              </w:rPr>
              <w:t>在线</w:t>
            </w:r>
            <w:r>
              <w:rPr>
                <w:rFonts w:hint="default" w:ascii="宋体" w:hAnsi="宋体" w:eastAsia="宋体" w:cs="宋体"/>
                <w:b w:val="0"/>
                <w:bCs w:val="0"/>
                <w:color w:val="000000"/>
                <w:szCs w:val="21"/>
                <w:lang w:val="en-US" w:eastAsia="zh-CN"/>
              </w:rPr>
              <w:t>状态、</w:t>
            </w:r>
            <w:r>
              <w:rPr>
                <w:rFonts w:hint="eastAsia" w:ascii="宋体" w:hAnsi="宋体" w:eastAsia="宋体" w:cs="宋体"/>
                <w:b w:val="0"/>
                <w:bCs w:val="0"/>
                <w:color w:val="000000"/>
                <w:szCs w:val="21"/>
                <w:lang w:val="en-US" w:eastAsia="zh-CN"/>
              </w:rPr>
              <w:t>运行</w:t>
            </w:r>
            <w:r>
              <w:rPr>
                <w:rFonts w:hint="default" w:ascii="宋体" w:hAnsi="宋体" w:eastAsia="宋体" w:cs="宋体"/>
                <w:b w:val="0"/>
                <w:bCs w:val="0"/>
                <w:color w:val="000000"/>
                <w:szCs w:val="21"/>
                <w:lang w:val="en-US" w:eastAsia="zh-CN"/>
              </w:rPr>
              <w:t>进程、</w:t>
            </w:r>
            <w:r>
              <w:rPr>
                <w:rFonts w:hint="eastAsia" w:ascii="宋体" w:hAnsi="宋体" w:eastAsia="宋体" w:cs="宋体"/>
                <w:b w:val="0"/>
                <w:bCs w:val="0"/>
                <w:color w:val="000000"/>
                <w:szCs w:val="21"/>
                <w:lang w:val="en-US" w:eastAsia="zh-CN"/>
              </w:rPr>
              <w:t>对外开放</w:t>
            </w:r>
            <w:r>
              <w:rPr>
                <w:rFonts w:hint="default" w:ascii="宋体" w:hAnsi="宋体" w:eastAsia="宋体" w:cs="宋体"/>
                <w:b w:val="0"/>
                <w:bCs w:val="0"/>
                <w:color w:val="000000"/>
                <w:szCs w:val="21"/>
                <w:lang w:val="en-US" w:eastAsia="zh-CN"/>
              </w:rPr>
              <w:t>端口、系统用户、</w:t>
            </w:r>
            <w:r>
              <w:rPr>
                <w:rFonts w:hint="eastAsia" w:ascii="宋体" w:hAnsi="宋体" w:eastAsia="宋体" w:cs="宋体"/>
                <w:b w:val="0"/>
                <w:bCs w:val="0"/>
                <w:color w:val="000000"/>
                <w:szCs w:val="21"/>
                <w:lang w:val="en-US" w:eastAsia="zh-CN"/>
              </w:rPr>
              <w:t>应用</w:t>
            </w:r>
            <w:r>
              <w:rPr>
                <w:rFonts w:hint="default" w:ascii="宋体" w:hAnsi="宋体" w:eastAsia="宋体" w:cs="宋体"/>
                <w:b w:val="0"/>
                <w:bCs w:val="0"/>
                <w:color w:val="000000"/>
                <w:szCs w:val="21"/>
                <w:lang w:val="en-US" w:eastAsia="zh-CN"/>
              </w:rPr>
              <w:t>软件</w:t>
            </w:r>
            <w:r>
              <w:rPr>
                <w:rFonts w:hint="eastAsia" w:ascii="宋体" w:hAnsi="宋体" w:eastAsia="宋体" w:cs="宋体"/>
                <w:b w:val="0"/>
                <w:bCs w:val="0"/>
                <w:color w:val="000000"/>
                <w:szCs w:val="21"/>
                <w:lang w:val="en-US" w:eastAsia="zh-CN"/>
              </w:rPr>
              <w:t>安装情况</w:t>
            </w:r>
            <w:r>
              <w:rPr>
                <w:rFonts w:hint="default" w:ascii="宋体" w:hAnsi="宋体" w:eastAsia="宋体" w:cs="宋体"/>
                <w:b w:val="0"/>
                <w:bCs w:val="0"/>
                <w:color w:val="000000"/>
                <w:szCs w:val="21"/>
                <w:lang w:val="en-US" w:eastAsia="zh-CN"/>
              </w:rPr>
              <w:t>、数据库</w:t>
            </w:r>
            <w:r>
              <w:rPr>
                <w:rFonts w:hint="eastAsia" w:ascii="宋体" w:hAnsi="宋体" w:eastAsia="宋体" w:cs="宋体"/>
                <w:b w:val="0"/>
                <w:bCs w:val="0"/>
                <w:color w:val="000000"/>
                <w:szCs w:val="21"/>
                <w:lang w:val="en-US" w:eastAsia="zh-CN"/>
              </w:rPr>
              <w:t>类型</w:t>
            </w:r>
            <w:r>
              <w:rPr>
                <w:rFonts w:hint="default" w:ascii="宋体" w:hAnsi="宋体" w:eastAsia="宋体" w:cs="宋体"/>
                <w:b w:val="0"/>
                <w:bCs w:val="0"/>
                <w:color w:val="000000"/>
                <w:szCs w:val="21"/>
                <w:lang w:val="en-US" w:eastAsia="zh-CN"/>
              </w:rPr>
              <w:t>、Web信息</w:t>
            </w:r>
            <w:r>
              <w:rPr>
                <w:rFonts w:hint="eastAsia" w:ascii="宋体" w:hAnsi="宋体" w:eastAsia="宋体" w:cs="宋体"/>
                <w:b w:val="0"/>
                <w:bCs w:val="0"/>
                <w:color w:val="000000"/>
                <w:szCs w:val="21"/>
                <w:lang w:val="en-US" w:eastAsia="zh-CN"/>
              </w:rPr>
              <w:t>、</w:t>
            </w:r>
            <w:r>
              <w:rPr>
                <w:rFonts w:hint="default" w:ascii="宋体" w:hAnsi="宋体" w:eastAsia="宋体" w:cs="宋体"/>
                <w:b w:val="0"/>
                <w:bCs w:val="0"/>
                <w:color w:val="000000"/>
                <w:szCs w:val="21"/>
                <w:lang w:val="en-US" w:eastAsia="zh-CN"/>
              </w:rPr>
              <w:t>中间件、Jar包、计划任务、注册表、服务、启动项等细粒度指纹信息</w:t>
            </w:r>
            <w:r>
              <w:rPr>
                <w:rFonts w:hint="eastAsia" w:ascii="宋体" w:hAnsi="宋体" w:eastAsia="宋体" w:cs="宋体"/>
                <w:b w:val="0"/>
                <w:bCs w:val="0"/>
                <w:color w:val="000000"/>
                <w:szCs w:val="21"/>
                <w:lang w:val="en-US" w:eastAsia="zh-CN"/>
              </w:rPr>
              <w:t>，将资产指纹信息同步至医院安全态势感知平台上，及时发现高危端口开放风险、非正版化软件使用等不合规的问题</w:t>
            </w:r>
            <w:r>
              <w:rPr>
                <w:rFonts w:hint="default" w:ascii="宋体" w:hAnsi="宋体" w:eastAsia="宋体" w:cs="宋体"/>
                <w:b w:val="0"/>
                <w:bCs w:val="0"/>
                <w:color w:val="000000"/>
                <w:szCs w:val="21"/>
                <w:lang w:val="en-US" w:eastAsia="zh-CN"/>
              </w:rPr>
              <w:t>。</w:t>
            </w:r>
          </w:p>
          <w:p w14:paraId="53A0EEE3">
            <w:pPr>
              <w:widowControl/>
              <w:rPr>
                <w:rFonts w:hint="eastAsia"/>
                <w:lang w:val="en-US" w:eastAsia="zh-CN"/>
              </w:rPr>
            </w:pPr>
            <w:r>
              <w:rPr>
                <w:rFonts w:hint="eastAsia" w:ascii="宋体" w:hAnsi="宋体" w:eastAsia="宋体" w:cs="宋体"/>
                <w:szCs w:val="21"/>
                <w:lang w:val="en-US" w:eastAsia="zh-CN"/>
              </w:rPr>
              <w:t>提供《终端及服务器资产台账》，频率不少于每季度一次</w:t>
            </w:r>
          </w:p>
        </w:tc>
      </w:tr>
      <w:tr w14:paraId="55B2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25CA480E">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2</w:t>
            </w:r>
          </w:p>
        </w:tc>
        <w:tc>
          <w:tcPr>
            <w:tcW w:w="353" w:type="pct"/>
            <w:noWrap w:val="0"/>
            <w:vAlign w:val="center"/>
          </w:tcPr>
          <w:p w14:paraId="3426AE7B">
            <w:pPr>
              <w:widowControl/>
              <w:jc w:val="center"/>
              <w:rPr>
                <w:rFonts w:hint="eastAsia" w:ascii="宋体" w:hAnsi="宋体" w:cs="宋体"/>
                <w:b w:val="0"/>
                <w:bCs w:val="0"/>
                <w:color w:val="000000"/>
                <w:szCs w:val="21"/>
              </w:rPr>
            </w:pPr>
            <w:r>
              <w:rPr>
                <w:rFonts w:hint="eastAsia" w:ascii="宋体" w:hAnsi="宋体" w:eastAsia="宋体" w:cs="宋体"/>
                <w:b w:val="0"/>
                <w:bCs w:val="0"/>
                <w:color w:val="000000"/>
                <w:szCs w:val="21"/>
                <w:lang w:val="en-US" w:eastAsia="zh-CN"/>
              </w:rPr>
              <w:t>漏洞管理服务</w:t>
            </w:r>
          </w:p>
        </w:tc>
        <w:tc>
          <w:tcPr>
            <w:tcW w:w="4416" w:type="pct"/>
            <w:noWrap w:val="0"/>
            <w:vAlign w:val="center"/>
          </w:tcPr>
          <w:p w14:paraId="6DD335F3">
            <w:pPr>
              <w:widowControl/>
              <w:numPr>
                <w:ilvl w:val="0"/>
                <w:numId w:val="0"/>
              </w:numPr>
              <w:ind w:leftChars="0"/>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1、</w:t>
            </w: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借助终端及服务器安全运营服务工具，定期</w:t>
            </w:r>
            <w:r>
              <w:rPr>
                <w:rFonts w:hint="default" w:ascii="宋体" w:hAnsi="宋体" w:eastAsia="宋体" w:cs="宋体"/>
                <w:b w:val="0"/>
                <w:bCs w:val="0"/>
                <w:color w:val="000000"/>
                <w:szCs w:val="21"/>
                <w:lang w:val="en-US" w:eastAsia="zh-CN"/>
              </w:rPr>
              <w:t>针对</w:t>
            </w:r>
            <w:r>
              <w:rPr>
                <w:rFonts w:hint="eastAsia" w:ascii="宋体" w:hAnsi="宋体" w:eastAsia="宋体" w:cs="宋体"/>
                <w:b w:val="0"/>
                <w:bCs w:val="0"/>
                <w:color w:val="000000"/>
                <w:szCs w:val="21"/>
                <w:lang w:val="en-US" w:eastAsia="zh-CN"/>
              </w:rPr>
              <w:t>医院的</w:t>
            </w:r>
            <w:r>
              <w:rPr>
                <w:rFonts w:hint="default" w:ascii="宋体" w:hAnsi="宋体" w:eastAsia="宋体" w:cs="宋体"/>
                <w:b w:val="0"/>
                <w:bCs w:val="0"/>
                <w:color w:val="000000"/>
                <w:szCs w:val="21"/>
                <w:lang w:val="en-US" w:eastAsia="zh-CN"/>
              </w:rPr>
              <w:t>Windows、Linux、国产化操作系统</w:t>
            </w:r>
            <w:r>
              <w:rPr>
                <w:rFonts w:hint="eastAsia" w:ascii="宋体" w:hAnsi="宋体" w:eastAsia="宋体" w:cs="宋体"/>
                <w:b w:val="0"/>
                <w:bCs w:val="0"/>
                <w:color w:val="000000"/>
                <w:szCs w:val="21"/>
                <w:lang w:val="en-US" w:eastAsia="zh-CN"/>
              </w:rPr>
              <w:t>制定漏洞扫描计划</w:t>
            </w:r>
            <w:r>
              <w:rPr>
                <w:rFonts w:hint="default" w:ascii="宋体" w:hAnsi="宋体" w:eastAsia="宋体" w:cs="宋体"/>
                <w:b w:val="0"/>
                <w:bCs w:val="0"/>
                <w:color w:val="000000"/>
                <w:szCs w:val="21"/>
                <w:lang w:val="en-US" w:eastAsia="zh-CN"/>
              </w:rPr>
              <w:t>，</w:t>
            </w:r>
            <w:r>
              <w:rPr>
                <w:rFonts w:hint="eastAsia" w:ascii="宋体" w:hAnsi="宋体" w:eastAsia="宋体" w:cs="宋体"/>
                <w:b w:val="0"/>
                <w:bCs w:val="0"/>
                <w:color w:val="000000"/>
                <w:szCs w:val="21"/>
                <w:lang w:val="en-US" w:eastAsia="zh-CN"/>
              </w:rPr>
              <w:t>自动或手动</w:t>
            </w:r>
            <w:r>
              <w:rPr>
                <w:rFonts w:hint="default" w:ascii="宋体" w:hAnsi="宋体" w:eastAsia="宋体" w:cs="宋体"/>
                <w:b w:val="0"/>
                <w:bCs w:val="0"/>
                <w:color w:val="000000"/>
                <w:szCs w:val="21"/>
                <w:lang w:val="en-US" w:eastAsia="zh-CN"/>
              </w:rPr>
              <w:t>对指定终端</w:t>
            </w:r>
            <w:r>
              <w:rPr>
                <w:rFonts w:hint="eastAsia" w:ascii="宋体" w:hAnsi="宋体" w:eastAsia="宋体" w:cs="宋体"/>
                <w:b w:val="0"/>
                <w:bCs w:val="0"/>
                <w:color w:val="000000"/>
                <w:szCs w:val="21"/>
                <w:lang w:val="en-US" w:eastAsia="zh-CN"/>
              </w:rPr>
              <w:t>及服务器</w:t>
            </w:r>
            <w:r>
              <w:rPr>
                <w:rFonts w:hint="default" w:ascii="宋体" w:hAnsi="宋体" w:eastAsia="宋体" w:cs="宋体"/>
                <w:b w:val="0"/>
                <w:bCs w:val="0"/>
                <w:color w:val="000000"/>
                <w:szCs w:val="21"/>
                <w:lang w:val="en-US" w:eastAsia="zh-CN"/>
              </w:rPr>
              <w:t>进行漏洞扫描</w:t>
            </w:r>
            <w:r>
              <w:rPr>
                <w:rFonts w:hint="eastAsia" w:ascii="宋体" w:hAnsi="宋体" w:eastAsia="宋体" w:cs="宋体"/>
                <w:b w:val="0"/>
                <w:bCs w:val="0"/>
                <w:color w:val="000000"/>
                <w:szCs w:val="21"/>
                <w:lang w:val="en-US" w:eastAsia="zh-CN"/>
              </w:rPr>
              <w:t>，及时发现漏洞问题；</w:t>
            </w:r>
          </w:p>
          <w:p w14:paraId="4F01AEAD">
            <w:pPr>
              <w:widowControl/>
              <w:numPr>
                <w:ilvl w:val="0"/>
                <w:numId w:val="0"/>
              </w:numPr>
              <w:ind w:leftChars="0"/>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2、</w:t>
            </w: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借助终端及服务器安全运营服务工具，定期针对</w:t>
            </w:r>
            <w:r>
              <w:rPr>
                <w:rFonts w:hint="default" w:ascii="宋体" w:hAnsi="宋体" w:eastAsia="宋体" w:cs="宋体"/>
                <w:b w:val="0"/>
                <w:bCs w:val="0"/>
                <w:color w:val="000000"/>
                <w:szCs w:val="21"/>
                <w:lang w:val="en-US" w:eastAsia="zh-CN"/>
              </w:rPr>
              <w:t>指定</w:t>
            </w:r>
            <w:r>
              <w:rPr>
                <w:rFonts w:hint="eastAsia" w:ascii="宋体" w:hAnsi="宋体" w:eastAsia="宋体" w:cs="宋体"/>
                <w:b w:val="0"/>
                <w:bCs w:val="0"/>
                <w:color w:val="000000"/>
                <w:szCs w:val="21"/>
                <w:lang w:val="en-US" w:eastAsia="zh-CN"/>
              </w:rPr>
              <w:t>的热点</w:t>
            </w:r>
            <w:r>
              <w:rPr>
                <w:rFonts w:hint="default" w:ascii="宋体" w:hAnsi="宋体" w:eastAsia="宋体" w:cs="宋体"/>
                <w:b w:val="0"/>
                <w:bCs w:val="0"/>
                <w:color w:val="000000"/>
                <w:szCs w:val="21"/>
                <w:lang w:val="en-US" w:eastAsia="zh-CN"/>
              </w:rPr>
              <w:t>漏洞进行</w:t>
            </w:r>
            <w:r>
              <w:rPr>
                <w:rFonts w:hint="eastAsia" w:ascii="宋体" w:hAnsi="宋体" w:eastAsia="宋体" w:cs="宋体"/>
                <w:b w:val="0"/>
                <w:bCs w:val="0"/>
                <w:color w:val="000000"/>
                <w:szCs w:val="21"/>
                <w:lang w:val="en-US" w:eastAsia="zh-CN"/>
              </w:rPr>
              <w:t>扫描和检测</w:t>
            </w:r>
            <w:r>
              <w:rPr>
                <w:rFonts w:hint="default" w:ascii="宋体" w:hAnsi="宋体" w:eastAsia="宋体" w:cs="宋体"/>
                <w:b w:val="0"/>
                <w:bCs w:val="0"/>
                <w:color w:val="000000"/>
                <w:szCs w:val="21"/>
                <w:lang w:val="en-US" w:eastAsia="zh-CN"/>
              </w:rPr>
              <w:t>，</w:t>
            </w:r>
            <w:r>
              <w:rPr>
                <w:rFonts w:hint="eastAsia" w:ascii="宋体" w:hAnsi="宋体" w:eastAsia="宋体" w:cs="宋体"/>
                <w:b w:val="0"/>
                <w:bCs w:val="0"/>
                <w:color w:val="000000"/>
                <w:szCs w:val="21"/>
                <w:lang w:val="en-US" w:eastAsia="zh-CN"/>
              </w:rPr>
              <w:t>梳理</w:t>
            </w:r>
            <w:r>
              <w:rPr>
                <w:rFonts w:hint="default" w:ascii="宋体" w:hAnsi="宋体" w:eastAsia="宋体" w:cs="宋体"/>
                <w:b w:val="0"/>
                <w:bCs w:val="0"/>
                <w:color w:val="000000"/>
                <w:szCs w:val="21"/>
                <w:lang w:val="en-US" w:eastAsia="zh-CN"/>
              </w:rPr>
              <w:t>存在</w:t>
            </w:r>
            <w:r>
              <w:rPr>
                <w:rFonts w:hint="eastAsia" w:ascii="宋体" w:hAnsi="宋体" w:eastAsia="宋体" w:cs="宋体"/>
                <w:b w:val="0"/>
                <w:bCs w:val="0"/>
                <w:color w:val="000000"/>
                <w:szCs w:val="21"/>
                <w:lang w:val="en-US" w:eastAsia="zh-CN"/>
              </w:rPr>
              <w:t>对应</w:t>
            </w:r>
            <w:r>
              <w:rPr>
                <w:rFonts w:hint="default" w:ascii="宋体" w:hAnsi="宋体" w:eastAsia="宋体" w:cs="宋体"/>
                <w:b w:val="0"/>
                <w:bCs w:val="0"/>
                <w:color w:val="000000"/>
                <w:szCs w:val="21"/>
                <w:lang w:val="en-US" w:eastAsia="zh-CN"/>
              </w:rPr>
              <w:t>漏洞的终端</w:t>
            </w:r>
            <w:r>
              <w:rPr>
                <w:rFonts w:hint="eastAsia" w:ascii="宋体" w:hAnsi="宋体" w:eastAsia="宋体" w:cs="宋体"/>
                <w:b w:val="0"/>
                <w:bCs w:val="0"/>
                <w:color w:val="000000"/>
                <w:szCs w:val="21"/>
                <w:lang w:val="en-US" w:eastAsia="zh-CN"/>
              </w:rPr>
              <w:t>及服务器并配合医院进行整改</w:t>
            </w:r>
            <w:r>
              <w:rPr>
                <w:rFonts w:hint="default" w:ascii="宋体" w:hAnsi="宋体" w:eastAsia="宋体" w:cs="宋体"/>
                <w:b w:val="0"/>
                <w:bCs w:val="0"/>
                <w:color w:val="000000"/>
                <w:szCs w:val="21"/>
                <w:lang w:val="en-US" w:eastAsia="zh-CN"/>
              </w:rPr>
              <w:t>。</w:t>
            </w:r>
          </w:p>
          <w:p w14:paraId="1788B7A4">
            <w:pPr>
              <w:pStyle w:val="2"/>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3、</w:t>
            </w: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借助终端及服务器安全运营服务工具，针</w:t>
            </w:r>
            <w:r>
              <w:rPr>
                <w:rFonts w:hint="default" w:ascii="宋体" w:hAnsi="宋体" w:eastAsia="宋体" w:cs="宋体"/>
                <w:b w:val="0"/>
                <w:bCs w:val="0"/>
                <w:color w:val="000000"/>
                <w:szCs w:val="21"/>
                <w:lang w:val="en-US" w:eastAsia="zh-CN"/>
              </w:rPr>
              <w:t>对</w:t>
            </w:r>
            <w:r>
              <w:rPr>
                <w:rFonts w:hint="eastAsia" w:ascii="宋体" w:hAnsi="宋体" w:eastAsia="宋体" w:cs="宋体"/>
                <w:b w:val="0"/>
                <w:bCs w:val="0"/>
                <w:color w:val="000000"/>
                <w:szCs w:val="21"/>
                <w:lang w:val="en-US" w:eastAsia="zh-CN"/>
              </w:rPr>
              <w:t>检测到的漏洞跟进修复</w:t>
            </w:r>
            <w:r>
              <w:rPr>
                <w:rFonts w:hint="default" w:ascii="宋体" w:hAnsi="宋体" w:eastAsia="宋体" w:cs="宋体"/>
                <w:b w:val="0"/>
                <w:bCs w:val="0"/>
                <w:color w:val="000000"/>
                <w:szCs w:val="21"/>
                <w:lang w:val="en-US" w:eastAsia="zh-CN"/>
              </w:rPr>
              <w:t>，通过在线下载补丁文件或离线上传的方式，分发安装补丁至各客户端，以</w:t>
            </w:r>
            <w:r>
              <w:rPr>
                <w:rFonts w:hint="eastAsia" w:ascii="宋体" w:hAnsi="宋体" w:eastAsia="宋体" w:cs="宋体"/>
                <w:b w:val="0"/>
                <w:bCs w:val="0"/>
                <w:color w:val="000000"/>
                <w:szCs w:val="21"/>
                <w:lang w:val="en-US" w:eastAsia="zh-CN"/>
              </w:rPr>
              <w:t>保证对应客户端</w:t>
            </w:r>
            <w:r>
              <w:rPr>
                <w:rFonts w:hint="default" w:ascii="宋体" w:hAnsi="宋体" w:eastAsia="宋体" w:cs="宋体"/>
                <w:b w:val="0"/>
                <w:bCs w:val="0"/>
                <w:color w:val="000000"/>
                <w:szCs w:val="21"/>
                <w:lang w:val="en-US" w:eastAsia="zh-CN"/>
              </w:rPr>
              <w:t>获得即时防护。</w:t>
            </w:r>
          </w:p>
          <w:p w14:paraId="44CED211">
            <w:pPr>
              <w:pStyle w:val="3"/>
              <w:rPr>
                <w:rFonts w:hint="eastAsia"/>
                <w:lang w:val="en-US" w:eastAsia="zh-CN"/>
              </w:rPr>
            </w:pPr>
            <w:r>
              <w:rPr>
                <w:rFonts w:hint="eastAsia" w:ascii="宋体" w:hAnsi="宋体" w:eastAsia="宋体" w:cs="宋体"/>
                <w:szCs w:val="21"/>
                <w:lang w:val="en-US" w:eastAsia="zh-CN"/>
              </w:rPr>
              <w:t>提供</w:t>
            </w:r>
            <w:r>
              <w:rPr>
                <w:rFonts w:hint="eastAsia" w:ascii="宋体" w:hAnsi="宋体" w:eastAsia="宋体" w:cs="宋体"/>
                <w:color w:val="000000"/>
                <w:szCs w:val="21"/>
                <w:lang w:val="en-US" w:eastAsia="zh-CN"/>
              </w:rPr>
              <w:t>《漏洞扫描报告》、《漏洞修复进展》，频率不少于每月度一次</w:t>
            </w:r>
          </w:p>
        </w:tc>
      </w:tr>
      <w:tr w14:paraId="7B7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663709BA">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3</w:t>
            </w:r>
          </w:p>
        </w:tc>
        <w:tc>
          <w:tcPr>
            <w:tcW w:w="353" w:type="pct"/>
            <w:noWrap w:val="0"/>
            <w:vAlign w:val="center"/>
          </w:tcPr>
          <w:p w14:paraId="3D0A83C4">
            <w:pPr>
              <w:widowControl/>
              <w:jc w:val="center"/>
              <w:rPr>
                <w:rFonts w:hint="eastAsia" w:ascii="宋体" w:hAnsi="宋体" w:cs="宋体"/>
                <w:b w:val="0"/>
                <w:bCs w:val="0"/>
                <w:color w:val="000000"/>
                <w:szCs w:val="21"/>
              </w:rPr>
            </w:pPr>
            <w:r>
              <w:rPr>
                <w:rFonts w:hint="eastAsia" w:ascii="宋体" w:hAnsi="宋体" w:eastAsia="宋体" w:cs="宋体"/>
                <w:b w:val="0"/>
                <w:bCs w:val="0"/>
                <w:color w:val="000000"/>
                <w:szCs w:val="21"/>
                <w:lang w:val="en-US" w:eastAsia="zh-CN"/>
              </w:rPr>
              <w:t>风险评估服务</w:t>
            </w:r>
          </w:p>
        </w:tc>
        <w:tc>
          <w:tcPr>
            <w:tcW w:w="4416" w:type="pct"/>
            <w:noWrap w:val="0"/>
            <w:vAlign w:val="center"/>
          </w:tcPr>
          <w:p w14:paraId="06BCA5AF">
            <w:pPr>
              <w:pStyle w:val="2"/>
              <w:numPr>
                <w:ilvl w:val="0"/>
                <w:numId w:val="4"/>
              </w:numPr>
              <w:rPr>
                <w:rFonts w:hint="default" w:ascii="宋体" w:hAnsi="宋体" w:eastAsia="宋体" w:cs="宋体"/>
                <w:b w:val="0"/>
                <w:bCs w:val="0"/>
                <w:color w:val="000000"/>
                <w:szCs w:val="21"/>
                <w:lang w:val="en-US" w:eastAsia="zh-CN"/>
              </w:rPr>
            </w:pP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w:t>
            </w:r>
            <w:r>
              <w:rPr>
                <w:rFonts w:hint="default" w:ascii="宋体" w:hAnsi="宋体" w:eastAsia="宋体" w:cs="宋体"/>
                <w:b w:val="0"/>
                <w:bCs w:val="0"/>
                <w:color w:val="000000"/>
                <w:szCs w:val="21"/>
                <w:lang w:val="en-US" w:eastAsia="zh-CN"/>
              </w:rPr>
              <w:t>根据</w:t>
            </w:r>
            <w:r>
              <w:rPr>
                <w:rFonts w:hint="eastAsia" w:ascii="宋体" w:hAnsi="宋体" w:eastAsia="宋体" w:cs="宋体"/>
                <w:b w:val="0"/>
                <w:bCs w:val="0"/>
                <w:color w:val="000000"/>
                <w:szCs w:val="21"/>
                <w:lang w:val="en-US" w:eastAsia="zh-CN"/>
              </w:rPr>
              <w:t>医院应用</w:t>
            </w:r>
            <w:r>
              <w:rPr>
                <w:rFonts w:hint="default" w:ascii="宋体" w:hAnsi="宋体" w:eastAsia="宋体" w:cs="宋体"/>
                <w:b w:val="0"/>
                <w:bCs w:val="0"/>
                <w:color w:val="000000"/>
                <w:szCs w:val="21"/>
                <w:lang w:val="en-US" w:eastAsia="zh-CN"/>
              </w:rPr>
              <w:t>对互联网开放的特点，</w:t>
            </w:r>
            <w:r>
              <w:rPr>
                <w:rFonts w:hint="eastAsia" w:ascii="宋体" w:hAnsi="宋体" w:eastAsia="宋体" w:cs="宋体"/>
                <w:b w:val="0"/>
                <w:bCs w:val="0"/>
                <w:color w:val="000000"/>
                <w:szCs w:val="21"/>
                <w:lang w:val="en-US" w:eastAsia="zh-CN"/>
              </w:rPr>
              <w:t>按照等级保护的合规基线要求定期</w:t>
            </w:r>
            <w:r>
              <w:rPr>
                <w:rFonts w:hint="default" w:ascii="宋体" w:hAnsi="宋体" w:eastAsia="宋体" w:cs="宋体"/>
                <w:b w:val="0"/>
                <w:bCs w:val="0"/>
                <w:color w:val="000000"/>
                <w:szCs w:val="21"/>
                <w:lang w:val="en-US" w:eastAsia="zh-CN"/>
              </w:rPr>
              <w:t>对系统</w:t>
            </w:r>
            <w:r>
              <w:rPr>
                <w:rFonts w:hint="eastAsia" w:ascii="宋体" w:hAnsi="宋体" w:eastAsia="宋体" w:cs="宋体"/>
                <w:b w:val="0"/>
                <w:bCs w:val="0"/>
                <w:color w:val="000000"/>
                <w:szCs w:val="21"/>
                <w:lang w:val="en-US" w:eastAsia="zh-CN"/>
              </w:rPr>
              <w:t>、</w:t>
            </w:r>
            <w:r>
              <w:rPr>
                <w:rFonts w:hint="default" w:ascii="宋体" w:hAnsi="宋体" w:eastAsia="宋体" w:cs="宋体"/>
                <w:b w:val="0"/>
                <w:bCs w:val="0"/>
                <w:color w:val="000000"/>
                <w:szCs w:val="21"/>
                <w:lang w:val="en-US" w:eastAsia="zh-CN"/>
              </w:rPr>
              <w:t>数据库</w:t>
            </w:r>
            <w:r>
              <w:rPr>
                <w:rFonts w:hint="eastAsia" w:ascii="宋体" w:hAnsi="宋体" w:eastAsia="宋体" w:cs="宋体"/>
                <w:b w:val="0"/>
                <w:bCs w:val="0"/>
                <w:color w:val="000000"/>
                <w:szCs w:val="21"/>
                <w:lang w:val="en-US" w:eastAsia="zh-CN"/>
              </w:rPr>
              <w:t>、</w:t>
            </w:r>
            <w:r>
              <w:rPr>
                <w:rFonts w:hint="default" w:ascii="宋体" w:hAnsi="宋体" w:eastAsia="宋体" w:cs="宋体"/>
                <w:b w:val="0"/>
                <w:bCs w:val="0"/>
                <w:color w:val="000000"/>
                <w:szCs w:val="21"/>
                <w:lang w:val="en-US" w:eastAsia="zh-CN"/>
              </w:rPr>
              <w:t>web服务器等基础资产进行安全检测，</w:t>
            </w:r>
            <w:r>
              <w:rPr>
                <w:rFonts w:hint="eastAsia" w:ascii="宋体" w:hAnsi="宋体" w:eastAsia="宋体" w:cs="宋体"/>
                <w:b w:val="0"/>
                <w:bCs w:val="0"/>
                <w:color w:val="000000"/>
                <w:szCs w:val="21"/>
                <w:lang w:val="en-US" w:eastAsia="zh-CN"/>
              </w:rPr>
              <w:t>并</w:t>
            </w:r>
            <w:r>
              <w:rPr>
                <w:rFonts w:hint="default" w:ascii="宋体" w:hAnsi="宋体" w:eastAsia="宋体" w:cs="宋体"/>
                <w:b w:val="0"/>
                <w:bCs w:val="0"/>
                <w:color w:val="000000"/>
                <w:szCs w:val="21"/>
                <w:lang w:val="en-US" w:eastAsia="zh-CN"/>
              </w:rPr>
              <w:t>提供安全加固建议和指导方法，以降低黑客入侵、数据泄露的风险。</w:t>
            </w:r>
          </w:p>
          <w:p w14:paraId="567FB930">
            <w:pPr>
              <w:pStyle w:val="3"/>
              <w:numPr>
                <w:ilvl w:val="0"/>
                <w:numId w:val="0"/>
              </w:numPr>
              <w:rPr>
                <w:rFonts w:hint="eastAsia"/>
                <w:lang w:val="en-US" w:eastAsia="zh-CN"/>
              </w:rPr>
            </w:pPr>
            <w:r>
              <w:rPr>
                <w:rFonts w:hint="eastAsia" w:ascii="宋体" w:hAnsi="宋体" w:eastAsia="宋体" w:cs="宋体"/>
                <w:color w:val="000000"/>
                <w:szCs w:val="21"/>
                <w:lang w:val="en-US" w:eastAsia="zh-CN"/>
              </w:rPr>
              <w:t>提供《合规基线检查报告》，</w:t>
            </w:r>
            <w:r>
              <w:rPr>
                <w:rFonts w:hint="eastAsia" w:ascii="宋体" w:hAnsi="宋体" w:eastAsia="宋体" w:cs="宋体"/>
                <w:szCs w:val="21"/>
                <w:lang w:val="en-US" w:eastAsia="zh-CN"/>
              </w:rPr>
              <w:t>频率不少于每季度一次</w:t>
            </w:r>
          </w:p>
        </w:tc>
      </w:tr>
      <w:tr w14:paraId="20AC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0C80EB1A">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4</w:t>
            </w:r>
          </w:p>
        </w:tc>
        <w:tc>
          <w:tcPr>
            <w:tcW w:w="353" w:type="pct"/>
            <w:noWrap w:val="0"/>
            <w:vAlign w:val="center"/>
          </w:tcPr>
          <w:p w14:paraId="09C14695">
            <w:pPr>
              <w:widowControl/>
              <w:jc w:val="center"/>
              <w:rPr>
                <w:rFonts w:hint="eastAsia" w:ascii="宋体" w:hAnsi="宋体" w:cs="宋体"/>
                <w:b w:val="0"/>
                <w:bCs w:val="0"/>
                <w:color w:val="000000"/>
                <w:szCs w:val="21"/>
              </w:rPr>
            </w:pPr>
            <w:r>
              <w:rPr>
                <w:rFonts w:hint="eastAsia" w:ascii="宋体" w:hAnsi="宋体" w:eastAsia="宋体" w:cs="宋体"/>
                <w:b w:val="0"/>
                <w:bCs w:val="0"/>
                <w:color w:val="000000"/>
                <w:szCs w:val="21"/>
                <w:lang w:val="en-US" w:eastAsia="zh-CN"/>
              </w:rPr>
              <w:t>安全事件闭环服务</w:t>
            </w:r>
          </w:p>
        </w:tc>
        <w:tc>
          <w:tcPr>
            <w:tcW w:w="4416" w:type="pct"/>
            <w:noWrap w:val="0"/>
            <w:vAlign w:val="center"/>
          </w:tcPr>
          <w:p w14:paraId="66842998">
            <w:pPr>
              <w:widowControl/>
              <w:numPr>
                <w:ilvl w:val="0"/>
                <w:numId w:val="0"/>
              </w:numPr>
              <w:ind w:leftChars="0"/>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1、</w:t>
            </w: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借助终端及服务器安全运营服务工具，针</w:t>
            </w:r>
            <w:r>
              <w:rPr>
                <w:rFonts w:hint="default" w:ascii="宋体" w:hAnsi="宋体" w:eastAsia="宋体" w:cs="宋体"/>
                <w:b w:val="0"/>
                <w:bCs w:val="0"/>
                <w:color w:val="000000"/>
                <w:szCs w:val="21"/>
                <w:lang w:val="en-US" w:eastAsia="zh-CN"/>
              </w:rPr>
              <w:t>对</w:t>
            </w:r>
            <w:r>
              <w:rPr>
                <w:rFonts w:hint="eastAsia" w:ascii="宋体" w:hAnsi="宋体" w:eastAsia="宋体" w:cs="宋体"/>
                <w:b w:val="0"/>
                <w:bCs w:val="0"/>
                <w:color w:val="000000"/>
                <w:szCs w:val="21"/>
                <w:lang w:val="en-US" w:eastAsia="zh-CN"/>
              </w:rPr>
              <w:t>医院终端及服务器出现的</w:t>
            </w:r>
            <w:r>
              <w:rPr>
                <w:rFonts w:hint="default" w:ascii="宋体" w:hAnsi="宋体" w:eastAsia="宋体" w:cs="宋体"/>
                <w:b w:val="0"/>
                <w:bCs w:val="0"/>
                <w:color w:val="000000"/>
                <w:szCs w:val="21"/>
                <w:lang w:val="en-US" w:eastAsia="zh-CN"/>
              </w:rPr>
              <w:t>勒索病毒、挖矿病毒、篡改、webshell、僵尸网络等安全事件，</w:t>
            </w:r>
            <w:r>
              <w:rPr>
                <w:rFonts w:hint="eastAsia" w:ascii="宋体" w:hAnsi="宋体" w:eastAsia="宋体" w:cs="宋体"/>
                <w:b w:val="0"/>
                <w:bCs w:val="0"/>
                <w:color w:val="000000"/>
                <w:szCs w:val="21"/>
                <w:lang w:val="en-US" w:eastAsia="zh-CN"/>
              </w:rPr>
              <w:t>及时</w:t>
            </w:r>
            <w:r>
              <w:rPr>
                <w:rFonts w:hint="default" w:ascii="宋体" w:hAnsi="宋体" w:eastAsia="宋体" w:cs="宋体"/>
                <w:b w:val="0"/>
                <w:bCs w:val="0"/>
                <w:color w:val="000000"/>
                <w:szCs w:val="21"/>
                <w:lang w:val="en-US" w:eastAsia="zh-CN"/>
              </w:rPr>
              <w:t>对恶意文件、</w:t>
            </w:r>
            <w:r>
              <w:rPr>
                <w:rFonts w:hint="eastAsia" w:ascii="宋体" w:hAnsi="宋体" w:eastAsia="宋体" w:cs="宋体"/>
                <w:b w:val="0"/>
                <w:bCs w:val="0"/>
                <w:color w:val="000000"/>
                <w:szCs w:val="21"/>
                <w:lang w:val="en-US" w:eastAsia="zh-CN"/>
              </w:rPr>
              <w:t>恶意</w:t>
            </w:r>
            <w:r>
              <w:rPr>
                <w:rFonts w:hint="default" w:ascii="宋体" w:hAnsi="宋体" w:eastAsia="宋体" w:cs="宋体"/>
                <w:b w:val="0"/>
                <w:bCs w:val="0"/>
                <w:color w:val="000000"/>
                <w:szCs w:val="21"/>
                <w:lang w:val="en-US" w:eastAsia="zh-CN"/>
              </w:rPr>
              <w:t>代码进行根除，快速恢复业务，</w:t>
            </w:r>
            <w:r>
              <w:rPr>
                <w:rFonts w:hint="eastAsia" w:ascii="宋体" w:hAnsi="宋体" w:eastAsia="宋体" w:cs="宋体"/>
                <w:b w:val="0"/>
                <w:bCs w:val="0"/>
                <w:color w:val="000000"/>
                <w:szCs w:val="21"/>
                <w:lang w:val="en-US" w:eastAsia="zh-CN"/>
              </w:rPr>
              <w:t>及时</w:t>
            </w:r>
            <w:r>
              <w:rPr>
                <w:rFonts w:hint="default" w:ascii="宋体" w:hAnsi="宋体" w:eastAsia="宋体" w:cs="宋体"/>
                <w:b w:val="0"/>
                <w:bCs w:val="0"/>
                <w:color w:val="000000"/>
                <w:szCs w:val="21"/>
                <w:lang w:val="en-US" w:eastAsia="zh-CN"/>
              </w:rPr>
              <w:t>闭环</w:t>
            </w:r>
            <w:r>
              <w:rPr>
                <w:rFonts w:hint="eastAsia" w:ascii="宋体" w:hAnsi="宋体" w:eastAsia="宋体" w:cs="宋体"/>
                <w:b w:val="0"/>
                <w:bCs w:val="0"/>
                <w:color w:val="000000"/>
                <w:szCs w:val="21"/>
                <w:lang w:val="en-US" w:eastAsia="zh-CN"/>
              </w:rPr>
              <w:t>安全</w:t>
            </w:r>
            <w:r>
              <w:rPr>
                <w:rFonts w:hint="default" w:ascii="宋体" w:hAnsi="宋体" w:eastAsia="宋体" w:cs="宋体"/>
                <w:b w:val="0"/>
                <w:bCs w:val="0"/>
                <w:color w:val="000000"/>
                <w:szCs w:val="21"/>
                <w:lang w:val="en-US" w:eastAsia="zh-CN"/>
              </w:rPr>
              <w:t>事件。</w:t>
            </w:r>
          </w:p>
          <w:p w14:paraId="3110A279">
            <w:pPr>
              <w:pStyle w:val="2"/>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2、</w:t>
            </w: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借助终端及服务器安全运营服务工具，针对终端及服务器发生的安全事件开展调查分析和影响面分析，对发生的安全事件进行人工鉴定和举证分析。</w:t>
            </w:r>
          </w:p>
          <w:p w14:paraId="70A10F44">
            <w:pPr>
              <w:pStyle w:val="3"/>
              <w:rPr>
                <w:rFonts w:hint="eastAsia"/>
                <w:lang w:val="en-US" w:eastAsia="zh-CN"/>
              </w:rPr>
            </w:pPr>
            <w:r>
              <w:rPr>
                <w:rFonts w:hint="eastAsia" w:ascii="宋体" w:hAnsi="宋体" w:eastAsia="宋体" w:cs="宋体"/>
                <w:szCs w:val="21"/>
                <w:lang w:val="en-US" w:eastAsia="zh-CN"/>
              </w:rPr>
              <w:t>提供</w:t>
            </w:r>
            <w:r>
              <w:rPr>
                <w:rFonts w:hint="eastAsia" w:ascii="宋体" w:hAnsi="宋体" w:eastAsia="宋体" w:cs="宋体"/>
                <w:color w:val="000000"/>
                <w:szCs w:val="21"/>
                <w:lang w:val="en-US" w:eastAsia="zh-CN"/>
              </w:rPr>
              <w:t>《安全事件处置报告》，</w:t>
            </w:r>
            <w:r>
              <w:rPr>
                <w:rFonts w:hint="eastAsia" w:ascii="宋体" w:hAnsi="宋体" w:eastAsia="宋体" w:cs="宋体"/>
                <w:szCs w:val="21"/>
                <w:lang w:val="en-US" w:eastAsia="zh-CN"/>
              </w:rPr>
              <w:t>频率不少于每季度一次</w:t>
            </w:r>
          </w:p>
        </w:tc>
      </w:tr>
      <w:tr w14:paraId="6ED1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10D60F3">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5</w:t>
            </w:r>
          </w:p>
        </w:tc>
        <w:tc>
          <w:tcPr>
            <w:tcW w:w="353" w:type="pct"/>
            <w:noWrap w:val="0"/>
            <w:vAlign w:val="center"/>
          </w:tcPr>
          <w:p w14:paraId="3A16F98F">
            <w:pPr>
              <w:widowControl/>
              <w:jc w:val="center"/>
              <w:rPr>
                <w:rFonts w:hint="eastAsia" w:ascii="宋体" w:hAnsi="宋体" w:cs="宋体"/>
                <w:b w:val="0"/>
                <w:bCs w:val="0"/>
                <w:color w:val="000000"/>
                <w:szCs w:val="21"/>
              </w:rPr>
            </w:pPr>
            <w:r>
              <w:rPr>
                <w:rFonts w:hint="eastAsia" w:ascii="宋体" w:hAnsi="宋体" w:eastAsia="宋体" w:cs="宋体"/>
                <w:b w:val="0"/>
                <w:bCs w:val="0"/>
                <w:color w:val="000000"/>
                <w:szCs w:val="21"/>
                <w:lang w:val="en-US" w:eastAsia="zh-CN"/>
              </w:rPr>
              <w:t>安全设备联动策略调试服务</w:t>
            </w:r>
          </w:p>
        </w:tc>
        <w:tc>
          <w:tcPr>
            <w:tcW w:w="4416" w:type="pct"/>
            <w:noWrap w:val="0"/>
            <w:vAlign w:val="center"/>
          </w:tcPr>
          <w:p w14:paraId="1C370D89">
            <w:pPr>
              <w:widowControl/>
              <w:numPr>
                <w:ilvl w:val="0"/>
                <w:numId w:val="0"/>
              </w:numPr>
              <w:ind w:leftChars="0"/>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1、</w:t>
            </w: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从医院整体安全防护视角出发，针对终端及服务器安全运营服务工具与医院现有的安全态势感知平台、防火墙等设备制定有效的联动处置策略</w:t>
            </w:r>
            <w:r>
              <w:rPr>
                <w:rFonts w:hint="default" w:ascii="宋体" w:hAnsi="宋体" w:eastAsia="宋体" w:cs="宋体"/>
                <w:b w:val="0"/>
                <w:bCs w:val="0"/>
                <w:color w:val="000000"/>
                <w:szCs w:val="21"/>
                <w:lang w:val="en-US" w:eastAsia="zh-CN"/>
              </w:rPr>
              <w:t>，</w:t>
            </w:r>
            <w:r>
              <w:rPr>
                <w:rFonts w:hint="eastAsia" w:ascii="宋体" w:hAnsi="宋体" w:eastAsia="宋体" w:cs="宋体"/>
                <w:b w:val="0"/>
                <w:bCs w:val="0"/>
                <w:color w:val="000000"/>
                <w:szCs w:val="21"/>
                <w:lang w:val="en-US" w:eastAsia="zh-CN"/>
              </w:rPr>
              <w:t>提供全局化的安全运营改进建议，并对医院的安全运维人员进行安全策略配置培训</w:t>
            </w:r>
            <w:r>
              <w:rPr>
                <w:rFonts w:hint="default" w:ascii="宋体" w:hAnsi="宋体" w:eastAsia="宋体" w:cs="宋体"/>
                <w:b w:val="0"/>
                <w:bCs w:val="0"/>
                <w:color w:val="000000"/>
                <w:szCs w:val="21"/>
                <w:lang w:val="en-US" w:eastAsia="zh-CN"/>
              </w:rPr>
              <w:t>。</w:t>
            </w:r>
          </w:p>
          <w:p w14:paraId="1DBC747B">
            <w:pPr>
              <w:pStyle w:val="2"/>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2、</w:t>
            </w:r>
            <w:r>
              <w:rPr>
                <w:rFonts w:hint="default" w:ascii="宋体" w:hAnsi="宋体" w:eastAsia="宋体" w:cs="宋体"/>
                <w:b w:val="0"/>
                <w:bCs w:val="0"/>
                <w:color w:val="000000"/>
                <w:szCs w:val="21"/>
                <w:lang w:val="en-US" w:eastAsia="zh-CN"/>
              </w:rPr>
              <w:t>服务提供方</w:t>
            </w:r>
            <w:r>
              <w:rPr>
                <w:rFonts w:hint="eastAsia" w:ascii="宋体" w:hAnsi="宋体" w:eastAsia="宋体" w:cs="宋体"/>
                <w:b w:val="0"/>
                <w:bCs w:val="0"/>
                <w:color w:val="000000"/>
                <w:szCs w:val="21"/>
                <w:lang w:val="en-US" w:eastAsia="zh-CN"/>
              </w:rPr>
              <w:t>需</w:t>
            </w:r>
            <w:r>
              <w:rPr>
                <w:rFonts w:hint="default" w:ascii="宋体" w:hAnsi="宋体" w:eastAsia="宋体" w:cs="宋体"/>
                <w:b w:val="0"/>
                <w:bCs w:val="0"/>
                <w:color w:val="000000"/>
                <w:szCs w:val="21"/>
                <w:lang w:val="en-US" w:eastAsia="zh-CN"/>
              </w:rPr>
              <w:t>对</w:t>
            </w:r>
            <w:r>
              <w:rPr>
                <w:rFonts w:hint="eastAsia" w:ascii="宋体" w:hAnsi="宋体" w:eastAsia="宋体" w:cs="宋体"/>
                <w:b w:val="0"/>
                <w:bCs w:val="0"/>
                <w:color w:val="000000"/>
                <w:szCs w:val="21"/>
                <w:lang w:val="en-US" w:eastAsia="zh-CN"/>
              </w:rPr>
              <w:t>设备之间的联动策略</w:t>
            </w:r>
            <w:r>
              <w:rPr>
                <w:rFonts w:hint="default" w:ascii="宋体" w:hAnsi="宋体" w:eastAsia="宋体" w:cs="宋体"/>
                <w:b w:val="0"/>
                <w:bCs w:val="0"/>
                <w:color w:val="000000"/>
                <w:szCs w:val="21"/>
                <w:lang w:val="en-US" w:eastAsia="zh-CN"/>
              </w:rPr>
              <w:t>有效性进行定期检验，及时有效的对</w:t>
            </w:r>
            <w:r>
              <w:rPr>
                <w:rFonts w:hint="eastAsia" w:ascii="宋体" w:hAnsi="宋体" w:eastAsia="宋体" w:cs="宋体"/>
                <w:b w:val="0"/>
                <w:bCs w:val="0"/>
                <w:color w:val="000000"/>
                <w:szCs w:val="21"/>
                <w:lang w:val="en-US" w:eastAsia="zh-CN"/>
              </w:rPr>
              <w:t>联动</w:t>
            </w:r>
            <w:r>
              <w:rPr>
                <w:rFonts w:hint="default" w:ascii="宋体" w:hAnsi="宋体" w:eastAsia="宋体" w:cs="宋体"/>
                <w:b w:val="0"/>
                <w:bCs w:val="0"/>
                <w:color w:val="000000"/>
                <w:szCs w:val="21"/>
                <w:lang w:val="en-US" w:eastAsia="zh-CN"/>
              </w:rPr>
              <w:t>策略进行调整，确保策略能够自适应</w:t>
            </w:r>
            <w:r>
              <w:rPr>
                <w:rFonts w:hint="eastAsia" w:ascii="宋体" w:hAnsi="宋体" w:eastAsia="宋体" w:cs="宋体"/>
                <w:b w:val="0"/>
                <w:bCs w:val="0"/>
                <w:color w:val="000000"/>
                <w:szCs w:val="21"/>
                <w:lang w:val="en-US" w:eastAsia="zh-CN"/>
              </w:rPr>
              <w:t>医院</w:t>
            </w:r>
            <w:r>
              <w:rPr>
                <w:rFonts w:hint="default" w:ascii="宋体" w:hAnsi="宋体" w:eastAsia="宋体" w:cs="宋体"/>
                <w:b w:val="0"/>
                <w:bCs w:val="0"/>
                <w:color w:val="000000"/>
                <w:szCs w:val="21"/>
                <w:lang w:val="en-US" w:eastAsia="zh-CN"/>
              </w:rPr>
              <w:t>动态变化的威胁环境。</w:t>
            </w:r>
          </w:p>
          <w:p w14:paraId="180073E0">
            <w:pPr>
              <w:pStyle w:val="3"/>
              <w:rPr>
                <w:rFonts w:hint="eastAsia"/>
                <w:lang w:val="en-US" w:eastAsia="zh-CN"/>
              </w:rPr>
            </w:pPr>
            <w:r>
              <w:rPr>
                <w:rFonts w:hint="eastAsia" w:ascii="宋体" w:hAnsi="宋体" w:eastAsia="宋体" w:cs="宋体"/>
                <w:szCs w:val="21"/>
                <w:lang w:val="en-US" w:eastAsia="zh-CN"/>
              </w:rPr>
              <w:t>提供</w:t>
            </w:r>
            <w:r>
              <w:rPr>
                <w:rFonts w:hint="eastAsia" w:ascii="宋体" w:hAnsi="宋体" w:eastAsia="宋体" w:cs="宋体"/>
                <w:color w:val="000000"/>
                <w:szCs w:val="21"/>
                <w:lang w:val="en-US" w:eastAsia="zh-CN"/>
              </w:rPr>
              <w:t>《安全设备联动策略表》，</w:t>
            </w:r>
            <w:r>
              <w:rPr>
                <w:rFonts w:hint="eastAsia" w:ascii="宋体" w:hAnsi="宋体" w:eastAsia="宋体" w:cs="宋体"/>
                <w:szCs w:val="21"/>
                <w:lang w:val="en-US" w:eastAsia="zh-CN"/>
              </w:rPr>
              <w:t>频率不少于每季度一次</w:t>
            </w:r>
          </w:p>
        </w:tc>
      </w:tr>
      <w:tr w14:paraId="6BA5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B464BDF">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6</w:t>
            </w:r>
          </w:p>
        </w:tc>
        <w:tc>
          <w:tcPr>
            <w:tcW w:w="353" w:type="pct"/>
            <w:noWrap w:val="0"/>
            <w:vAlign w:val="center"/>
          </w:tcPr>
          <w:p w14:paraId="7B3FBE4D">
            <w:pPr>
              <w:widowControl/>
              <w:jc w:val="center"/>
              <w:rPr>
                <w:rFonts w:hint="eastAsia" w:ascii="宋体" w:hAnsi="宋体" w:cs="宋体"/>
                <w:b w:val="0"/>
                <w:bCs w:val="0"/>
                <w:color w:val="000000"/>
                <w:szCs w:val="21"/>
              </w:rPr>
            </w:pPr>
            <w:r>
              <w:rPr>
                <w:rFonts w:hint="eastAsia" w:ascii="宋体" w:hAnsi="宋体" w:eastAsia="宋体" w:cs="宋体"/>
                <w:b w:val="0"/>
                <w:bCs w:val="0"/>
                <w:color w:val="000000"/>
                <w:szCs w:val="21"/>
                <w:lang w:val="en-US" w:eastAsia="zh-CN"/>
              </w:rPr>
              <w:t>应急响应服务</w:t>
            </w:r>
          </w:p>
        </w:tc>
        <w:tc>
          <w:tcPr>
            <w:tcW w:w="4416" w:type="pct"/>
            <w:noWrap w:val="0"/>
            <w:vAlign w:val="center"/>
          </w:tcPr>
          <w:p w14:paraId="603C47A7">
            <w:pPr>
              <w:widowControl/>
              <w:numPr>
                <w:ilvl w:val="0"/>
                <w:numId w:val="0"/>
              </w:numPr>
              <w:ind w:leftChars="0"/>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1、</w:t>
            </w:r>
            <w:r>
              <w:rPr>
                <w:rFonts w:hint="default" w:ascii="宋体" w:hAnsi="宋体" w:eastAsia="宋体" w:cs="宋体"/>
                <w:b w:val="0"/>
                <w:bCs w:val="0"/>
                <w:color w:val="000000"/>
                <w:szCs w:val="21"/>
                <w:lang w:val="en-US" w:eastAsia="zh-CN"/>
              </w:rPr>
              <w:t>当</w:t>
            </w:r>
            <w:r>
              <w:rPr>
                <w:rFonts w:hint="eastAsia" w:ascii="宋体" w:hAnsi="宋体" w:eastAsia="宋体" w:cs="宋体"/>
                <w:b w:val="0"/>
                <w:bCs w:val="0"/>
                <w:color w:val="000000"/>
                <w:szCs w:val="21"/>
                <w:lang w:val="en-US" w:eastAsia="zh-CN"/>
              </w:rPr>
              <w:t>行业</w:t>
            </w:r>
            <w:r>
              <w:rPr>
                <w:rFonts w:hint="default" w:ascii="宋体" w:hAnsi="宋体" w:eastAsia="宋体" w:cs="宋体"/>
                <w:b w:val="0"/>
                <w:bCs w:val="0"/>
                <w:color w:val="000000"/>
                <w:szCs w:val="21"/>
                <w:lang w:val="en-US" w:eastAsia="zh-CN"/>
              </w:rPr>
              <w:t>出现极高危漏洞且影响面涉及</w:t>
            </w:r>
            <w:r>
              <w:rPr>
                <w:rFonts w:hint="eastAsia" w:ascii="宋体" w:hAnsi="宋体" w:eastAsia="宋体" w:cs="宋体"/>
                <w:b w:val="0"/>
                <w:bCs w:val="0"/>
                <w:color w:val="000000"/>
                <w:szCs w:val="21"/>
                <w:lang w:val="en-US" w:eastAsia="zh-CN"/>
              </w:rPr>
              <w:t>医院资产</w:t>
            </w:r>
            <w:r>
              <w:rPr>
                <w:rFonts w:hint="default" w:ascii="宋体" w:hAnsi="宋体" w:eastAsia="宋体" w:cs="宋体"/>
                <w:b w:val="0"/>
                <w:bCs w:val="0"/>
                <w:color w:val="000000"/>
                <w:szCs w:val="21"/>
                <w:lang w:val="en-US" w:eastAsia="zh-CN"/>
              </w:rPr>
              <w:t>时，建立应急漏洞</w:t>
            </w:r>
            <w:r>
              <w:rPr>
                <w:rFonts w:hint="eastAsia" w:ascii="宋体" w:hAnsi="宋体" w:eastAsia="宋体" w:cs="宋体"/>
                <w:b w:val="0"/>
                <w:bCs w:val="0"/>
                <w:color w:val="000000"/>
                <w:szCs w:val="21"/>
                <w:lang w:val="en-US" w:eastAsia="zh-CN"/>
              </w:rPr>
              <w:t>响应</w:t>
            </w:r>
            <w:r>
              <w:rPr>
                <w:rFonts w:hint="default" w:ascii="宋体" w:hAnsi="宋体" w:eastAsia="宋体" w:cs="宋体"/>
                <w:b w:val="0"/>
                <w:bCs w:val="0"/>
                <w:color w:val="000000"/>
                <w:szCs w:val="21"/>
                <w:lang w:val="en-US" w:eastAsia="zh-CN"/>
              </w:rPr>
              <w:t>专题，服务提供方需</w:t>
            </w:r>
            <w:r>
              <w:rPr>
                <w:rFonts w:hint="eastAsia" w:ascii="宋体" w:hAnsi="宋体" w:eastAsia="宋体" w:cs="宋体"/>
                <w:b w:val="0"/>
                <w:bCs w:val="0"/>
                <w:color w:val="000000"/>
                <w:szCs w:val="21"/>
                <w:lang w:val="en-US" w:eastAsia="zh-CN"/>
              </w:rPr>
              <w:t>借助终端及服务器安全运营服务工具</w:t>
            </w:r>
            <w:r>
              <w:rPr>
                <w:rFonts w:hint="default" w:ascii="宋体" w:hAnsi="宋体" w:eastAsia="宋体" w:cs="宋体"/>
                <w:b w:val="0"/>
                <w:bCs w:val="0"/>
                <w:color w:val="000000"/>
                <w:szCs w:val="21"/>
                <w:lang w:val="en-US" w:eastAsia="zh-CN"/>
              </w:rPr>
              <w:t>，对</w:t>
            </w:r>
            <w:r>
              <w:rPr>
                <w:rFonts w:hint="eastAsia" w:ascii="宋体" w:hAnsi="宋体" w:eastAsia="宋体" w:cs="宋体"/>
                <w:b w:val="0"/>
                <w:bCs w:val="0"/>
                <w:color w:val="000000"/>
                <w:szCs w:val="21"/>
                <w:lang w:val="en-US" w:eastAsia="zh-CN"/>
              </w:rPr>
              <w:t>潜在威胁</w:t>
            </w:r>
            <w:r>
              <w:rPr>
                <w:rFonts w:hint="default" w:ascii="宋体" w:hAnsi="宋体" w:eastAsia="宋体" w:cs="宋体"/>
                <w:b w:val="0"/>
                <w:bCs w:val="0"/>
                <w:color w:val="000000"/>
                <w:szCs w:val="21"/>
                <w:lang w:val="en-US" w:eastAsia="zh-CN"/>
              </w:rPr>
              <w:t>资产进行实时检测，确认资产是否有受到影响，以及影响范围有多大，及时完成相关应急漏洞的梳理工作。</w:t>
            </w:r>
          </w:p>
          <w:p w14:paraId="33770107">
            <w:pPr>
              <w:pStyle w:val="3"/>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2、当发生重大临时的安全事件时，</w:t>
            </w: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及时借助终端及服务器安全运营服务工具或其他安全服务工具，分析入侵事件原因，提供安全事件溯源结果，并结合现有安全防御体系，指导医院进行安全加固、提供整改建议、防止相同事件再次发生。</w:t>
            </w:r>
          </w:p>
          <w:p w14:paraId="3531B2D9">
            <w:pPr>
              <w:pStyle w:val="2"/>
              <w:rPr>
                <w:rFonts w:hint="default"/>
                <w:lang w:val="en-US" w:eastAsia="zh-CN"/>
              </w:rPr>
            </w:pPr>
            <w:r>
              <w:rPr>
                <w:rFonts w:hint="eastAsia" w:ascii="宋体" w:hAnsi="宋体" w:eastAsia="宋体" w:cs="宋体"/>
                <w:szCs w:val="21"/>
                <w:lang w:val="en-US" w:eastAsia="zh-CN"/>
              </w:rPr>
              <w:t>提供</w:t>
            </w:r>
            <w:r>
              <w:rPr>
                <w:rFonts w:hint="eastAsia" w:ascii="宋体" w:hAnsi="宋体" w:eastAsia="宋体" w:cs="宋体"/>
                <w:color w:val="000000"/>
                <w:szCs w:val="21"/>
                <w:lang w:val="en-US" w:eastAsia="zh-CN"/>
              </w:rPr>
              <w:t>《应急响应报告》，按响应次数提交</w:t>
            </w:r>
          </w:p>
        </w:tc>
      </w:tr>
    </w:tbl>
    <w:p w14:paraId="094262C5">
      <w:pPr>
        <w:pStyle w:val="4"/>
        <w:numPr>
          <w:ilvl w:val="0"/>
          <w:numId w:val="3"/>
        </w:numPr>
        <w:rPr>
          <w:rFonts w:hint="eastAsia" w:ascii="宋体" w:hAnsi="宋体" w:eastAsia="宋体" w:cs="Times New Roman"/>
          <w:b/>
          <w:bCs/>
        </w:rPr>
      </w:pPr>
      <w:r>
        <w:rPr>
          <w:rFonts w:hint="eastAsia" w:ascii="宋体" w:hAnsi="宋体" w:eastAsia="宋体" w:cs="Times New Roman"/>
          <w:b/>
          <w:bCs/>
        </w:rPr>
        <w:t>项目工期及实施要求</w:t>
      </w:r>
    </w:p>
    <w:p w14:paraId="16A6E81D">
      <w:pPr>
        <w:pStyle w:val="5"/>
        <w:rPr>
          <w:rFonts w:hint="eastAsia" w:ascii="宋体" w:hAnsi="宋体" w:eastAsia="宋体"/>
          <w:sz w:val="24"/>
          <w:szCs w:val="24"/>
          <w:lang w:val="en-US" w:eastAsia="zh-CN"/>
        </w:rPr>
      </w:pPr>
      <w:r>
        <w:rPr>
          <w:rFonts w:hint="eastAsia" w:ascii="宋体" w:hAnsi="宋体" w:eastAsia="宋体"/>
          <w:sz w:val="24"/>
          <w:szCs w:val="24"/>
          <w:lang w:val="en-US" w:eastAsia="zh-CN"/>
        </w:rPr>
        <w:t>4</w:t>
      </w:r>
      <w:r>
        <w:rPr>
          <w:rFonts w:ascii="宋体" w:hAnsi="宋体" w:eastAsia="宋体"/>
          <w:sz w:val="24"/>
          <w:szCs w:val="24"/>
        </w:rPr>
        <w:t>.1</w:t>
      </w:r>
      <w:r>
        <w:rPr>
          <w:rFonts w:hint="eastAsia" w:ascii="宋体" w:hAnsi="宋体" w:eastAsia="宋体"/>
          <w:sz w:val="24"/>
          <w:szCs w:val="24"/>
        </w:rPr>
        <w:t>、</w:t>
      </w:r>
      <w:r>
        <w:rPr>
          <w:rFonts w:hint="eastAsia" w:ascii="宋体" w:hAnsi="宋体" w:eastAsia="宋体"/>
          <w:sz w:val="24"/>
          <w:szCs w:val="24"/>
          <w:lang w:val="en-US" w:eastAsia="zh-CN"/>
        </w:rPr>
        <w:t>项目工期</w:t>
      </w:r>
    </w:p>
    <w:p w14:paraId="2EF4B810">
      <w:pPr>
        <w:spacing w:line="360" w:lineRule="auto"/>
        <w:ind w:firstLine="525" w:firstLineChars="250"/>
        <w:rPr>
          <w:rFonts w:hint="default" w:ascii="宋体" w:hAnsi="宋体" w:eastAsia="宋体" w:cs="宋体"/>
          <w:szCs w:val="21"/>
          <w:lang w:val="en-US" w:eastAsia="zh-CN"/>
        </w:rPr>
      </w:pPr>
      <w:r>
        <w:rPr>
          <w:rFonts w:hint="eastAsia"/>
        </w:rPr>
        <w:t>本项目工期自合同签订之日起算，3个月内完成</w:t>
      </w:r>
      <w:r>
        <w:rPr>
          <w:rFonts w:hint="eastAsia"/>
          <w:lang w:val="en-US" w:eastAsia="zh-CN"/>
        </w:rPr>
        <w:t>项目实施部署。</w:t>
      </w:r>
    </w:p>
    <w:p w14:paraId="41EF0667">
      <w:pPr>
        <w:pStyle w:val="5"/>
        <w:rPr>
          <w:rFonts w:hint="eastAsia" w:ascii="宋体" w:hAnsi="宋体" w:eastAsia="宋体"/>
          <w:sz w:val="24"/>
          <w:szCs w:val="24"/>
          <w:lang w:val="en-US" w:eastAsia="zh-CN"/>
        </w:rPr>
      </w:pPr>
      <w:r>
        <w:rPr>
          <w:rFonts w:hint="eastAsia" w:ascii="宋体" w:hAnsi="宋体" w:eastAsia="宋体"/>
          <w:sz w:val="24"/>
          <w:szCs w:val="24"/>
          <w:lang w:val="en-US" w:eastAsia="zh-CN"/>
        </w:rPr>
        <w:t>4</w:t>
      </w:r>
      <w:r>
        <w:rPr>
          <w:rFonts w:ascii="宋体" w:hAnsi="宋体" w:eastAsia="宋体"/>
          <w:sz w:val="24"/>
          <w:szCs w:val="24"/>
        </w:rPr>
        <w:t>.</w:t>
      </w:r>
      <w:r>
        <w:rPr>
          <w:rFonts w:hint="eastAsia" w:ascii="宋体" w:hAnsi="宋体" w:eastAsia="宋体"/>
          <w:sz w:val="24"/>
          <w:szCs w:val="24"/>
          <w:lang w:val="en-US" w:eastAsia="zh-CN"/>
        </w:rPr>
        <w:t>2</w:t>
      </w:r>
      <w:r>
        <w:rPr>
          <w:rFonts w:hint="eastAsia" w:ascii="宋体" w:hAnsi="宋体" w:eastAsia="宋体"/>
          <w:sz w:val="24"/>
          <w:szCs w:val="24"/>
        </w:rPr>
        <w:t>、</w:t>
      </w:r>
      <w:r>
        <w:rPr>
          <w:rFonts w:hint="eastAsia" w:ascii="宋体" w:hAnsi="宋体" w:eastAsia="宋体"/>
          <w:sz w:val="24"/>
          <w:szCs w:val="24"/>
          <w:lang w:val="en-US" w:eastAsia="zh-CN"/>
        </w:rPr>
        <w:t>付款方式</w:t>
      </w:r>
    </w:p>
    <w:p w14:paraId="47820F4F">
      <w:pPr>
        <w:spacing w:line="360" w:lineRule="auto"/>
        <w:ind w:firstLine="420"/>
        <w:rPr>
          <w:rFonts w:hint="eastAsia"/>
        </w:rPr>
      </w:pPr>
      <w:r>
        <w:rPr>
          <w:rFonts w:hint="eastAsia"/>
        </w:rPr>
        <w:t>甲方将按如下方式向乙方支付合同费用：</w:t>
      </w:r>
    </w:p>
    <w:p w14:paraId="31FB7112">
      <w:pPr>
        <w:spacing w:line="360" w:lineRule="auto"/>
        <w:ind w:firstLine="420"/>
        <w:rPr>
          <w:rFonts w:hint="eastAsia"/>
        </w:rPr>
      </w:pPr>
      <w:r>
        <w:rPr>
          <w:rFonts w:hint="eastAsia"/>
        </w:rPr>
        <w:t>（一）合同签订后，甲方在收到乙方开具相应金额正式发票后，向乙方支付合同总金额的30%。</w:t>
      </w:r>
    </w:p>
    <w:p w14:paraId="39BE1DE8">
      <w:pPr>
        <w:spacing w:line="360" w:lineRule="auto"/>
        <w:ind w:firstLine="420"/>
        <w:rPr>
          <w:rFonts w:hint="default" w:ascii="宋体" w:hAnsi="宋体" w:eastAsia="宋体" w:cs="宋体"/>
          <w:szCs w:val="21"/>
          <w:lang w:val="en-US" w:eastAsia="zh-CN"/>
        </w:rPr>
      </w:pPr>
      <w:r>
        <w:rPr>
          <w:rFonts w:hint="eastAsia"/>
        </w:rPr>
        <w:t>（二）项目通过验收后，甲方在收到乙方开具相应金额正式发票以及售后服务履约承诺函后，向乙方支付至合同金额的</w:t>
      </w:r>
      <w:r>
        <w:rPr>
          <w:rFonts w:hint="eastAsia"/>
          <w:lang w:val="en-US" w:eastAsia="zh-CN"/>
        </w:rPr>
        <w:t>100</w:t>
      </w:r>
      <w:r>
        <w:rPr>
          <w:rFonts w:hint="eastAsia"/>
        </w:rPr>
        <w:t>%。</w:t>
      </w:r>
    </w:p>
    <w:p w14:paraId="378E41C6">
      <w:pPr>
        <w:pStyle w:val="5"/>
      </w:pPr>
      <w:r>
        <w:rPr>
          <w:rFonts w:hint="eastAsia" w:ascii="宋体" w:hAnsi="宋体" w:eastAsia="宋体"/>
          <w:sz w:val="24"/>
          <w:szCs w:val="24"/>
          <w:lang w:val="en-US" w:eastAsia="zh-CN"/>
        </w:rPr>
        <w:t>4</w:t>
      </w:r>
      <w:r>
        <w:rPr>
          <w:rFonts w:ascii="宋体" w:hAnsi="宋体" w:eastAsia="宋体"/>
          <w:sz w:val="24"/>
          <w:szCs w:val="24"/>
        </w:rPr>
        <w:t>.</w:t>
      </w:r>
      <w:r>
        <w:rPr>
          <w:rFonts w:hint="eastAsia" w:ascii="宋体" w:hAnsi="宋体" w:eastAsia="宋体"/>
          <w:sz w:val="24"/>
          <w:szCs w:val="24"/>
          <w:lang w:val="en-US" w:eastAsia="zh-CN"/>
        </w:rPr>
        <w:t>3</w:t>
      </w:r>
      <w:r>
        <w:rPr>
          <w:rFonts w:hint="eastAsia" w:ascii="宋体" w:hAnsi="宋体" w:eastAsia="宋体"/>
          <w:sz w:val="24"/>
          <w:szCs w:val="24"/>
        </w:rPr>
        <w:t>、</w:t>
      </w:r>
      <w:r>
        <w:rPr>
          <w:rFonts w:hint="eastAsia" w:ascii="宋体" w:hAnsi="宋体" w:eastAsia="宋体"/>
          <w:sz w:val="24"/>
          <w:szCs w:val="24"/>
          <w:lang w:val="en-US" w:eastAsia="zh-CN"/>
        </w:rPr>
        <w:t>实施要求</w:t>
      </w:r>
    </w:p>
    <w:p w14:paraId="58355400">
      <w:pPr>
        <w:spacing w:line="360" w:lineRule="auto"/>
        <w:ind w:firstLine="525" w:firstLineChars="250"/>
        <w:rPr>
          <w:rFonts w:ascii="宋体" w:hAnsi="宋体" w:cs="宋体"/>
          <w:szCs w:val="21"/>
        </w:rPr>
      </w:pPr>
      <w:r>
        <w:rPr>
          <w:rFonts w:hint="eastAsia" w:ascii="宋体" w:hAnsi="宋体" w:cs="宋体"/>
          <w:szCs w:val="21"/>
          <w:lang w:eastAsia="zh-CN"/>
        </w:rPr>
        <w:t>（</w:t>
      </w:r>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rPr>
        <w:t>供货方按院方要求，提供本项目下</w:t>
      </w:r>
      <w:r>
        <w:rPr>
          <w:rFonts w:hint="eastAsia" w:ascii="宋体" w:hAnsi="宋体" w:cs="宋体"/>
          <w:szCs w:val="21"/>
          <w:lang w:val="en-US" w:eastAsia="zh-CN"/>
        </w:rPr>
        <w:t>服务工具在终端及服务器上</w:t>
      </w:r>
      <w:r>
        <w:rPr>
          <w:rFonts w:hint="eastAsia" w:ascii="宋体" w:hAnsi="宋体" w:cs="宋体"/>
          <w:szCs w:val="21"/>
        </w:rPr>
        <w:t>的</w:t>
      </w:r>
      <w:r>
        <w:rPr>
          <w:rFonts w:hint="eastAsia" w:ascii="宋体" w:hAnsi="宋体" w:cs="宋体"/>
          <w:szCs w:val="21"/>
          <w:lang w:val="en-US" w:eastAsia="zh-CN"/>
        </w:rPr>
        <w:t>安装和调试</w:t>
      </w:r>
      <w:r>
        <w:rPr>
          <w:rFonts w:hint="eastAsia" w:ascii="宋体" w:hAnsi="宋体" w:cs="宋体"/>
          <w:szCs w:val="21"/>
        </w:rPr>
        <w:t>工作</w:t>
      </w:r>
      <w:r>
        <w:rPr>
          <w:rFonts w:hint="eastAsia" w:ascii="宋体" w:hAnsi="宋体" w:cs="宋体"/>
          <w:szCs w:val="21"/>
          <w:lang w:eastAsia="zh-CN"/>
        </w:rPr>
        <w:t>，</w:t>
      </w:r>
      <w:r>
        <w:rPr>
          <w:rFonts w:hint="eastAsia" w:ascii="宋体" w:hAnsi="宋体" w:cs="宋体"/>
          <w:szCs w:val="21"/>
          <w:lang w:val="en-US" w:eastAsia="zh-CN"/>
        </w:rPr>
        <w:t>不额外收取费用</w:t>
      </w:r>
      <w:r>
        <w:rPr>
          <w:rFonts w:hint="eastAsia" w:ascii="宋体" w:hAnsi="宋体" w:cs="宋体"/>
          <w:szCs w:val="21"/>
        </w:rPr>
        <w:t>。</w:t>
      </w:r>
    </w:p>
    <w:p w14:paraId="3C5F0D62">
      <w:pPr>
        <w:spacing w:line="360" w:lineRule="auto"/>
        <w:ind w:firstLine="525" w:firstLineChars="250"/>
        <w:rPr>
          <w:rFonts w:hint="eastAsia" w:ascii="宋体" w:hAnsi="宋体" w:cs="宋体"/>
          <w:szCs w:val="21"/>
        </w:rPr>
      </w:pPr>
      <w:r>
        <w:rPr>
          <w:rFonts w:hint="eastAsia" w:ascii="宋体" w:hAnsi="宋体" w:cs="宋体"/>
          <w:szCs w:val="21"/>
          <w:lang w:val="en-US" w:eastAsia="zh-CN"/>
        </w:rPr>
        <w:t>（二</w:t>
      </w:r>
      <w:r>
        <w:rPr>
          <w:rFonts w:hint="eastAsia" w:ascii="宋体" w:hAnsi="宋体" w:cs="宋体"/>
          <w:szCs w:val="21"/>
          <w:lang w:eastAsia="zh-CN"/>
        </w:rPr>
        <w:t>）</w:t>
      </w:r>
      <w:r>
        <w:rPr>
          <w:rFonts w:hint="eastAsia" w:ascii="宋体" w:hAnsi="宋体" w:cs="宋体"/>
          <w:szCs w:val="21"/>
        </w:rPr>
        <w:t>供货方需根据院方的详细需求，提交项目</w:t>
      </w:r>
      <w:r>
        <w:rPr>
          <w:rFonts w:hint="eastAsia" w:ascii="宋体" w:hAnsi="宋体" w:cs="宋体"/>
          <w:szCs w:val="21"/>
          <w:lang w:val="en-US" w:eastAsia="zh-CN"/>
        </w:rPr>
        <w:t>相关</w:t>
      </w:r>
      <w:r>
        <w:rPr>
          <w:rFonts w:hint="eastAsia" w:ascii="宋体" w:hAnsi="宋体" w:cs="宋体"/>
          <w:szCs w:val="21"/>
        </w:rPr>
        <w:t>的安装、调试及培训实施方案，方案得到院方确认后实施，保证系统按时、正常地投入运行。</w:t>
      </w:r>
    </w:p>
    <w:p w14:paraId="590B3DB6">
      <w:pPr>
        <w:spacing w:line="360" w:lineRule="auto"/>
        <w:ind w:firstLine="525" w:firstLineChars="250"/>
        <w:rPr>
          <w:rFonts w:hint="eastAsia" w:eastAsia="宋体"/>
          <w:szCs w:val="21"/>
          <w:lang w:eastAsia="zh-CN"/>
        </w:rPr>
      </w:pPr>
      <w:r>
        <w:rPr>
          <w:rFonts w:hint="eastAsia" w:ascii="宋体" w:hAnsi="宋体" w:eastAsia="宋体" w:cs="宋体"/>
          <w:szCs w:val="21"/>
          <w:lang w:val="en-US" w:eastAsia="zh-CN"/>
        </w:rPr>
        <w:t>（三）</w:t>
      </w:r>
      <w:r>
        <w:rPr>
          <w:rFonts w:hint="eastAsia" w:ascii="宋体" w:hAnsi="宋体" w:cs="宋体"/>
          <w:szCs w:val="21"/>
        </w:rPr>
        <w:t>供货方需</w:t>
      </w:r>
      <w:r>
        <w:rPr>
          <w:rFonts w:hint="eastAsia" w:ascii="宋体" w:hAnsi="宋体" w:cs="宋体"/>
          <w:szCs w:val="21"/>
          <w:lang w:val="en-US" w:eastAsia="zh-CN"/>
        </w:rPr>
        <w:t>定期</w:t>
      </w:r>
      <w:r>
        <w:rPr>
          <w:rFonts w:hint="eastAsia"/>
          <w:szCs w:val="21"/>
        </w:rPr>
        <w:t>提供巡检服务，根据院方需求，为院方制定巡检计划，每季度定期对系统进行检查、维护、诊断，及时发现问题隐患，并进行反馈，通过系统调整等手段，保持系统稳定、高效地运行，输出《巡检方案》和《巡检报告》</w:t>
      </w:r>
      <w:r>
        <w:rPr>
          <w:rFonts w:hint="eastAsia"/>
          <w:szCs w:val="21"/>
          <w:lang w:eastAsia="zh-CN"/>
        </w:rPr>
        <w:t>。</w:t>
      </w:r>
    </w:p>
    <w:p w14:paraId="35693474">
      <w:pPr>
        <w:spacing w:line="360" w:lineRule="auto"/>
        <w:ind w:firstLine="525" w:firstLineChars="250"/>
        <w:rPr>
          <w:rFonts w:hint="eastAsia"/>
          <w:szCs w:val="21"/>
          <w:lang w:eastAsia="zh-CN"/>
        </w:rPr>
      </w:pPr>
      <w:r>
        <w:rPr>
          <w:rFonts w:hint="eastAsia" w:ascii="宋体" w:hAnsi="宋体" w:eastAsia="宋体" w:cs="宋体"/>
          <w:szCs w:val="21"/>
          <w:lang w:val="en-US" w:eastAsia="zh-CN"/>
        </w:rPr>
        <w:t>（四）</w:t>
      </w:r>
      <w:r>
        <w:rPr>
          <w:rFonts w:hint="eastAsia"/>
          <w:szCs w:val="21"/>
        </w:rPr>
        <w:t>签订合同前，院方有权按照响应参数及功能对所供应产品的技术参数做测试鉴定，如不能满足要求，视为虚假响应，院方将追究所有责任，供应商需承担一切后果</w:t>
      </w:r>
      <w:r>
        <w:rPr>
          <w:rFonts w:hint="eastAsia"/>
          <w:szCs w:val="21"/>
          <w:lang w:eastAsia="zh-CN"/>
        </w:rPr>
        <w:t>。</w:t>
      </w:r>
    </w:p>
    <w:p w14:paraId="4BEED973">
      <w:pPr>
        <w:pStyle w:val="5"/>
      </w:pPr>
      <w:r>
        <w:rPr>
          <w:rFonts w:hint="eastAsia" w:ascii="宋体" w:hAnsi="宋体" w:eastAsia="宋体"/>
          <w:sz w:val="24"/>
          <w:szCs w:val="24"/>
          <w:lang w:val="en-US" w:eastAsia="zh-CN"/>
        </w:rPr>
        <w:t>4</w:t>
      </w:r>
      <w:r>
        <w:rPr>
          <w:rFonts w:ascii="宋体" w:hAnsi="宋体" w:eastAsia="宋体"/>
          <w:sz w:val="24"/>
          <w:szCs w:val="24"/>
        </w:rPr>
        <w:t>.</w:t>
      </w:r>
      <w:r>
        <w:rPr>
          <w:rFonts w:hint="eastAsia" w:ascii="宋体" w:hAnsi="宋体" w:eastAsia="宋体"/>
          <w:sz w:val="24"/>
          <w:szCs w:val="24"/>
          <w:lang w:val="en-US" w:eastAsia="zh-CN"/>
        </w:rPr>
        <w:t>4</w:t>
      </w:r>
      <w:r>
        <w:rPr>
          <w:rFonts w:hint="eastAsia" w:ascii="宋体" w:hAnsi="宋体" w:eastAsia="宋体"/>
          <w:sz w:val="24"/>
          <w:szCs w:val="24"/>
        </w:rPr>
        <w:t>、</w:t>
      </w:r>
      <w:r>
        <w:rPr>
          <w:rFonts w:hint="eastAsia" w:ascii="宋体" w:hAnsi="宋体" w:eastAsia="宋体"/>
          <w:sz w:val="24"/>
          <w:szCs w:val="24"/>
          <w:lang w:val="en-US" w:eastAsia="zh-CN"/>
        </w:rPr>
        <w:t>服务人员要求</w:t>
      </w:r>
    </w:p>
    <w:p w14:paraId="347825D9">
      <w:pPr>
        <w:spacing w:line="360" w:lineRule="auto"/>
        <w:ind w:firstLine="525" w:firstLineChars="250"/>
        <w:rPr>
          <w:rFonts w:hint="eastAsia" w:ascii="宋体" w:hAnsi="宋体" w:eastAsia="宋体" w:cs="宋体"/>
          <w:szCs w:val="21"/>
          <w:lang w:eastAsia="zh-CN"/>
        </w:rPr>
      </w:pPr>
      <w:r>
        <w:rPr>
          <w:rFonts w:hint="eastAsia" w:ascii="宋体" w:hAnsi="宋体" w:eastAsia="宋体" w:cs="宋体"/>
          <w:szCs w:val="21"/>
          <w:lang w:val="en-US" w:eastAsia="zh-CN"/>
        </w:rPr>
        <w:t>（一）</w:t>
      </w:r>
      <w:r>
        <w:rPr>
          <w:rFonts w:hint="eastAsia" w:ascii="宋体" w:hAnsi="宋体" w:eastAsia="宋体" w:cs="宋体"/>
          <w:szCs w:val="21"/>
          <w:lang w:eastAsia="zh-CN"/>
        </w:rPr>
        <w:t>在项目服务期间，提供1项目经理，具备信息系统项目管理师或PMP资质，注册信息安全专业人员资质，负责协调、管理</w:t>
      </w:r>
      <w:r>
        <w:rPr>
          <w:rFonts w:hint="eastAsia" w:ascii="宋体" w:hAnsi="宋体" w:eastAsia="宋体" w:cs="宋体"/>
          <w:szCs w:val="21"/>
          <w:lang w:val="en-US" w:eastAsia="zh-CN"/>
        </w:rPr>
        <w:t>整</w:t>
      </w:r>
      <w:r>
        <w:rPr>
          <w:rFonts w:hint="eastAsia" w:ascii="宋体" w:hAnsi="宋体" w:eastAsia="宋体" w:cs="宋体"/>
          <w:szCs w:val="21"/>
          <w:lang w:eastAsia="zh-CN"/>
        </w:rPr>
        <w:t>个项目服务实施。</w:t>
      </w:r>
    </w:p>
    <w:p w14:paraId="1AAC92A8">
      <w:pPr>
        <w:spacing w:line="360" w:lineRule="auto"/>
        <w:ind w:firstLine="525" w:firstLineChars="250"/>
        <w:rPr>
          <w:rFonts w:hint="eastAsia" w:ascii="宋体" w:hAnsi="宋体"/>
        </w:rPr>
      </w:pPr>
      <w:r>
        <w:rPr>
          <w:rFonts w:hint="eastAsia" w:ascii="宋体" w:hAnsi="宋体" w:eastAsia="宋体" w:cs="宋体"/>
          <w:szCs w:val="21"/>
          <w:lang w:val="en-US" w:eastAsia="zh-CN"/>
        </w:rPr>
        <w:t>（二）</w:t>
      </w:r>
      <w:r>
        <w:rPr>
          <w:rFonts w:hint="eastAsia" w:ascii="宋体" w:hAnsi="宋体" w:eastAsia="宋体" w:cs="宋体"/>
          <w:szCs w:val="21"/>
          <w:lang w:eastAsia="zh-CN"/>
        </w:rPr>
        <w:t>提供</w:t>
      </w:r>
      <w:r>
        <w:rPr>
          <w:rFonts w:hint="eastAsia" w:ascii="宋体" w:hAnsi="宋体" w:eastAsia="宋体" w:cs="宋体"/>
          <w:szCs w:val="21"/>
          <w:lang w:val="en-US" w:eastAsia="zh-CN"/>
        </w:rPr>
        <w:t>不少于2</w:t>
      </w:r>
      <w:r>
        <w:rPr>
          <w:rFonts w:hint="eastAsia" w:ascii="宋体" w:hAnsi="宋体" w:eastAsia="宋体" w:cs="宋体"/>
          <w:szCs w:val="21"/>
          <w:lang w:eastAsia="zh-CN"/>
        </w:rPr>
        <w:t>名服务工程师，</w:t>
      </w:r>
      <w:r>
        <w:rPr>
          <w:rFonts w:hint="eastAsia" w:ascii="宋体" w:hAnsi="宋体" w:eastAsia="宋体" w:cs="宋体"/>
          <w:szCs w:val="21"/>
          <w:lang w:val="en-US" w:eastAsia="zh-CN"/>
        </w:rPr>
        <w:t>保障客户端安装实施</w:t>
      </w:r>
      <w:r>
        <w:rPr>
          <w:rFonts w:hint="eastAsia" w:ascii="宋体" w:hAnsi="宋体" w:eastAsia="宋体" w:cs="宋体"/>
          <w:szCs w:val="21"/>
          <w:lang w:eastAsia="zh-CN"/>
        </w:rPr>
        <w:t>服务，</w:t>
      </w:r>
      <w:r>
        <w:rPr>
          <w:rFonts w:hint="eastAsia" w:ascii="宋体" w:hAnsi="宋体" w:eastAsia="宋体" w:cs="宋体"/>
          <w:szCs w:val="21"/>
          <w:lang w:val="en-US" w:eastAsia="zh-CN"/>
        </w:rPr>
        <w:t>要求服务工程师</w:t>
      </w:r>
      <w:r>
        <w:rPr>
          <w:rFonts w:hint="eastAsia" w:ascii="宋体" w:hAnsi="宋体" w:eastAsia="宋体" w:cs="宋体"/>
          <w:szCs w:val="21"/>
          <w:lang w:eastAsia="zh-CN"/>
        </w:rPr>
        <w:t>具备</w:t>
      </w:r>
      <w:r>
        <w:rPr>
          <w:rFonts w:hint="eastAsia" w:ascii="宋体" w:hAnsi="宋体" w:eastAsia="宋体" w:cs="宋体"/>
          <w:szCs w:val="21"/>
          <w:lang w:val="en-US" w:eastAsia="zh-CN"/>
        </w:rPr>
        <w:t>本次采购的终端及服务器安全运营服务工具的原厂</w:t>
      </w:r>
      <w:r>
        <w:rPr>
          <w:rFonts w:hint="eastAsia" w:ascii="宋体" w:hAnsi="宋体"/>
        </w:rPr>
        <w:t>厂商认证资质。</w:t>
      </w:r>
    </w:p>
    <w:p w14:paraId="487D626F">
      <w:pPr>
        <w:spacing w:line="360" w:lineRule="auto"/>
        <w:ind w:firstLine="525" w:firstLineChars="250"/>
        <w:rPr>
          <w:rFonts w:hint="default" w:ascii="宋体" w:hAnsi="宋体" w:eastAsia="宋体" w:cs="宋体"/>
          <w:szCs w:val="21"/>
          <w:lang w:val="en-US" w:eastAsia="zh-CN"/>
        </w:rPr>
      </w:pPr>
      <w:r>
        <w:rPr>
          <w:rFonts w:hint="eastAsia" w:ascii="宋体" w:hAnsi="宋体" w:eastAsia="宋体" w:cs="宋体"/>
          <w:szCs w:val="21"/>
          <w:lang w:val="en-US" w:eastAsia="zh-CN"/>
        </w:rPr>
        <w:t>（三）提供项目成员清单、相关有效证书复印件；截止日</w:t>
      </w:r>
      <w:r>
        <w:rPr>
          <w:rFonts w:hint="eastAsia" w:ascii="宋体" w:hAnsi="宋体" w:eastAsia="宋体" w:cs="宋体"/>
          <w:szCs w:val="21"/>
          <w:highlight w:val="none"/>
          <w:lang w:val="en-US" w:eastAsia="zh-CN"/>
        </w:rPr>
        <w:t>前连续三个月在</w:t>
      </w:r>
      <w:r>
        <w:rPr>
          <w:rFonts w:hint="eastAsia" w:ascii="宋体" w:hAnsi="宋体" w:cs="宋体"/>
          <w:szCs w:val="21"/>
          <w:highlight w:val="none"/>
          <w:lang w:val="en-US" w:eastAsia="zh-CN"/>
        </w:rPr>
        <w:t>供应商</w:t>
      </w:r>
      <w:r>
        <w:rPr>
          <w:rFonts w:hint="eastAsia" w:ascii="宋体" w:hAnsi="宋体" w:eastAsia="宋体" w:cs="宋体"/>
          <w:szCs w:val="21"/>
          <w:highlight w:val="none"/>
          <w:lang w:val="en-US" w:eastAsia="zh-CN"/>
        </w:rPr>
        <w:t>缴</w:t>
      </w:r>
      <w:r>
        <w:rPr>
          <w:rFonts w:hint="eastAsia" w:ascii="宋体" w:hAnsi="宋体" w:eastAsia="宋体" w:cs="宋体"/>
          <w:szCs w:val="21"/>
          <w:lang w:val="en-US" w:eastAsia="zh-CN"/>
        </w:rPr>
        <w:t>纳的社保证明等相关材料复印件。</w:t>
      </w:r>
    </w:p>
    <w:p w14:paraId="1C450F36">
      <w:pPr>
        <w:pStyle w:val="4"/>
        <w:numPr>
          <w:ilvl w:val="0"/>
          <w:numId w:val="3"/>
        </w:numPr>
        <w:rPr>
          <w:rFonts w:hint="eastAsia" w:ascii="宋体" w:hAnsi="宋体" w:eastAsia="宋体" w:cs="Times New Roman"/>
          <w:b/>
          <w:bCs/>
          <w:lang w:eastAsia="zh-CN"/>
        </w:rPr>
      </w:pPr>
      <w:r>
        <w:rPr>
          <w:rFonts w:hint="eastAsia" w:ascii="宋体" w:hAnsi="宋体" w:eastAsia="宋体" w:cs="Times New Roman"/>
          <w:b/>
          <w:bCs/>
          <w:lang w:eastAsia="zh-CN"/>
        </w:rPr>
        <w:t>保修要求</w:t>
      </w:r>
    </w:p>
    <w:p w14:paraId="7B3F9633">
      <w:pPr>
        <w:spacing w:line="360" w:lineRule="auto"/>
        <w:ind w:firstLine="525" w:firstLineChars="250"/>
        <w:rPr>
          <w:rFonts w:hint="eastAsia" w:ascii="宋体" w:hAnsi="宋体" w:eastAsia="宋体" w:cs="宋体"/>
          <w:szCs w:val="21"/>
          <w:lang w:val="en-US" w:eastAsia="zh-CN"/>
        </w:rPr>
      </w:pPr>
      <w:r>
        <w:rPr>
          <w:rFonts w:hint="eastAsia" w:ascii="宋体" w:hAnsi="宋体" w:eastAsia="宋体" w:cs="宋体"/>
          <w:szCs w:val="21"/>
          <w:lang w:val="en-US" w:eastAsia="zh-CN"/>
        </w:rPr>
        <w:t>(一)软件升级和规则库更新；软件升级和规则库更新日期自验收合格之日起计算。</w:t>
      </w:r>
    </w:p>
    <w:p w14:paraId="2038CC12">
      <w:pPr>
        <w:spacing w:line="360" w:lineRule="auto"/>
        <w:ind w:firstLine="525" w:firstLineChars="250"/>
        <w:rPr>
          <w:rFonts w:hint="eastAsia" w:ascii="宋体" w:hAnsi="宋体" w:eastAsia="宋体" w:cs="宋体"/>
          <w:szCs w:val="21"/>
          <w:lang w:val="en-US" w:eastAsia="zh-CN"/>
        </w:rPr>
      </w:pPr>
      <w:r>
        <w:rPr>
          <w:rFonts w:hint="eastAsia" w:ascii="宋体" w:hAnsi="宋体" w:eastAsia="宋体" w:cs="宋体"/>
          <w:szCs w:val="21"/>
          <w:lang w:val="en-US" w:eastAsia="zh-CN"/>
        </w:rPr>
        <w:t>(二)提供2年原厂家软件升级和规则库更新服务。</w:t>
      </w:r>
    </w:p>
    <w:p w14:paraId="10B181D0">
      <w:pPr>
        <w:spacing w:line="360" w:lineRule="auto"/>
        <w:ind w:firstLine="525" w:firstLineChars="250"/>
        <w:rPr>
          <w:rFonts w:hint="eastAsia" w:ascii="宋体" w:hAnsi="宋体" w:eastAsia="宋体" w:cs="宋体"/>
          <w:szCs w:val="21"/>
          <w:lang w:val="en-US" w:eastAsia="zh-CN"/>
        </w:rPr>
      </w:pPr>
      <w:r>
        <w:rPr>
          <w:rFonts w:hint="eastAsia" w:ascii="宋体" w:hAnsi="宋体" w:eastAsia="宋体" w:cs="宋体"/>
          <w:szCs w:val="21"/>
          <w:lang w:val="en-US" w:eastAsia="zh-CN"/>
        </w:rPr>
        <w:t>(三)售后服务：提供原厂家7*24小时免费售后服务，提供原厂售后服务承诺函。</w:t>
      </w:r>
    </w:p>
    <w:p w14:paraId="5EFD336D">
      <w:pPr>
        <w:spacing w:line="360" w:lineRule="auto"/>
        <w:ind w:firstLine="525" w:firstLineChars="250"/>
        <w:rPr>
          <w:rFonts w:hint="eastAsia" w:ascii="宋体" w:hAnsi="宋体" w:eastAsia="宋体" w:cs="宋体"/>
          <w:szCs w:val="21"/>
          <w:lang w:val="en-US" w:eastAsia="zh-CN"/>
        </w:rPr>
      </w:pPr>
      <w:r>
        <w:rPr>
          <w:rFonts w:hint="eastAsia" w:ascii="宋体" w:hAnsi="宋体" w:eastAsia="宋体" w:cs="宋体"/>
          <w:szCs w:val="21"/>
          <w:lang w:val="en-US" w:eastAsia="zh-CN"/>
        </w:rPr>
        <w:t>(四)响应时间、方式：0.5小时内远程技术支持响应，如无法原厂处理，2小时内到院方响应直至问题解决。</w:t>
      </w:r>
    </w:p>
    <w:p w14:paraId="4411DF99">
      <w:pPr>
        <w:spacing w:line="360" w:lineRule="auto"/>
        <w:rPr>
          <w:rFonts w:hint="default" w:ascii="宋体" w:hAnsi="宋体" w:eastAsia="宋体" w:cs="宋体"/>
          <w:szCs w:val="21"/>
          <w:lang w:val="en-US" w:eastAsia="zh-CN"/>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1BEB">
    <w:pPr>
      <w:pStyle w:val="19"/>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14:paraId="5FDECF49">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C17DC"/>
    <w:multiLevelType w:val="singleLevel"/>
    <w:tmpl w:val="25CC17DC"/>
    <w:lvl w:ilvl="0" w:tentative="0">
      <w:start w:val="1"/>
      <w:numFmt w:val="decimal"/>
      <w:suff w:val="nothing"/>
      <w:lvlText w:val="%1、"/>
      <w:lvlJc w:val="left"/>
    </w:lvl>
  </w:abstractNum>
  <w:abstractNum w:abstractNumId="1">
    <w:nsid w:val="29015205"/>
    <w:multiLevelType w:val="multilevel"/>
    <w:tmpl w:val="29015205"/>
    <w:lvl w:ilvl="0" w:tentative="0">
      <w:start w:val="1"/>
      <w:numFmt w:val="decimal"/>
      <w:pStyle w:val="4"/>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7"/>
      <w:lvlText w:val="5.1.1.%4"/>
      <w:lvlJc w:val="left"/>
      <w:pPr>
        <w:ind w:left="864" w:hanging="864"/>
      </w:pPr>
      <w:rPr>
        <w:rFonts w:hint="eastAsia"/>
      </w:rPr>
    </w:lvl>
    <w:lvl w:ilvl="4" w:tentative="0">
      <w:start w:val="1"/>
      <w:numFmt w:val="decimal"/>
      <w:pStyle w:val="8"/>
      <w:lvlText w:val="5.1.1.1.%5"/>
      <w:lvlJc w:val="left"/>
      <w:pPr>
        <w:ind w:left="2142"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61"/>
      <w:lvlText w:val="%1. "/>
      <w:lvlJc w:val="left"/>
      <w:pPr>
        <w:ind w:left="420" w:hanging="420"/>
      </w:pPr>
      <w:rPr>
        <w:rFonts w:hint="default" w:ascii="Times New Roman" w:hAnsi="Times New Roman" w:eastAsia="宋体"/>
        <w:b/>
        <w:i w:val="0"/>
      </w:rPr>
    </w:lvl>
    <w:lvl w:ilvl="1" w:tentative="0">
      <w:start w:val="1"/>
      <w:numFmt w:val="decimal"/>
      <w:pStyle w:val="54"/>
      <w:isLgl/>
      <w:suff w:val="space"/>
      <w:lvlText w:val="%1.%2 "/>
      <w:lvlJc w:val="left"/>
      <w:pPr>
        <w:ind w:left="3913" w:hanging="794"/>
      </w:pPr>
      <w:rPr>
        <w:rFonts w:hint="eastAsia"/>
      </w:rPr>
    </w:lvl>
    <w:lvl w:ilvl="2" w:tentative="0">
      <w:start w:val="1"/>
      <w:numFmt w:val="decimal"/>
      <w:pStyle w:val="60"/>
      <w:isLgl/>
      <w:suff w:val="space"/>
      <w:lvlText w:val="%1.%2.%3 "/>
      <w:lvlJc w:val="left"/>
      <w:pPr>
        <w:ind w:left="907" w:hanging="907"/>
      </w:pPr>
      <w:rPr>
        <w:rFonts w:hint="eastAsia"/>
      </w:rPr>
    </w:lvl>
    <w:lvl w:ilvl="3" w:tentative="0">
      <w:start w:val="1"/>
      <w:numFmt w:val="decimal"/>
      <w:pStyle w:val="59"/>
      <w:isLgl/>
      <w:suff w:val="space"/>
      <w:lvlText w:val="%1.%2.%3.%4 "/>
      <w:lvlJc w:val="left"/>
      <w:pPr>
        <w:ind w:left="1021" w:hanging="1021"/>
      </w:pPr>
      <w:rPr>
        <w:rFonts w:hint="eastAsia"/>
      </w:rPr>
    </w:lvl>
    <w:lvl w:ilvl="4" w:tentative="0">
      <w:start w:val="1"/>
      <w:numFmt w:val="decimal"/>
      <w:pStyle w:val="64"/>
      <w:isLgl/>
      <w:suff w:val="space"/>
      <w:lvlText w:val="%1.%2.%3.%4.%5 "/>
      <w:lvlJc w:val="left"/>
      <w:pPr>
        <w:ind w:left="1134" w:hanging="1134"/>
      </w:pPr>
      <w:rPr>
        <w:rFonts w:hint="eastAsia"/>
      </w:rPr>
    </w:lvl>
    <w:lvl w:ilvl="5" w:tentative="0">
      <w:start w:val="1"/>
      <w:numFmt w:val="decimal"/>
      <w:pStyle w:val="58"/>
      <w:isLgl/>
      <w:suff w:val="space"/>
      <w:lvlText w:val="%1.%2.%3.%4.%5.%6 "/>
      <w:lvlJc w:val="left"/>
      <w:pPr>
        <w:ind w:left="1247" w:hanging="1247"/>
      </w:pPr>
      <w:rPr>
        <w:rFonts w:hint="eastAsia"/>
      </w:rPr>
    </w:lvl>
    <w:lvl w:ilvl="6" w:tentative="0">
      <w:start w:val="1"/>
      <w:numFmt w:val="decimal"/>
      <w:lvlRestart w:val="1"/>
      <w:pStyle w:val="53"/>
      <w:isLgl/>
      <w:suff w:val="space"/>
      <w:lvlText w:val="图 %1.%7 "/>
      <w:lvlJc w:val="left"/>
      <w:pPr>
        <w:ind w:left="0" w:firstLine="0"/>
      </w:pPr>
      <w:rPr>
        <w:rFonts w:hint="eastAsia"/>
      </w:rPr>
    </w:lvl>
    <w:lvl w:ilvl="7" w:tentative="0">
      <w:start w:val="1"/>
      <w:numFmt w:val="decimal"/>
      <w:lvlRestart w:val="1"/>
      <w:pStyle w:val="63"/>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43"/>
    <w:rsid w:val="000051D2"/>
    <w:rsid w:val="000079DD"/>
    <w:rsid w:val="00012DCC"/>
    <w:rsid w:val="00016B63"/>
    <w:rsid w:val="0004334E"/>
    <w:rsid w:val="00046B39"/>
    <w:rsid w:val="00054706"/>
    <w:rsid w:val="00066DE7"/>
    <w:rsid w:val="00074EDD"/>
    <w:rsid w:val="00086AE0"/>
    <w:rsid w:val="00090A18"/>
    <w:rsid w:val="000B41B7"/>
    <w:rsid w:val="000D5317"/>
    <w:rsid w:val="000E276C"/>
    <w:rsid w:val="00106D68"/>
    <w:rsid w:val="001106CE"/>
    <w:rsid w:val="001107F8"/>
    <w:rsid w:val="001116F6"/>
    <w:rsid w:val="00121E40"/>
    <w:rsid w:val="0012322D"/>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A22A1"/>
    <w:rsid w:val="001B4850"/>
    <w:rsid w:val="001B7966"/>
    <w:rsid w:val="001B7D79"/>
    <w:rsid w:val="001C23B3"/>
    <w:rsid w:val="001C7BC6"/>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A5A"/>
    <w:rsid w:val="00322973"/>
    <w:rsid w:val="003325F0"/>
    <w:rsid w:val="00341038"/>
    <w:rsid w:val="00352E7C"/>
    <w:rsid w:val="00353276"/>
    <w:rsid w:val="00366980"/>
    <w:rsid w:val="003802E2"/>
    <w:rsid w:val="00385E95"/>
    <w:rsid w:val="00385FED"/>
    <w:rsid w:val="00397B7E"/>
    <w:rsid w:val="003A7269"/>
    <w:rsid w:val="003C0FB7"/>
    <w:rsid w:val="003C6D81"/>
    <w:rsid w:val="003D0F80"/>
    <w:rsid w:val="003D2595"/>
    <w:rsid w:val="003E7083"/>
    <w:rsid w:val="003F629F"/>
    <w:rsid w:val="00403938"/>
    <w:rsid w:val="00413DA3"/>
    <w:rsid w:val="00414171"/>
    <w:rsid w:val="0041787F"/>
    <w:rsid w:val="00423450"/>
    <w:rsid w:val="0042702D"/>
    <w:rsid w:val="00435C81"/>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7C53"/>
    <w:rsid w:val="005F0356"/>
    <w:rsid w:val="005F73BC"/>
    <w:rsid w:val="00600923"/>
    <w:rsid w:val="006053FC"/>
    <w:rsid w:val="00612F3F"/>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900232"/>
    <w:rsid w:val="00900BAA"/>
    <w:rsid w:val="00903734"/>
    <w:rsid w:val="00903878"/>
    <w:rsid w:val="00903CF6"/>
    <w:rsid w:val="009052C7"/>
    <w:rsid w:val="00905FFA"/>
    <w:rsid w:val="0092017A"/>
    <w:rsid w:val="00922032"/>
    <w:rsid w:val="00925C23"/>
    <w:rsid w:val="00927E08"/>
    <w:rsid w:val="009303FA"/>
    <w:rsid w:val="00943004"/>
    <w:rsid w:val="00966A88"/>
    <w:rsid w:val="00973A47"/>
    <w:rsid w:val="00981ED8"/>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8DD"/>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D3194"/>
    <w:rsid w:val="00BD5FA8"/>
    <w:rsid w:val="00BE23E5"/>
    <w:rsid w:val="00BE31E6"/>
    <w:rsid w:val="00BF757E"/>
    <w:rsid w:val="00BF7C0E"/>
    <w:rsid w:val="00BF7F5A"/>
    <w:rsid w:val="00C17719"/>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2842"/>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F8C"/>
    <w:rsid w:val="00E85360"/>
    <w:rsid w:val="00E85641"/>
    <w:rsid w:val="00E85DA4"/>
    <w:rsid w:val="00E86B42"/>
    <w:rsid w:val="00E95892"/>
    <w:rsid w:val="00E97354"/>
    <w:rsid w:val="00EA6408"/>
    <w:rsid w:val="00EC0483"/>
    <w:rsid w:val="00ED0897"/>
    <w:rsid w:val="00ED73FF"/>
    <w:rsid w:val="00ED7F01"/>
    <w:rsid w:val="00EE51DE"/>
    <w:rsid w:val="00EF5E01"/>
    <w:rsid w:val="00EF6EC0"/>
    <w:rsid w:val="00F02058"/>
    <w:rsid w:val="00F0343C"/>
    <w:rsid w:val="00F04CE5"/>
    <w:rsid w:val="00F13514"/>
    <w:rsid w:val="00F1360F"/>
    <w:rsid w:val="00F16AA8"/>
    <w:rsid w:val="00F3226A"/>
    <w:rsid w:val="00F33DB0"/>
    <w:rsid w:val="00F45DB8"/>
    <w:rsid w:val="00F54D29"/>
    <w:rsid w:val="00F62BCD"/>
    <w:rsid w:val="00F74B77"/>
    <w:rsid w:val="00F764FE"/>
    <w:rsid w:val="00F827B6"/>
    <w:rsid w:val="00F92BE5"/>
    <w:rsid w:val="00FA0574"/>
    <w:rsid w:val="00FB68D3"/>
    <w:rsid w:val="00FC4B75"/>
    <w:rsid w:val="00FE7554"/>
    <w:rsid w:val="00FF17FE"/>
    <w:rsid w:val="02AE7397"/>
    <w:rsid w:val="03724869"/>
    <w:rsid w:val="03842E7D"/>
    <w:rsid w:val="04A62A1C"/>
    <w:rsid w:val="04D035F5"/>
    <w:rsid w:val="0687687D"/>
    <w:rsid w:val="07483A45"/>
    <w:rsid w:val="076C0BCB"/>
    <w:rsid w:val="095C7B4D"/>
    <w:rsid w:val="0B4C6E16"/>
    <w:rsid w:val="0BED1C3D"/>
    <w:rsid w:val="0CBB6D32"/>
    <w:rsid w:val="0E4F7C80"/>
    <w:rsid w:val="15A44D56"/>
    <w:rsid w:val="1A000989"/>
    <w:rsid w:val="1A073FD1"/>
    <w:rsid w:val="1CB65827"/>
    <w:rsid w:val="1CC950A2"/>
    <w:rsid w:val="1E836D7E"/>
    <w:rsid w:val="1F4C72A2"/>
    <w:rsid w:val="288D1679"/>
    <w:rsid w:val="2A506E02"/>
    <w:rsid w:val="2B621117"/>
    <w:rsid w:val="2D355E3C"/>
    <w:rsid w:val="2F0F0A9F"/>
    <w:rsid w:val="307F7AFA"/>
    <w:rsid w:val="334705B2"/>
    <w:rsid w:val="345847A1"/>
    <w:rsid w:val="35926521"/>
    <w:rsid w:val="380D3614"/>
    <w:rsid w:val="39F65CF6"/>
    <w:rsid w:val="3DD32BAE"/>
    <w:rsid w:val="3FAD427B"/>
    <w:rsid w:val="3FE23C01"/>
    <w:rsid w:val="406D7726"/>
    <w:rsid w:val="42200080"/>
    <w:rsid w:val="479528AA"/>
    <w:rsid w:val="488C513A"/>
    <w:rsid w:val="4A17094B"/>
    <w:rsid w:val="4A8B279D"/>
    <w:rsid w:val="4B424C93"/>
    <w:rsid w:val="4CDD7C2A"/>
    <w:rsid w:val="515A70F7"/>
    <w:rsid w:val="52B62DF0"/>
    <w:rsid w:val="534F1156"/>
    <w:rsid w:val="54071A30"/>
    <w:rsid w:val="54984E15"/>
    <w:rsid w:val="54B048FF"/>
    <w:rsid w:val="55475078"/>
    <w:rsid w:val="5BD0644C"/>
    <w:rsid w:val="5C9418A6"/>
    <w:rsid w:val="5E361890"/>
    <w:rsid w:val="5F7E5F5D"/>
    <w:rsid w:val="5F8D1FD1"/>
    <w:rsid w:val="60F577E0"/>
    <w:rsid w:val="632919C3"/>
    <w:rsid w:val="646D33DD"/>
    <w:rsid w:val="65070FE6"/>
    <w:rsid w:val="68544544"/>
    <w:rsid w:val="695465A4"/>
    <w:rsid w:val="698460A3"/>
    <w:rsid w:val="69AF244E"/>
    <w:rsid w:val="6B074F50"/>
    <w:rsid w:val="6CAE2469"/>
    <w:rsid w:val="6CFD55F3"/>
    <w:rsid w:val="6D952F66"/>
    <w:rsid w:val="6ED812F4"/>
    <w:rsid w:val="6F7247E6"/>
    <w:rsid w:val="70E8621A"/>
    <w:rsid w:val="737B38A7"/>
    <w:rsid w:val="73C875C3"/>
    <w:rsid w:val="750B717B"/>
    <w:rsid w:val="751029E3"/>
    <w:rsid w:val="772F3DC9"/>
    <w:rsid w:val="77E43CB3"/>
    <w:rsid w:val="77F55EC0"/>
    <w:rsid w:val="781A644B"/>
    <w:rsid w:val="78BE5827"/>
    <w:rsid w:val="797803E1"/>
    <w:rsid w:val="7BAFADB4"/>
    <w:rsid w:val="7EBF4B32"/>
    <w:rsid w:val="EE5F1A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30"/>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31"/>
    <w:qFormat/>
    <w:uiPriority w:val="0"/>
    <w:pPr>
      <w:keepNext/>
      <w:keepLines/>
      <w:spacing w:before="260" w:after="260" w:line="416" w:lineRule="auto"/>
      <w:outlineLvl w:val="2"/>
    </w:pPr>
    <w:rPr>
      <w:b/>
      <w:bCs/>
      <w:sz w:val="30"/>
      <w:szCs w:val="30"/>
    </w:rPr>
  </w:style>
  <w:style w:type="paragraph" w:styleId="7">
    <w:name w:val="heading 4"/>
    <w:basedOn w:val="1"/>
    <w:next w:val="1"/>
    <w:link w:val="32"/>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8">
    <w:name w:val="heading 5"/>
    <w:basedOn w:val="1"/>
    <w:next w:val="1"/>
    <w:link w:val="33"/>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34"/>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10">
    <w:name w:val="heading 7"/>
    <w:basedOn w:val="1"/>
    <w:next w:val="1"/>
    <w:link w:val="35"/>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36"/>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2">
    <w:name w:val="heading 9"/>
    <w:basedOn w:val="1"/>
    <w:next w:val="1"/>
    <w:link w:val="37"/>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99"/>
    <w:pPr>
      <w:jc w:val="left"/>
    </w:pPr>
    <w:rPr>
      <w:kern w:val="2"/>
      <w:szCs w:val="24"/>
    </w:rPr>
  </w:style>
  <w:style w:type="paragraph" w:styleId="3">
    <w:name w:val="Body Text"/>
    <w:basedOn w:val="1"/>
    <w:next w:val="2"/>
    <w:unhideWhenUsed/>
    <w:qFormat/>
    <w:uiPriority w:val="99"/>
    <w:pPr>
      <w:spacing w:after="120"/>
    </w:pPr>
  </w:style>
  <w:style w:type="paragraph" w:styleId="13">
    <w:name w:val="Normal Indent"/>
    <w:basedOn w:val="1"/>
    <w:link w:val="38"/>
    <w:qFormat/>
    <w:uiPriority w:val="99"/>
    <w:pPr>
      <w:spacing w:before="120" w:beforeLines="50" w:line="360" w:lineRule="auto"/>
      <w:ind w:firstLine="512" w:firstLineChars="200"/>
    </w:pPr>
    <w:rPr>
      <w:spacing w:val="8"/>
      <w:sz w:val="24"/>
      <w:szCs w:val="20"/>
    </w:rPr>
  </w:style>
  <w:style w:type="paragraph" w:styleId="14">
    <w:name w:val="annotation text"/>
    <w:basedOn w:val="1"/>
    <w:link w:val="39"/>
    <w:unhideWhenUsed/>
    <w:qFormat/>
    <w:uiPriority w:val="0"/>
    <w:pPr>
      <w:jc w:val="left"/>
    </w:pPr>
    <w:rPr>
      <w:kern w:val="0"/>
      <w:sz w:val="20"/>
    </w:rPr>
  </w:style>
  <w:style w:type="paragraph" w:styleId="15">
    <w:name w:val="Body Text Indent"/>
    <w:basedOn w:val="1"/>
    <w:next w:val="16"/>
    <w:qFormat/>
    <w:uiPriority w:val="0"/>
    <w:pPr>
      <w:ind w:firstLine="830" w:firstLineChars="352"/>
    </w:pPr>
    <w:rPr>
      <w:rFonts w:ascii="仿宋_GB2312" w:eastAsia="仿宋_GB2312"/>
      <w:sz w:val="32"/>
      <w:szCs w:val="20"/>
    </w:rPr>
  </w:style>
  <w:style w:type="paragraph" w:styleId="16">
    <w:name w:val="envelope return"/>
    <w:basedOn w:val="1"/>
    <w:qFormat/>
    <w:uiPriority w:val="0"/>
    <w:pPr>
      <w:snapToGrid w:val="0"/>
    </w:pPr>
    <w:rPr>
      <w:rFonts w:ascii="Arial" w:hAnsi="Arial"/>
    </w:rPr>
  </w:style>
  <w:style w:type="paragraph" w:styleId="17">
    <w:name w:val="Plain Text"/>
    <w:basedOn w:val="1"/>
    <w:link w:val="40"/>
    <w:qFormat/>
    <w:uiPriority w:val="0"/>
    <w:rPr>
      <w:rFonts w:ascii="Calibri" w:hAnsi="Courier New"/>
      <w:szCs w:val="20"/>
    </w:rPr>
  </w:style>
  <w:style w:type="paragraph" w:styleId="18">
    <w:name w:val="Balloon Text"/>
    <w:basedOn w:val="1"/>
    <w:link w:val="41"/>
    <w:qFormat/>
    <w:uiPriority w:val="0"/>
    <w:rPr>
      <w:sz w:val="18"/>
      <w:szCs w:val="18"/>
    </w:rPr>
  </w:style>
  <w:style w:type="paragraph" w:styleId="19">
    <w:name w:val="footer"/>
    <w:basedOn w:val="1"/>
    <w:link w:val="42"/>
    <w:qFormat/>
    <w:uiPriority w:val="0"/>
    <w:pPr>
      <w:tabs>
        <w:tab w:val="center" w:pos="4153"/>
        <w:tab w:val="right" w:pos="8306"/>
      </w:tabs>
      <w:snapToGrid w:val="0"/>
      <w:jc w:val="left"/>
    </w:pPr>
    <w:rPr>
      <w:sz w:val="18"/>
      <w:szCs w:val="18"/>
    </w:rPr>
  </w:style>
  <w:style w:type="paragraph" w:styleId="20">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15"/>
    <w:qFormat/>
    <w:uiPriority w:val="0"/>
    <w:pPr>
      <w:ind w:firstLine="420" w:firstLineChars="200"/>
    </w:pPr>
    <w:rPr>
      <w:szCs w:val="22"/>
    </w:r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FollowedHyperlink"/>
    <w:qFormat/>
    <w:uiPriority w:val="0"/>
    <w:rPr>
      <w:color w:val="800080"/>
      <w:u w:val="single"/>
    </w:rPr>
  </w:style>
  <w:style w:type="character" w:styleId="27">
    <w:name w:val="Hyperlink"/>
    <w:qFormat/>
    <w:uiPriority w:val="0"/>
    <w:rPr>
      <w:color w:val="0563C1"/>
      <w:u w:val="single"/>
    </w:rPr>
  </w:style>
  <w:style w:type="character" w:styleId="28">
    <w:name w:val="annotation reference"/>
    <w:unhideWhenUsed/>
    <w:qFormat/>
    <w:uiPriority w:val="99"/>
    <w:rPr>
      <w:sz w:val="21"/>
      <w:szCs w:val="21"/>
    </w:rPr>
  </w:style>
  <w:style w:type="character" w:customStyle="1" w:styleId="29">
    <w:name w:val="标题 1 Char"/>
    <w:link w:val="4"/>
    <w:qFormat/>
    <w:uiPriority w:val="0"/>
    <w:rPr>
      <w:b/>
      <w:bCs/>
      <w:kern w:val="44"/>
      <w:sz w:val="44"/>
      <w:szCs w:val="44"/>
    </w:rPr>
  </w:style>
  <w:style w:type="character" w:customStyle="1" w:styleId="30">
    <w:name w:val="标题 2 Char"/>
    <w:link w:val="5"/>
    <w:qFormat/>
    <w:uiPriority w:val="0"/>
    <w:rPr>
      <w:rFonts w:ascii="等线 Light" w:hAnsi="等线 Light" w:eastAsia="等线 Light" w:cs="Times New Roman"/>
      <w:b/>
      <w:bCs/>
      <w:kern w:val="2"/>
      <w:sz w:val="32"/>
      <w:szCs w:val="32"/>
    </w:rPr>
  </w:style>
  <w:style w:type="character" w:customStyle="1" w:styleId="31">
    <w:name w:val="标题 3 Char"/>
    <w:link w:val="6"/>
    <w:qFormat/>
    <w:uiPriority w:val="0"/>
    <w:rPr>
      <w:b/>
      <w:bCs/>
      <w:kern w:val="2"/>
      <w:sz w:val="30"/>
      <w:szCs w:val="30"/>
    </w:rPr>
  </w:style>
  <w:style w:type="character" w:customStyle="1" w:styleId="32">
    <w:name w:val="标题 4 Char"/>
    <w:link w:val="7"/>
    <w:qFormat/>
    <w:uiPriority w:val="0"/>
    <w:rPr>
      <w:rFonts w:ascii="宋体" w:hAnsi="宋体"/>
      <w:b/>
      <w:bCs/>
      <w:kern w:val="2"/>
      <w:sz w:val="28"/>
      <w:szCs w:val="28"/>
    </w:rPr>
  </w:style>
  <w:style w:type="character" w:customStyle="1" w:styleId="33">
    <w:name w:val="标题 5 Char"/>
    <w:link w:val="8"/>
    <w:qFormat/>
    <w:uiPriority w:val="0"/>
    <w:rPr>
      <w:b/>
      <w:bCs/>
      <w:kern w:val="2"/>
      <w:sz w:val="28"/>
      <w:szCs w:val="28"/>
    </w:rPr>
  </w:style>
  <w:style w:type="character" w:customStyle="1" w:styleId="34">
    <w:name w:val="标题 6 Char"/>
    <w:link w:val="9"/>
    <w:semiHidden/>
    <w:qFormat/>
    <w:uiPriority w:val="0"/>
    <w:rPr>
      <w:rFonts w:ascii="等线 Light" w:hAnsi="等线 Light" w:eastAsia="等线 Light"/>
      <w:b/>
      <w:bCs/>
      <w:kern w:val="2"/>
      <w:sz w:val="24"/>
      <w:szCs w:val="24"/>
    </w:rPr>
  </w:style>
  <w:style w:type="character" w:customStyle="1" w:styleId="35">
    <w:name w:val="标题 7 Char"/>
    <w:link w:val="10"/>
    <w:semiHidden/>
    <w:qFormat/>
    <w:uiPriority w:val="0"/>
    <w:rPr>
      <w:b/>
      <w:bCs/>
      <w:kern w:val="2"/>
      <w:sz w:val="24"/>
      <w:szCs w:val="24"/>
    </w:rPr>
  </w:style>
  <w:style w:type="character" w:customStyle="1" w:styleId="36">
    <w:name w:val="标题 8 Char"/>
    <w:link w:val="11"/>
    <w:semiHidden/>
    <w:qFormat/>
    <w:uiPriority w:val="0"/>
    <w:rPr>
      <w:rFonts w:ascii="等线 Light" w:hAnsi="等线 Light" w:eastAsia="等线 Light"/>
      <w:kern w:val="2"/>
      <w:sz w:val="24"/>
      <w:szCs w:val="24"/>
    </w:rPr>
  </w:style>
  <w:style w:type="character" w:customStyle="1" w:styleId="37">
    <w:name w:val="标题 9 Char"/>
    <w:link w:val="12"/>
    <w:semiHidden/>
    <w:qFormat/>
    <w:uiPriority w:val="0"/>
    <w:rPr>
      <w:rFonts w:ascii="等线 Light" w:hAnsi="等线 Light" w:eastAsia="等线 Light"/>
      <w:kern w:val="2"/>
      <w:sz w:val="21"/>
      <w:szCs w:val="21"/>
    </w:rPr>
  </w:style>
  <w:style w:type="character" w:customStyle="1" w:styleId="38">
    <w:name w:val="正文缩进 Char"/>
    <w:link w:val="13"/>
    <w:qFormat/>
    <w:uiPriority w:val="99"/>
    <w:rPr>
      <w:spacing w:val="8"/>
      <w:kern w:val="2"/>
      <w:sz w:val="24"/>
    </w:rPr>
  </w:style>
  <w:style w:type="character" w:customStyle="1" w:styleId="39">
    <w:name w:val="批注文字 Char"/>
    <w:link w:val="14"/>
    <w:qFormat/>
    <w:uiPriority w:val="0"/>
    <w:rPr>
      <w:szCs w:val="24"/>
    </w:rPr>
  </w:style>
  <w:style w:type="character" w:customStyle="1" w:styleId="40">
    <w:name w:val="纯文本 Char"/>
    <w:link w:val="17"/>
    <w:qFormat/>
    <w:uiPriority w:val="0"/>
    <w:rPr>
      <w:rFonts w:ascii="Calibri" w:hAnsi="Courier New"/>
      <w:kern w:val="2"/>
      <w:sz w:val="21"/>
    </w:rPr>
  </w:style>
  <w:style w:type="character" w:customStyle="1" w:styleId="41">
    <w:name w:val="批注框文本 Char"/>
    <w:link w:val="18"/>
    <w:qFormat/>
    <w:uiPriority w:val="0"/>
    <w:rPr>
      <w:kern w:val="2"/>
      <w:sz w:val="18"/>
      <w:szCs w:val="18"/>
    </w:rPr>
  </w:style>
  <w:style w:type="character" w:customStyle="1" w:styleId="42">
    <w:name w:val="页脚 Char"/>
    <w:link w:val="19"/>
    <w:qFormat/>
    <w:uiPriority w:val="0"/>
    <w:rPr>
      <w:kern w:val="2"/>
      <w:sz w:val="18"/>
      <w:szCs w:val="18"/>
    </w:rPr>
  </w:style>
  <w:style w:type="character" w:customStyle="1" w:styleId="43">
    <w:name w:val="页眉 Char"/>
    <w:link w:val="20"/>
    <w:qFormat/>
    <w:uiPriority w:val="0"/>
    <w:rPr>
      <w:kern w:val="2"/>
      <w:sz w:val="18"/>
      <w:szCs w:val="18"/>
    </w:rPr>
  </w:style>
  <w:style w:type="character" w:customStyle="1" w:styleId="44">
    <w:name w:val="正文（首行缩进2字符） Char"/>
    <w:link w:val="45"/>
    <w:qFormat/>
    <w:uiPriority w:val="0"/>
    <w:rPr>
      <w:kern w:val="2"/>
      <w:sz w:val="24"/>
      <w:szCs w:val="24"/>
    </w:rPr>
  </w:style>
  <w:style w:type="paragraph" w:customStyle="1" w:styleId="45">
    <w:name w:val="正文（首行缩进2字符）"/>
    <w:basedOn w:val="1"/>
    <w:link w:val="44"/>
    <w:qFormat/>
    <w:uiPriority w:val="0"/>
    <w:pPr>
      <w:spacing w:line="360" w:lineRule="auto"/>
      <w:ind w:firstLine="480" w:firstLineChars="200"/>
    </w:pPr>
    <w:rPr>
      <w:sz w:val="24"/>
    </w:rPr>
  </w:style>
  <w:style w:type="character" w:customStyle="1" w:styleId="46">
    <w:name w:val="段落 Char1"/>
    <w:link w:val="47"/>
    <w:qFormat/>
    <w:uiPriority w:val="0"/>
    <w:rPr>
      <w:rFonts w:eastAsia="仿宋_GB2312"/>
      <w:sz w:val="24"/>
      <w:szCs w:val="24"/>
      <w:lang w:val="en-US" w:eastAsia="zh-CN" w:bidi="ar-SA"/>
    </w:rPr>
  </w:style>
  <w:style w:type="paragraph" w:customStyle="1" w:styleId="47">
    <w:name w:val="段落"/>
    <w:link w:val="46"/>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8">
    <w:name w:val="正文（安华金和） Char"/>
    <w:link w:val="49"/>
    <w:qFormat/>
    <w:uiPriority w:val="0"/>
    <w:rPr>
      <w:rFonts w:ascii="Arial" w:hAnsi="Arial"/>
      <w:sz w:val="21"/>
      <w:szCs w:val="21"/>
      <w:lang w:val="en-US" w:eastAsia="zh-CN" w:bidi="ar-SA"/>
    </w:rPr>
  </w:style>
  <w:style w:type="paragraph" w:customStyle="1" w:styleId="49">
    <w:name w:val="正文（安华金和）"/>
    <w:link w:val="48"/>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0">
    <w:name w:val="页脚 字符"/>
    <w:qFormat/>
    <w:uiPriority w:val="99"/>
  </w:style>
  <w:style w:type="character" w:customStyle="1" w:styleId="51">
    <w:name w:val="列出段落 Char"/>
    <w:link w:val="52"/>
    <w:qFormat/>
    <w:uiPriority w:val="34"/>
    <w:rPr>
      <w:rFonts w:ascii="等线" w:hAnsi="等线" w:eastAsia="等线"/>
      <w:kern w:val="2"/>
      <w:sz w:val="21"/>
      <w:szCs w:val="22"/>
    </w:rPr>
  </w:style>
  <w:style w:type="paragraph" w:styleId="52">
    <w:name w:val="List Paragraph"/>
    <w:basedOn w:val="1"/>
    <w:link w:val="51"/>
    <w:qFormat/>
    <w:uiPriority w:val="34"/>
    <w:pPr>
      <w:ind w:firstLine="420" w:firstLineChars="200"/>
    </w:pPr>
    <w:rPr>
      <w:rFonts w:ascii="等线" w:hAnsi="等线" w:eastAsia="等线"/>
      <w:szCs w:val="22"/>
    </w:rPr>
  </w:style>
  <w:style w:type="paragraph" w:customStyle="1" w:styleId="53">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4">
    <w:name w:val="标题 2（DBSec）"/>
    <w:basedOn w:val="5"/>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5">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6">
    <w:name w:val="_Style 27"/>
    <w:basedOn w:val="1"/>
    <w:next w:val="52"/>
    <w:qFormat/>
    <w:uiPriority w:val="34"/>
    <w:pPr>
      <w:widowControl/>
      <w:spacing w:line="240" w:lineRule="atLeast"/>
      <w:ind w:firstLine="420" w:firstLineChars="200"/>
    </w:pPr>
    <w:rPr>
      <w:rFonts w:ascii="Arial" w:hAnsi="Arial"/>
      <w:kern w:val="0"/>
      <w:szCs w:val="21"/>
    </w:rPr>
  </w:style>
  <w:style w:type="paragraph" w:customStyle="1" w:styleId="57">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8">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9">
    <w:name w:val="标题 4（DBSec）"/>
    <w:basedOn w:val="7"/>
    <w:next w:val="1"/>
    <w:qFormat/>
    <w:uiPriority w:val="0"/>
    <w:pPr>
      <w:widowControl/>
      <w:numPr>
        <w:ilvl w:val="3"/>
        <w:numId w:val="2"/>
      </w:numPr>
      <w:spacing w:after="156"/>
      <w:ind w:leftChars="200"/>
      <w:jc w:val="left"/>
    </w:pPr>
    <w:rPr>
      <w:rFonts w:ascii="Arial" w:hAnsi="Arial" w:eastAsia="黑体"/>
      <w:bCs w:val="0"/>
      <w:kern w:val="0"/>
    </w:rPr>
  </w:style>
  <w:style w:type="paragraph" w:customStyle="1" w:styleId="60">
    <w:name w:val="标题 3（DBSec）"/>
    <w:basedOn w:val="6"/>
    <w:next w:val="1"/>
    <w:qFormat/>
    <w:uiPriority w:val="0"/>
    <w:pPr>
      <w:numPr>
        <w:ilvl w:val="2"/>
        <w:numId w:val="2"/>
      </w:numPr>
      <w:tabs>
        <w:tab w:val="left" w:pos="960"/>
      </w:tabs>
      <w:spacing w:line="415" w:lineRule="auto"/>
      <w:ind w:leftChars="200"/>
      <w:jc w:val="left"/>
    </w:pPr>
    <w:rPr>
      <w:rFonts w:ascii="Arial" w:hAnsi="Arial" w:eastAsia="黑体"/>
      <w:bCs w:val="0"/>
      <w:kern w:val="0"/>
      <w:sz w:val="30"/>
      <w:szCs w:val="30"/>
    </w:rPr>
  </w:style>
  <w:style w:type="paragraph" w:customStyle="1" w:styleId="61">
    <w:name w:val="标题 1（DBSec）"/>
    <w:basedOn w:val="4"/>
    <w:next w:val="1"/>
    <w:qFormat/>
    <w:uiPriority w:val="0"/>
    <w:pPr>
      <w:pageBreakBefore/>
      <w:numPr>
        <w:ilvl w:val="0"/>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62">
    <w:name w:val="彩色列表 - 着色 11"/>
    <w:basedOn w:val="1"/>
    <w:qFormat/>
    <w:uiPriority w:val="34"/>
    <w:pPr>
      <w:spacing w:line="360" w:lineRule="auto"/>
      <w:ind w:firstLine="420" w:firstLineChars="200"/>
    </w:pPr>
    <w:rPr>
      <w:rFonts w:ascii="Arial" w:hAnsi="Arial"/>
      <w:szCs w:val="21"/>
    </w:rPr>
  </w:style>
  <w:style w:type="paragraph" w:customStyle="1" w:styleId="63">
    <w:name w:val="表格标注（安华金和）"/>
    <w:basedOn w:val="53"/>
    <w:next w:val="1"/>
    <w:qFormat/>
    <w:uiPriority w:val="0"/>
    <w:pPr>
      <w:numPr>
        <w:ilvl w:val="7"/>
        <w:numId w:val="2"/>
      </w:numPr>
    </w:pPr>
  </w:style>
  <w:style w:type="paragraph" w:customStyle="1" w:styleId="64">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5">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6">
    <w:name w:val="批注文字 字符"/>
    <w:qFormat/>
    <w:uiPriority w:val="99"/>
    <w:rPr>
      <w:kern w:val="2"/>
      <w:sz w:val="21"/>
      <w:szCs w:val="24"/>
    </w:rPr>
  </w:style>
  <w:style w:type="paragraph" w:customStyle="1" w:styleId="67">
    <w:name w:val="_Style 3"/>
    <w:qFormat/>
    <w:uiPriority w:val="1"/>
    <w:pPr>
      <w:widowControl w:val="0"/>
      <w:jc w:val="both"/>
    </w:pPr>
    <w:rPr>
      <w:rFonts w:ascii="Calibri" w:hAnsi="Calibri" w:eastAsia="宋体" w:cs="宋体"/>
      <w:kern w:val="2"/>
      <w:sz w:val="21"/>
      <w:szCs w:val="22"/>
      <w:lang w:val="en-US" w:eastAsia="zh-CN" w:bidi="ar-SA"/>
    </w:rPr>
  </w:style>
  <w:style w:type="paragraph" w:customStyle="1" w:styleId="68">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4392</Words>
  <Characters>4593</Characters>
  <Lines>1</Lines>
  <Paragraphs>1</Paragraphs>
  <TotalTime>26</TotalTime>
  <ScaleCrop>false</ScaleCrop>
  <LinksUpToDate>false</LinksUpToDate>
  <CharactersWithSpaces>4594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2021-04-20T11:05:00Z</dcterms:created>
  <dc:creator>陈永辉</dc:creator>
  <cp:lastModifiedBy>信管处张芳健</cp:lastModifiedBy>
  <dcterms:modified xsi:type="dcterms:W3CDTF">2025-07-28T01:38:58Z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D132D6C623C54DC48C1B18D8B9F15B1D_13</vt:lpwstr>
  </property>
  <property fmtid="{D5CDD505-2E9C-101B-9397-08002B2CF9AE}" pid="4" name="KSOTemplateDocerSaveRecord">
    <vt:lpwstr>eyJoZGlkIjoiM2YwY2UxNjVlNGJkMGIzYjJlY2FlN2ZmNGU5ZWU1ZjQiLCJ1c2VySWQiOiI0ODgwNDQwMTAifQ==</vt:lpwstr>
  </property>
</Properties>
</file>