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123C9" w14:textId="7B72FE14" w:rsidR="001861DA" w:rsidRDefault="00A16057">
      <w:pPr>
        <w:spacing w:beforeLines="200" w:before="624" w:afterLines="100" w:after="312" w:line="360" w:lineRule="auto"/>
        <w:jc w:val="center"/>
        <w:rPr>
          <w:rFonts w:ascii="宋体" w:hAnsi="宋体"/>
          <w:b/>
          <w:sz w:val="44"/>
          <w:szCs w:val="30"/>
        </w:rPr>
      </w:pPr>
      <w:r>
        <w:rPr>
          <w:rFonts w:ascii="宋体" w:hAnsi="宋体" w:hint="eastAsia"/>
          <w:b/>
          <w:sz w:val="44"/>
          <w:szCs w:val="30"/>
        </w:rPr>
        <w:t>广东省人民医院</w:t>
      </w:r>
      <w:r w:rsidR="00381F0E">
        <w:rPr>
          <w:rFonts w:ascii="宋体" w:hAnsi="宋体"/>
          <w:b/>
          <w:sz w:val="44"/>
          <w:szCs w:val="30"/>
        </w:rPr>
        <w:br/>
      </w:r>
      <w:r>
        <w:rPr>
          <w:rFonts w:ascii="宋体" w:hAnsi="宋体" w:hint="eastAsia"/>
          <w:b/>
          <w:sz w:val="44"/>
          <w:szCs w:val="30"/>
        </w:rPr>
        <w:t>纪检不良事件上报</w:t>
      </w:r>
      <w:r w:rsidR="00381F0E">
        <w:rPr>
          <w:rFonts w:ascii="宋体" w:hAnsi="宋体" w:hint="eastAsia"/>
          <w:b/>
          <w:sz w:val="44"/>
          <w:szCs w:val="30"/>
        </w:rPr>
        <w:t>系统</w:t>
      </w:r>
      <w:r>
        <w:rPr>
          <w:rFonts w:ascii="宋体" w:hAnsi="宋体" w:hint="eastAsia"/>
          <w:b/>
          <w:sz w:val="44"/>
          <w:szCs w:val="30"/>
        </w:rPr>
        <w:t>项目需求</w:t>
      </w:r>
    </w:p>
    <w:p w14:paraId="12D17D26" w14:textId="77777777" w:rsidR="001861DA" w:rsidRDefault="00A16057">
      <w:pPr>
        <w:pStyle w:val="1"/>
        <w:numPr>
          <w:ilvl w:val="0"/>
          <w:numId w:val="3"/>
        </w:numPr>
        <w:spacing w:before="0" w:after="0"/>
        <w:rPr>
          <w:rFonts w:ascii="宋体" w:hAnsi="宋体"/>
          <w:sz w:val="32"/>
          <w:szCs w:val="32"/>
        </w:rPr>
      </w:pPr>
      <w:r>
        <w:rPr>
          <w:rFonts w:ascii="宋体" w:hAnsi="宋体" w:hint="eastAsia"/>
          <w:sz w:val="32"/>
          <w:szCs w:val="32"/>
        </w:rPr>
        <w:t>项目名称</w:t>
      </w:r>
    </w:p>
    <w:p w14:paraId="41799883" w14:textId="1C262FA5" w:rsidR="001861DA" w:rsidRDefault="00A16057">
      <w:pPr>
        <w:spacing w:line="360" w:lineRule="auto"/>
        <w:ind w:left="432" w:firstLineChars="200" w:firstLine="420"/>
      </w:pPr>
      <w:r>
        <w:rPr>
          <w:rFonts w:hint="eastAsia"/>
        </w:rPr>
        <w:t>广东省人民医院纪检</w:t>
      </w:r>
      <w:r w:rsidR="00381F0E">
        <w:rPr>
          <w:rFonts w:hint="eastAsia"/>
        </w:rPr>
        <w:t>不良事件上报系统</w:t>
      </w:r>
      <w:r>
        <w:rPr>
          <w:rFonts w:hint="eastAsia"/>
        </w:rPr>
        <w:t>。</w:t>
      </w:r>
    </w:p>
    <w:p w14:paraId="6C2A1ED4" w14:textId="77777777" w:rsidR="001861DA" w:rsidRDefault="00A16057">
      <w:pPr>
        <w:pStyle w:val="1"/>
        <w:numPr>
          <w:ilvl w:val="0"/>
          <w:numId w:val="3"/>
        </w:numPr>
        <w:spacing w:before="0" w:after="0"/>
        <w:rPr>
          <w:rFonts w:ascii="宋体" w:hAnsi="宋体"/>
          <w:sz w:val="32"/>
          <w:szCs w:val="32"/>
        </w:rPr>
      </w:pPr>
      <w:r>
        <w:rPr>
          <w:rFonts w:ascii="宋体" w:hAnsi="宋体" w:hint="eastAsia"/>
          <w:sz w:val="32"/>
          <w:szCs w:val="32"/>
        </w:rPr>
        <w:t>项目内容</w:t>
      </w:r>
    </w:p>
    <w:p w14:paraId="2D1A0E5E" w14:textId="77777777" w:rsidR="001861DA" w:rsidRDefault="00A16057">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1861DA" w14:paraId="1B864A07" w14:textId="77777777">
        <w:tc>
          <w:tcPr>
            <w:tcW w:w="675" w:type="dxa"/>
          </w:tcPr>
          <w:p w14:paraId="0FF88C0A" w14:textId="77777777" w:rsidR="001861DA" w:rsidRDefault="00A16057">
            <w:pPr>
              <w:jc w:val="center"/>
            </w:pPr>
            <w:r>
              <w:rPr>
                <w:rFonts w:hint="eastAsia"/>
              </w:rPr>
              <w:t>序号</w:t>
            </w:r>
          </w:p>
        </w:tc>
        <w:tc>
          <w:tcPr>
            <w:tcW w:w="3828" w:type="dxa"/>
          </w:tcPr>
          <w:p w14:paraId="45EAA319" w14:textId="77777777" w:rsidR="001861DA" w:rsidRDefault="00A16057">
            <w:pPr>
              <w:jc w:val="center"/>
            </w:pPr>
            <w:r>
              <w:rPr>
                <w:rFonts w:hint="eastAsia"/>
              </w:rPr>
              <w:t>系统名称</w:t>
            </w:r>
          </w:p>
        </w:tc>
        <w:tc>
          <w:tcPr>
            <w:tcW w:w="4536" w:type="dxa"/>
          </w:tcPr>
          <w:p w14:paraId="624D1926" w14:textId="77777777" w:rsidR="001861DA" w:rsidRDefault="00A16057">
            <w:pPr>
              <w:jc w:val="center"/>
            </w:pPr>
            <w:r>
              <w:rPr>
                <w:rFonts w:hint="eastAsia"/>
              </w:rPr>
              <w:t>功能模块</w:t>
            </w:r>
          </w:p>
        </w:tc>
      </w:tr>
      <w:tr w:rsidR="001861DA" w14:paraId="7958806F" w14:textId="77777777">
        <w:tc>
          <w:tcPr>
            <w:tcW w:w="675" w:type="dxa"/>
          </w:tcPr>
          <w:p w14:paraId="10A1C7E1" w14:textId="77777777" w:rsidR="001861DA" w:rsidRDefault="00A16057">
            <w:pPr>
              <w:jc w:val="center"/>
            </w:pPr>
            <w:r>
              <w:t>1</w:t>
            </w:r>
          </w:p>
        </w:tc>
        <w:tc>
          <w:tcPr>
            <w:tcW w:w="3828" w:type="dxa"/>
          </w:tcPr>
          <w:p w14:paraId="7015DBF0" w14:textId="77777777" w:rsidR="001861DA" w:rsidRDefault="00A16057">
            <w:r>
              <w:rPr>
                <w:rFonts w:hint="eastAsia"/>
              </w:rPr>
              <w:t>纪检不良事件上报平台</w:t>
            </w:r>
          </w:p>
        </w:tc>
        <w:tc>
          <w:tcPr>
            <w:tcW w:w="4536" w:type="dxa"/>
          </w:tcPr>
          <w:p w14:paraId="7C3823D2" w14:textId="1DF92A75" w:rsidR="001861DA" w:rsidRDefault="00381F0E">
            <w:r>
              <w:rPr>
                <w:rFonts w:hint="eastAsia"/>
              </w:rPr>
              <w:t>详见三、功能描述描述</w:t>
            </w:r>
          </w:p>
        </w:tc>
      </w:tr>
    </w:tbl>
    <w:p w14:paraId="6CA38AD5" w14:textId="77777777" w:rsidR="001861DA" w:rsidRDefault="00A16057">
      <w:pPr>
        <w:pStyle w:val="1"/>
        <w:numPr>
          <w:ilvl w:val="0"/>
          <w:numId w:val="3"/>
        </w:numPr>
        <w:spacing w:before="0" w:after="0"/>
        <w:rPr>
          <w:rFonts w:ascii="宋体" w:hAnsi="宋体"/>
          <w:sz w:val="32"/>
          <w:szCs w:val="32"/>
        </w:rPr>
      </w:pPr>
      <w:r>
        <w:rPr>
          <w:rFonts w:ascii="宋体" w:hAnsi="宋体" w:hint="eastAsia"/>
          <w:sz w:val="32"/>
          <w:szCs w:val="32"/>
        </w:rPr>
        <w:t>详细功能描述</w:t>
      </w:r>
    </w:p>
    <w:tbl>
      <w:tblPr>
        <w:tblStyle w:val="af2"/>
        <w:tblW w:w="5000" w:type="pct"/>
        <w:tblLook w:val="04A0" w:firstRow="1" w:lastRow="0" w:firstColumn="1" w:lastColumn="0" w:noHBand="0" w:noVBand="1"/>
      </w:tblPr>
      <w:tblGrid>
        <w:gridCol w:w="1019"/>
        <w:gridCol w:w="1741"/>
        <w:gridCol w:w="6300"/>
      </w:tblGrid>
      <w:tr w:rsidR="001861DA" w14:paraId="375E8F79" w14:textId="77777777">
        <w:trPr>
          <w:trHeight w:val="320"/>
        </w:trPr>
        <w:tc>
          <w:tcPr>
            <w:tcW w:w="562" w:type="pct"/>
            <w:vAlign w:val="center"/>
          </w:tcPr>
          <w:p w14:paraId="0EC1C73F" w14:textId="77777777" w:rsidR="001861DA" w:rsidRDefault="00A16057">
            <w:pPr>
              <w:widowControl/>
              <w:jc w:val="center"/>
              <w:rPr>
                <w:rFonts w:ascii="宋体" w:hAnsi="宋体" w:cs="宋体"/>
                <w:b/>
                <w:bCs/>
                <w:szCs w:val="21"/>
              </w:rPr>
            </w:pPr>
            <w:bookmarkStart w:id="0" w:name="_6.1.1、大数据服务器"/>
            <w:bookmarkEnd w:id="0"/>
            <w:r>
              <w:rPr>
                <w:rFonts w:ascii="宋体" w:hAnsi="宋体" w:cs="宋体" w:hint="eastAsia"/>
                <w:b/>
                <w:bCs/>
                <w:szCs w:val="21"/>
              </w:rPr>
              <w:t>序号</w:t>
            </w:r>
          </w:p>
        </w:tc>
        <w:tc>
          <w:tcPr>
            <w:tcW w:w="961" w:type="pct"/>
            <w:vAlign w:val="center"/>
          </w:tcPr>
          <w:p w14:paraId="47B1880F" w14:textId="77777777" w:rsidR="001861DA" w:rsidRDefault="00A16057">
            <w:pPr>
              <w:widowControl/>
              <w:jc w:val="center"/>
              <w:rPr>
                <w:rFonts w:ascii="宋体" w:hAnsi="宋体" w:cs="宋体"/>
                <w:b/>
                <w:bCs/>
                <w:szCs w:val="21"/>
              </w:rPr>
            </w:pPr>
            <w:r>
              <w:rPr>
                <w:rFonts w:ascii="宋体" w:hAnsi="宋体" w:cs="宋体" w:hint="eastAsia"/>
                <w:b/>
                <w:bCs/>
                <w:szCs w:val="21"/>
              </w:rPr>
              <w:t>功能模块</w:t>
            </w:r>
          </w:p>
        </w:tc>
        <w:tc>
          <w:tcPr>
            <w:tcW w:w="3476" w:type="pct"/>
            <w:vAlign w:val="center"/>
          </w:tcPr>
          <w:p w14:paraId="6FE7107F" w14:textId="77777777" w:rsidR="001861DA" w:rsidRDefault="00A16057">
            <w:pPr>
              <w:widowControl/>
              <w:jc w:val="center"/>
              <w:rPr>
                <w:rFonts w:ascii="宋体" w:hAnsi="宋体" w:cs="宋体"/>
                <w:b/>
                <w:bCs/>
                <w:szCs w:val="21"/>
              </w:rPr>
            </w:pPr>
            <w:r>
              <w:rPr>
                <w:rFonts w:ascii="宋体" w:hAnsi="宋体" w:cs="宋体" w:hint="eastAsia"/>
                <w:b/>
                <w:bCs/>
                <w:szCs w:val="21"/>
              </w:rPr>
              <w:t>功能描述</w:t>
            </w:r>
          </w:p>
        </w:tc>
      </w:tr>
      <w:tr w:rsidR="001861DA" w14:paraId="3764D464" w14:textId="77777777">
        <w:trPr>
          <w:trHeight w:val="469"/>
        </w:trPr>
        <w:tc>
          <w:tcPr>
            <w:tcW w:w="562" w:type="pct"/>
            <w:vAlign w:val="center"/>
          </w:tcPr>
          <w:p w14:paraId="2F53E91F" w14:textId="77777777" w:rsidR="001861DA" w:rsidRDefault="00A16057">
            <w:pPr>
              <w:widowControl/>
              <w:jc w:val="center"/>
              <w:rPr>
                <w:rFonts w:ascii="宋体" w:hAnsi="宋体" w:cs="宋体"/>
                <w:szCs w:val="21"/>
              </w:rPr>
            </w:pPr>
            <w:r>
              <w:rPr>
                <w:rFonts w:ascii="宋体" w:hAnsi="宋体" w:cs="宋体" w:hint="eastAsia"/>
                <w:szCs w:val="21"/>
              </w:rPr>
              <w:t>1</w:t>
            </w:r>
          </w:p>
        </w:tc>
        <w:tc>
          <w:tcPr>
            <w:tcW w:w="961" w:type="pct"/>
            <w:vAlign w:val="center"/>
          </w:tcPr>
          <w:p w14:paraId="02CC6759" w14:textId="77777777" w:rsidR="001861DA" w:rsidRDefault="00A16057">
            <w:pPr>
              <w:rPr>
                <w:rFonts w:ascii="宋体" w:hAnsi="宋体"/>
                <w:szCs w:val="21"/>
              </w:rPr>
            </w:pPr>
            <w:r>
              <w:rPr>
                <w:rFonts w:hint="eastAsia"/>
              </w:rPr>
              <w:t>不良事件上报</w:t>
            </w:r>
          </w:p>
        </w:tc>
        <w:tc>
          <w:tcPr>
            <w:tcW w:w="3476" w:type="pct"/>
            <w:vAlign w:val="center"/>
          </w:tcPr>
          <w:p w14:paraId="7077CF3D" w14:textId="5A0C2B21" w:rsidR="001861DA" w:rsidRDefault="00A16057">
            <w:pPr>
              <w:spacing w:line="360" w:lineRule="auto"/>
              <w:rPr>
                <w:rFonts w:ascii="宋体" w:hAnsi="宋体"/>
                <w:szCs w:val="21"/>
              </w:rPr>
            </w:pPr>
            <w:r>
              <w:rPr>
                <w:rFonts w:ascii="宋体" w:hAnsi="宋体" w:hint="eastAsia"/>
                <w:szCs w:val="21"/>
              </w:rPr>
              <w:t>1.</w:t>
            </w:r>
            <w:r>
              <w:rPr>
                <w:rFonts w:ascii="宋体" w:hAnsi="宋体"/>
                <w:szCs w:val="21"/>
              </w:rPr>
              <w:t xml:space="preserve"> </w:t>
            </w:r>
            <w:r w:rsidR="007318B9">
              <w:rPr>
                <w:rFonts w:ascii="宋体" w:hAnsi="宋体" w:hint="eastAsia"/>
                <w:szCs w:val="21"/>
              </w:rPr>
              <w:t>事件上报：</w:t>
            </w:r>
            <w:r w:rsidR="00381F0E">
              <w:rPr>
                <w:rFonts w:ascii="宋体" w:hAnsi="宋体" w:hint="eastAsia"/>
                <w:szCs w:val="21"/>
              </w:rPr>
              <w:t>支持</w:t>
            </w:r>
            <w:r>
              <w:rPr>
                <w:rFonts w:hint="eastAsia"/>
              </w:rPr>
              <w:t>各职能部门</w:t>
            </w:r>
            <w:r w:rsidR="00381F0E">
              <w:rPr>
                <w:rFonts w:hint="eastAsia"/>
              </w:rPr>
              <w:t>上报</w:t>
            </w:r>
            <w:r>
              <w:rPr>
                <w:rFonts w:hint="eastAsia"/>
              </w:rPr>
              <w:t>不良事件，内容包括事件发生部门、上报人所属部门、发生时间、发现时间、地点、内容、不良事件等级（强制分类，例如</w:t>
            </w:r>
            <w:r>
              <w:rPr>
                <w:rFonts w:hint="eastAsia"/>
              </w:rPr>
              <w:t>I II III</w:t>
            </w:r>
            <w:r>
              <w:rPr>
                <w:rFonts w:hint="eastAsia"/>
              </w:rPr>
              <w:t>级别，复选其他内容并填写）、事件相关人员（如有身份证、工号等信息，可填写）、相关公司或企业</w:t>
            </w:r>
            <w:r w:rsidR="007318B9">
              <w:rPr>
                <w:rFonts w:hint="eastAsia"/>
              </w:rPr>
              <w:t>信息</w:t>
            </w:r>
            <w:r>
              <w:rPr>
                <w:rFonts w:hint="eastAsia"/>
                <w:sz w:val="30"/>
                <w:szCs w:val="30"/>
              </w:rPr>
              <w:t>。</w:t>
            </w:r>
          </w:p>
          <w:p w14:paraId="5B052E07" w14:textId="127879D0" w:rsidR="001861DA" w:rsidRDefault="00A16057">
            <w:pPr>
              <w:spacing w:line="360" w:lineRule="auto"/>
            </w:pPr>
            <w:r>
              <w:rPr>
                <w:rFonts w:hint="eastAsia"/>
              </w:rPr>
              <w:t>2</w:t>
            </w:r>
            <w:r>
              <w:rPr>
                <w:rFonts w:ascii="宋体" w:hAnsi="宋体" w:hint="eastAsia"/>
                <w:szCs w:val="21"/>
              </w:rPr>
              <w:t xml:space="preserve">. </w:t>
            </w:r>
            <w:r>
              <w:rPr>
                <w:rFonts w:hint="eastAsia"/>
              </w:rPr>
              <w:t>事件审核：</w:t>
            </w:r>
            <w:r w:rsidR="007318B9">
              <w:rPr>
                <w:rFonts w:hint="eastAsia"/>
              </w:rPr>
              <w:t>支持按</w:t>
            </w:r>
            <w:r>
              <w:rPr>
                <w:rFonts w:hint="eastAsia"/>
              </w:rPr>
              <w:t>职能部门申报人</w:t>
            </w:r>
            <w:r>
              <w:rPr>
                <w:rFonts w:hint="eastAsia"/>
              </w:rPr>
              <w:t>----</w:t>
            </w:r>
            <w:r>
              <w:rPr>
                <w:rFonts w:hint="eastAsia"/>
              </w:rPr>
              <w:t>职能部门负责人</w:t>
            </w:r>
            <w:r>
              <w:rPr>
                <w:rFonts w:hint="eastAsia"/>
              </w:rPr>
              <w:t>----</w:t>
            </w:r>
            <w:r>
              <w:rPr>
                <w:rFonts w:hint="eastAsia"/>
              </w:rPr>
              <w:t>分流给相关归口部门，例如药学部、医疗设备处等，抄送给纪检部门备案</w:t>
            </w:r>
            <w:r w:rsidR="007318B9">
              <w:rPr>
                <w:rFonts w:hint="eastAsia"/>
              </w:rPr>
              <w:t>，其中工作流程可配置</w:t>
            </w:r>
            <w:r>
              <w:rPr>
                <w:rFonts w:hint="eastAsia"/>
              </w:rPr>
              <w:t>。</w:t>
            </w:r>
          </w:p>
          <w:p w14:paraId="0622ABC6" w14:textId="3292ECD7" w:rsidR="001861DA" w:rsidRDefault="00A16057">
            <w:pPr>
              <w:spacing w:line="360" w:lineRule="auto"/>
            </w:pPr>
            <w:r>
              <w:rPr>
                <w:rFonts w:hint="eastAsia"/>
              </w:rPr>
              <w:t>3</w:t>
            </w:r>
            <w:r>
              <w:rPr>
                <w:rFonts w:ascii="宋体" w:hAnsi="宋体" w:hint="eastAsia"/>
                <w:szCs w:val="21"/>
              </w:rPr>
              <w:t xml:space="preserve">. </w:t>
            </w:r>
            <w:r>
              <w:rPr>
                <w:rFonts w:hint="eastAsia"/>
              </w:rPr>
              <w:t>事件反馈：</w:t>
            </w:r>
            <w:r w:rsidR="007318B9">
              <w:rPr>
                <w:rFonts w:hint="eastAsia"/>
              </w:rPr>
              <w:t>支持</w:t>
            </w:r>
            <w:r>
              <w:rPr>
                <w:rFonts w:hint="eastAsia"/>
              </w:rPr>
              <w:t>归口部门审核、处理事件</w:t>
            </w:r>
            <w:r w:rsidR="007318B9">
              <w:rPr>
                <w:rFonts w:hint="eastAsia"/>
              </w:rPr>
              <w:t>一一</w:t>
            </w:r>
            <w:r>
              <w:rPr>
                <w:rFonts w:hint="eastAsia"/>
              </w:rPr>
              <w:t>反馈，提供附件上</w:t>
            </w:r>
            <w:proofErr w:type="gramStart"/>
            <w:r>
              <w:rPr>
                <w:rFonts w:hint="eastAsia"/>
              </w:rPr>
              <w:t>传以及</w:t>
            </w:r>
            <w:proofErr w:type="gramEnd"/>
            <w:r>
              <w:rPr>
                <w:rFonts w:hint="eastAsia"/>
              </w:rPr>
              <w:t>关键字段填写功能（关键字段填写可选择，质量管理工具的“人、机、料、法、环”等项）。</w:t>
            </w:r>
          </w:p>
          <w:p w14:paraId="31C838AE" w14:textId="5F296DA7" w:rsidR="001861DA" w:rsidRDefault="00A16057" w:rsidP="007318B9">
            <w:pPr>
              <w:spacing w:line="360" w:lineRule="auto"/>
            </w:pPr>
            <w:r>
              <w:rPr>
                <w:rFonts w:hint="eastAsia"/>
              </w:rPr>
              <w:t>4</w:t>
            </w:r>
            <w:r>
              <w:rPr>
                <w:rFonts w:ascii="宋体" w:hAnsi="宋体" w:hint="eastAsia"/>
                <w:szCs w:val="21"/>
              </w:rPr>
              <w:t>.</w:t>
            </w:r>
            <w:r>
              <w:rPr>
                <w:rFonts w:ascii="宋体" w:hAnsi="宋体"/>
                <w:szCs w:val="21"/>
              </w:rPr>
              <w:t xml:space="preserve"> </w:t>
            </w:r>
            <w:r w:rsidR="007318B9">
              <w:rPr>
                <w:rFonts w:ascii="宋体" w:hAnsi="宋体" w:hint="eastAsia"/>
                <w:szCs w:val="21"/>
              </w:rPr>
              <w:t>事件查询：支持按</w:t>
            </w:r>
            <w:r>
              <w:rPr>
                <w:rFonts w:hint="eastAsia"/>
              </w:rPr>
              <w:t>发生时间、地点、内容、不良事件等级等关键字进行查询</w:t>
            </w:r>
            <w:r w:rsidR="007318B9">
              <w:rPr>
                <w:rFonts w:hint="eastAsia"/>
              </w:rPr>
              <w:t>不良事件。</w:t>
            </w:r>
          </w:p>
        </w:tc>
      </w:tr>
      <w:tr w:rsidR="001861DA" w14:paraId="1FBC0346" w14:textId="77777777">
        <w:trPr>
          <w:trHeight w:val="320"/>
        </w:trPr>
        <w:tc>
          <w:tcPr>
            <w:tcW w:w="562" w:type="pct"/>
            <w:vAlign w:val="center"/>
          </w:tcPr>
          <w:p w14:paraId="2669BD3E" w14:textId="77777777" w:rsidR="001861DA" w:rsidRDefault="00A16057">
            <w:pPr>
              <w:widowControl/>
              <w:jc w:val="center"/>
              <w:rPr>
                <w:rFonts w:ascii="宋体" w:hAnsi="宋体" w:cs="宋体"/>
                <w:szCs w:val="21"/>
              </w:rPr>
            </w:pPr>
            <w:r>
              <w:rPr>
                <w:rFonts w:ascii="宋体" w:hAnsi="宋体" w:cs="宋体"/>
                <w:szCs w:val="21"/>
              </w:rPr>
              <w:t>2</w:t>
            </w:r>
          </w:p>
        </w:tc>
        <w:tc>
          <w:tcPr>
            <w:tcW w:w="961" w:type="pct"/>
            <w:vAlign w:val="center"/>
          </w:tcPr>
          <w:p w14:paraId="33543870" w14:textId="77777777" w:rsidR="001861DA" w:rsidRDefault="00A16057">
            <w:pPr>
              <w:widowControl/>
              <w:rPr>
                <w:rFonts w:ascii="宋体" w:hAnsi="宋体"/>
                <w:szCs w:val="21"/>
              </w:rPr>
            </w:pPr>
            <w:r>
              <w:rPr>
                <w:rFonts w:hint="eastAsia"/>
              </w:rPr>
              <w:t>黑名单上报</w:t>
            </w:r>
          </w:p>
        </w:tc>
        <w:tc>
          <w:tcPr>
            <w:tcW w:w="3476" w:type="pct"/>
            <w:vAlign w:val="center"/>
          </w:tcPr>
          <w:p w14:paraId="5B94F6ED" w14:textId="77233304" w:rsidR="001861DA" w:rsidRDefault="00A16057">
            <w:pPr>
              <w:spacing w:line="360" w:lineRule="auto"/>
              <w:rPr>
                <w:rFonts w:ascii="宋体" w:hAnsi="宋体"/>
                <w:szCs w:val="21"/>
              </w:rPr>
            </w:pPr>
            <w:r>
              <w:rPr>
                <w:rFonts w:ascii="宋体" w:hAnsi="宋体" w:hint="eastAsia"/>
                <w:szCs w:val="21"/>
              </w:rPr>
              <w:t>1.</w:t>
            </w:r>
            <w:r>
              <w:rPr>
                <w:rFonts w:ascii="宋体" w:hAnsi="宋体"/>
                <w:szCs w:val="21"/>
              </w:rPr>
              <w:t xml:space="preserve"> </w:t>
            </w:r>
            <w:r w:rsidR="007318B9">
              <w:rPr>
                <w:rFonts w:ascii="宋体" w:hAnsi="宋体" w:hint="eastAsia"/>
                <w:szCs w:val="21"/>
              </w:rPr>
              <w:t>黑名单上报：支持</w:t>
            </w:r>
            <w:r w:rsidR="007318B9">
              <w:rPr>
                <w:rFonts w:hint="eastAsia"/>
              </w:rPr>
              <w:t>各职能部门录入黑名单</w:t>
            </w:r>
            <w:r>
              <w:rPr>
                <w:rFonts w:hint="eastAsia"/>
              </w:rPr>
              <w:t>，内容包括上报人所属部门、发生部门、发生时间、地点、内容、事件相关人员（如有身份证、工号等信息，可填写）、相关公司或企业。</w:t>
            </w:r>
          </w:p>
          <w:p w14:paraId="343512CF" w14:textId="77777777" w:rsidR="001861DA" w:rsidRDefault="00A16057">
            <w:pPr>
              <w:spacing w:line="360" w:lineRule="auto"/>
            </w:pPr>
            <w:r>
              <w:t>2</w:t>
            </w:r>
            <w:r>
              <w:rPr>
                <w:rFonts w:ascii="宋体" w:hAnsi="宋体" w:hint="eastAsia"/>
                <w:szCs w:val="21"/>
              </w:rPr>
              <w:t>.</w:t>
            </w:r>
            <w:r>
              <w:t xml:space="preserve"> </w:t>
            </w:r>
            <w:r>
              <w:rPr>
                <w:rFonts w:hint="eastAsia"/>
              </w:rPr>
              <w:t>数据归集及反馈：职能部门负责人审核后抄送相关部门知悉并</w:t>
            </w:r>
            <w:r>
              <w:rPr>
                <w:rFonts w:hint="eastAsia"/>
              </w:rPr>
              <w:lastRenderedPageBreak/>
              <w:t>备案给纪检室。</w:t>
            </w:r>
          </w:p>
          <w:p w14:paraId="4E4C9804" w14:textId="6456AB1E" w:rsidR="001861DA" w:rsidRDefault="00A16057" w:rsidP="001B1EEA">
            <w:pPr>
              <w:spacing w:line="360" w:lineRule="auto"/>
            </w:pPr>
            <w:r>
              <w:rPr>
                <w:rFonts w:hint="eastAsia"/>
              </w:rPr>
              <w:t>3</w:t>
            </w:r>
            <w:r>
              <w:rPr>
                <w:rFonts w:ascii="宋体" w:hAnsi="宋体" w:hint="eastAsia"/>
                <w:szCs w:val="21"/>
              </w:rPr>
              <w:t>.</w:t>
            </w:r>
            <w:r w:rsidR="001B1EEA">
              <w:rPr>
                <w:rFonts w:ascii="宋体" w:hAnsi="宋体" w:hint="eastAsia"/>
                <w:szCs w:val="21"/>
              </w:rPr>
              <w:t>黑名单查询：</w:t>
            </w:r>
            <w:r>
              <w:rPr>
                <w:rFonts w:hint="eastAsia"/>
              </w:rPr>
              <w:t>可根据发生时间、地点、内容等关键字进行查询</w:t>
            </w:r>
            <w:r w:rsidR="001B1EEA">
              <w:rPr>
                <w:rFonts w:hint="eastAsia"/>
              </w:rPr>
              <w:t>黑名单信息</w:t>
            </w:r>
            <w:bookmarkStart w:id="1" w:name="_GoBack"/>
            <w:bookmarkEnd w:id="1"/>
            <w:r>
              <w:rPr>
                <w:rFonts w:hint="eastAsia"/>
              </w:rPr>
              <w:t>。</w:t>
            </w:r>
          </w:p>
        </w:tc>
      </w:tr>
    </w:tbl>
    <w:p w14:paraId="4A1FC402" w14:textId="77777777" w:rsidR="001861DA" w:rsidRDefault="00A16057">
      <w:pPr>
        <w:pStyle w:val="1"/>
        <w:numPr>
          <w:ilvl w:val="0"/>
          <w:numId w:val="3"/>
        </w:numPr>
        <w:spacing w:beforeLines="100" w:before="312" w:after="0"/>
        <w:ind w:left="431" w:hanging="431"/>
        <w:rPr>
          <w:rFonts w:ascii="宋体" w:hAnsi="宋体"/>
          <w:sz w:val="21"/>
          <w:szCs w:val="21"/>
        </w:rPr>
      </w:pPr>
      <w:bookmarkStart w:id="2" w:name="_6.1.2、容器服务器"/>
      <w:bookmarkEnd w:id="2"/>
      <w:r>
        <w:rPr>
          <w:rFonts w:ascii="宋体" w:hAnsi="宋体" w:hint="eastAsia"/>
          <w:sz w:val="32"/>
          <w:szCs w:val="32"/>
        </w:rPr>
        <w:lastRenderedPageBreak/>
        <w:t>项目工期</w:t>
      </w:r>
    </w:p>
    <w:p w14:paraId="0A43EB9C" w14:textId="77777777" w:rsidR="001861DA" w:rsidRDefault="00A16057">
      <w:pPr>
        <w:numPr>
          <w:ilvl w:val="0"/>
          <w:numId w:val="4"/>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Pr>
          <w:rFonts w:ascii="宋体" w:hAnsi="宋体" w:cs="宋体"/>
          <w:szCs w:val="21"/>
        </w:rPr>
        <w:t>7</w:t>
      </w:r>
      <w:r>
        <w:rPr>
          <w:rFonts w:ascii="宋体" w:hAnsi="宋体" w:cs="宋体" w:hint="eastAsia"/>
          <w:szCs w:val="21"/>
        </w:rPr>
        <w:t>个工作日内对《用户需求说明书》进行补充、确认或提出意见。</w:t>
      </w:r>
    </w:p>
    <w:p w14:paraId="433D2B0A" w14:textId="77777777" w:rsidR="001861DA" w:rsidRDefault="00A16057">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10</w:t>
      </w:r>
      <w:r>
        <w:rPr>
          <w:rFonts w:ascii="宋体" w:hAnsi="宋体" w:cs="宋体" w:hint="eastAsia"/>
          <w:szCs w:val="21"/>
        </w:rPr>
        <w:t>个工作日内确认《需求规格说明书》。</w:t>
      </w:r>
    </w:p>
    <w:p w14:paraId="3F5F6A30" w14:textId="77777777" w:rsidR="001861DA" w:rsidRDefault="00A16057">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Pr>
          <w:rFonts w:ascii="宋体" w:hAnsi="宋体" w:cs="宋体"/>
          <w:szCs w:val="21"/>
        </w:rPr>
        <w:t>20</w:t>
      </w:r>
      <w:r>
        <w:rPr>
          <w:rFonts w:ascii="宋体" w:hAnsi="宋体" w:cs="宋体" w:hint="eastAsia"/>
          <w:szCs w:val="21"/>
        </w:rPr>
        <w:t>个工作日内完成实施导入和保证系统正常工作。</w:t>
      </w:r>
    </w:p>
    <w:p w14:paraId="586F1F05" w14:textId="77777777" w:rsidR="001861DA" w:rsidRDefault="00A16057">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w:t>
      </w:r>
      <w:r>
        <w:rPr>
          <w:rFonts w:ascii="宋体" w:hAnsi="宋体" w:cs="宋体"/>
          <w:szCs w:val="21"/>
        </w:rPr>
        <w:t>3</w:t>
      </w:r>
      <w:r>
        <w:rPr>
          <w:rFonts w:ascii="宋体" w:hAnsi="宋体" w:cs="宋体" w:hint="eastAsia"/>
          <w:szCs w:val="21"/>
        </w:rPr>
        <w:t>个月以上无软件故障出现，则向院方申请验收。</w:t>
      </w:r>
    </w:p>
    <w:p w14:paraId="220B08BC" w14:textId="77777777" w:rsidR="001861DA" w:rsidRDefault="001861DA"/>
    <w:p w14:paraId="41F91D54" w14:textId="77777777" w:rsidR="001861DA" w:rsidRDefault="00A16057">
      <w:pPr>
        <w:pStyle w:val="1"/>
        <w:numPr>
          <w:ilvl w:val="0"/>
          <w:numId w:val="3"/>
        </w:numPr>
        <w:spacing w:before="0" w:after="0"/>
        <w:rPr>
          <w:rFonts w:ascii="宋体" w:hAnsi="宋体"/>
          <w:sz w:val="32"/>
          <w:szCs w:val="32"/>
        </w:rPr>
      </w:pPr>
      <w:r>
        <w:rPr>
          <w:rFonts w:ascii="宋体" w:hAnsi="宋体" w:hint="eastAsia"/>
          <w:sz w:val="32"/>
          <w:szCs w:val="32"/>
        </w:rPr>
        <w:t>集成技术及实施</w:t>
      </w:r>
      <w:r>
        <w:rPr>
          <w:rFonts w:ascii="宋体" w:hAnsi="宋体"/>
          <w:sz w:val="32"/>
          <w:szCs w:val="32"/>
        </w:rPr>
        <w:t>服务要求</w:t>
      </w:r>
    </w:p>
    <w:p w14:paraId="56D72725" w14:textId="77777777" w:rsidR="001861DA" w:rsidRDefault="00A1605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533DA312" w14:textId="77777777" w:rsidR="001861DA" w:rsidRDefault="00A1605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Pr>
          <w:rFonts w:ascii="宋体" w:hAnsi="宋体" w:cs="宋体" w:hint="eastAsia"/>
          <w:szCs w:val="21"/>
        </w:rPr>
        <w:t>前软件需</w:t>
      </w:r>
      <w:proofErr w:type="gramEnd"/>
      <w:r>
        <w:rPr>
          <w:rFonts w:ascii="宋体" w:hAnsi="宋体" w:cs="宋体" w:hint="eastAsia"/>
          <w:szCs w:val="21"/>
        </w:rPr>
        <w:t>通过院方信息部门组织的安全测评、漏洞扫描、渗透测试等安全检查，项目承建商根据检测结果对安全漏洞进行整改。</w:t>
      </w:r>
    </w:p>
    <w:p w14:paraId="23FE9EC3" w14:textId="77777777" w:rsidR="001861DA" w:rsidRDefault="00A1605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7869A2F9" w14:textId="77777777" w:rsidR="001861DA" w:rsidRDefault="00A16057">
      <w:pPr>
        <w:tabs>
          <w:tab w:val="left" w:pos="780"/>
        </w:tabs>
        <w:spacing w:beforeLines="50" w:before="156" w:line="360" w:lineRule="auto"/>
        <w:ind w:firstLineChars="200" w:firstLine="422"/>
        <w:outlineLvl w:val="0"/>
        <w:rPr>
          <w:rFonts w:ascii="宋体" w:hAnsi="宋体" w:cs="宋体"/>
          <w:b/>
          <w:szCs w:val="21"/>
        </w:rPr>
      </w:pPr>
      <w:r>
        <w:rPr>
          <w:rFonts w:ascii="宋体" w:hAnsi="宋体" w:cs="宋体" w:hint="eastAsia"/>
          <w:b/>
          <w:szCs w:val="21"/>
        </w:rPr>
        <w:t>本项目软件</w:t>
      </w:r>
      <w:proofErr w:type="gramStart"/>
      <w:r>
        <w:rPr>
          <w:rFonts w:ascii="宋体" w:hAnsi="宋体" w:cs="宋体" w:hint="eastAsia"/>
          <w:b/>
          <w:szCs w:val="21"/>
        </w:rPr>
        <w:t>需支持</w:t>
      </w:r>
      <w:proofErr w:type="gramEnd"/>
      <w:r>
        <w:rPr>
          <w:rFonts w:ascii="宋体" w:hAnsi="宋体" w:cs="宋体" w:hint="eastAsia"/>
          <w:b/>
          <w:szCs w:val="21"/>
        </w:rPr>
        <w:t>部署</w:t>
      </w:r>
      <w:proofErr w:type="gramStart"/>
      <w:r>
        <w:rPr>
          <w:rFonts w:ascii="宋体" w:hAnsi="宋体" w:cs="宋体" w:hint="eastAsia"/>
          <w:b/>
          <w:szCs w:val="21"/>
        </w:rPr>
        <w:t>在信创环境</w:t>
      </w:r>
      <w:proofErr w:type="gramEnd"/>
      <w:r>
        <w:rPr>
          <w:rFonts w:ascii="宋体" w:hAnsi="宋体" w:cs="宋体" w:hint="eastAsia"/>
          <w:b/>
          <w:szCs w:val="21"/>
        </w:rPr>
        <w:t>并稳定运行，包括但不限于国产操作系统、国产数据库、国产中间件等。</w:t>
      </w:r>
    </w:p>
    <w:p w14:paraId="6AA77CE9" w14:textId="77777777" w:rsidR="001861DA" w:rsidRDefault="00A1605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17C8876C" w14:textId="77777777" w:rsidR="001861DA" w:rsidRDefault="00A1605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w:t>
      </w:r>
      <w:r>
        <w:rPr>
          <w:rFonts w:ascii="宋体" w:hAnsi="宋体" w:cs="宋体" w:hint="eastAsia"/>
          <w:szCs w:val="21"/>
        </w:rPr>
        <w:lastRenderedPageBreak/>
        <w:t>试。</w:t>
      </w:r>
    </w:p>
    <w:p w14:paraId="61F9DE46" w14:textId="77777777" w:rsidR="001861DA" w:rsidRDefault="001861DA"/>
    <w:p w14:paraId="09ABB96A" w14:textId="77777777" w:rsidR="001861DA" w:rsidRDefault="00A16057">
      <w:pPr>
        <w:pStyle w:val="1"/>
        <w:numPr>
          <w:ilvl w:val="0"/>
          <w:numId w:val="3"/>
        </w:numPr>
        <w:spacing w:before="0" w:after="0"/>
        <w:rPr>
          <w:rFonts w:ascii="宋体" w:hAnsi="宋体"/>
          <w:sz w:val="32"/>
          <w:szCs w:val="32"/>
        </w:rPr>
      </w:pPr>
      <w:r>
        <w:rPr>
          <w:rFonts w:ascii="宋体" w:hAnsi="宋体" w:hint="eastAsia"/>
          <w:sz w:val="32"/>
          <w:szCs w:val="32"/>
        </w:rPr>
        <w:t>后续维护服务</w:t>
      </w:r>
    </w:p>
    <w:p w14:paraId="7DEB9EB4" w14:textId="77777777" w:rsidR="001861DA" w:rsidRDefault="00A1605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软件维护期从合同标的验收合格之日算起，期限为</w:t>
      </w:r>
      <w:r>
        <w:rPr>
          <w:rFonts w:ascii="宋体" w:hAnsi="宋体" w:cs="宋体"/>
          <w:szCs w:val="21"/>
          <w:u w:val="single"/>
        </w:rPr>
        <w:t>36</w:t>
      </w:r>
      <w:r>
        <w:rPr>
          <w:rFonts w:ascii="宋体" w:hAnsi="宋体" w:cs="宋体" w:hint="eastAsia"/>
          <w:szCs w:val="21"/>
        </w:rPr>
        <w:t>个月。在维护期内，承建商提供技术支持和指导，以及软件的局部改进完善以及故障情况下的现场问题解决。</w:t>
      </w:r>
    </w:p>
    <w:p w14:paraId="6D47326B" w14:textId="77777777" w:rsidR="001861DA" w:rsidRDefault="00A1605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w:t>
      </w:r>
    </w:p>
    <w:p w14:paraId="7FD58418" w14:textId="77777777" w:rsidR="001861DA" w:rsidRDefault="00A1605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21785F25" w14:textId="77777777" w:rsidR="001861DA" w:rsidRDefault="00A1605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超过维护期的，双方另行协商签订维护合同，服务方报价不超过合同软件部分金额的8%。</w:t>
      </w:r>
    </w:p>
    <w:p w14:paraId="1C847B09" w14:textId="77777777" w:rsidR="001861DA" w:rsidRDefault="00A16057">
      <w:pPr>
        <w:pStyle w:val="1"/>
        <w:numPr>
          <w:ilvl w:val="0"/>
          <w:numId w:val="3"/>
        </w:numPr>
        <w:spacing w:before="0" w:after="0"/>
        <w:rPr>
          <w:rFonts w:ascii="宋体" w:hAnsi="宋体"/>
          <w:sz w:val="32"/>
          <w:szCs w:val="32"/>
        </w:rPr>
      </w:pPr>
      <w:r>
        <w:rPr>
          <w:rFonts w:ascii="宋体" w:hAnsi="宋体" w:hint="eastAsia"/>
          <w:sz w:val="32"/>
          <w:szCs w:val="32"/>
        </w:rPr>
        <w:t>合同款支付方式</w:t>
      </w:r>
    </w:p>
    <w:p w14:paraId="6B7EADAE" w14:textId="77777777" w:rsidR="001861DA" w:rsidRDefault="00A16057">
      <w:pPr>
        <w:spacing w:line="360" w:lineRule="auto"/>
        <w:ind w:firstLineChars="300" w:firstLine="63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)合同签订后，在收到承建商开具相应金额正式发票后，支付合同总金额的30%。</w:t>
      </w:r>
    </w:p>
    <w:p w14:paraId="10CCBCD5" w14:textId="77777777" w:rsidR="001861DA" w:rsidRDefault="00A16057">
      <w:pPr>
        <w:spacing w:line="360" w:lineRule="auto"/>
        <w:ind w:firstLineChars="300" w:firstLine="630"/>
        <w:rPr>
          <w:rFonts w:ascii="宋体" w:hAnsi="宋体" w:cs="宋体"/>
          <w:szCs w:val="21"/>
        </w:rPr>
      </w:pPr>
      <w:r>
        <w:rPr>
          <w:rFonts w:ascii="宋体" w:hAnsi="宋体" w:cs="宋体" w:hint="eastAsia"/>
          <w:szCs w:val="21"/>
        </w:rPr>
        <w:t>(二)软件验收通过后，在收到承建商开具相应金额正式发票及售后服务承诺函后，支付合同总金额的</w:t>
      </w:r>
      <w:r>
        <w:rPr>
          <w:rFonts w:ascii="宋体" w:hAnsi="宋体" w:cs="宋体"/>
          <w:szCs w:val="21"/>
        </w:rPr>
        <w:t>70</w:t>
      </w:r>
      <w:r>
        <w:rPr>
          <w:rFonts w:ascii="宋体" w:hAnsi="宋体" w:cs="宋体" w:hint="eastAsia"/>
          <w:szCs w:val="21"/>
        </w:rPr>
        <w:t>%。</w:t>
      </w:r>
    </w:p>
    <w:sectPr w:rsidR="001861DA">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43700" w14:textId="77777777" w:rsidR="0078740A" w:rsidRDefault="0078740A">
      <w:r>
        <w:separator/>
      </w:r>
    </w:p>
  </w:endnote>
  <w:endnote w:type="continuationSeparator" w:id="0">
    <w:p w14:paraId="3FCF5D9D" w14:textId="77777777" w:rsidR="0078740A" w:rsidRDefault="0078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00000000" w:usb1="00000000" w:usb2="00000001" w:usb3="00000000" w:csb0="0000019F" w:csb1="00000000"/>
  </w:font>
  <w:font w:name="Courier New">
    <w:panose1 w:val="02070309020205020404"/>
    <w:charset w:val="01"/>
    <w:family w:val="modern"/>
    <w:pitch w:val="default"/>
    <w:sig w:usb0="E0000AFF" w:usb1="40007843" w:usb2="00000001" w:usb3="00000000" w:csb0="400001BF" w:csb1="DFF70000"/>
  </w:font>
  <w:font w:name="Cambria">
    <w:panose1 w:val="02040503050406030204"/>
    <w:charset w:val="00"/>
    <w:family w:val="roman"/>
    <w:pitch w:val="default"/>
    <w:sig w:usb0="00000000" w:usb1="00000000" w:usb2="00000000" w:usb3="00000000" w:csb0="0000019F" w:csb1="00000000"/>
  </w:font>
  <w:font w:name="仿宋_GB2312">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8DB5" w14:textId="77041810" w:rsidR="001861DA" w:rsidRDefault="00A16057">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1B1EEA" w:rsidRPr="001B1EEA">
      <w:rPr>
        <w:caps/>
        <w:noProof/>
        <w:color w:val="5B9BD5"/>
        <w:lang w:val="zh-CN"/>
      </w:rPr>
      <w:t>3</w:t>
    </w:r>
    <w:r>
      <w:rPr>
        <w:caps/>
        <w:color w:val="5B9BD5"/>
      </w:rPr>
      <w:fldChar w:fldCharType="end"/>
    </w:r>
  </w:p>
  <w:p w14:paraId="7FEC2600" w14:textId="77777777" w:rsidR="001861DA" w:rsidRDefault="001861D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5E4F6" w14:textId="77777777" w:rsidR="0078740A" w:rsidRDefault="0078740A">
      <w:r>
        <w:separator/>
      </w:r>
    </w:p>
  </w:footnote>
  <w:footnote w:type="continuationSeparator" w:id="0">
    <w:p w14:paraId="18EFA273" w14:textId="77777777" w:rsidR="0078740A" w:rsidRDefault="007874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F8EBD43C"/>
    <w:rsid w:val="000051D2"/>
    <w:rsid w:val="00007835"/>
    <w:rsid w:val="000079DD"/>
    <w:rsid w:val="00012DCC"/>
    <w:rsid w:val="00016B63"/>
    <w:rsid w:val="00036ECD"/>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56C31"/>
    <w:rsid w:val="00162D29"/>
    <w:rsid w:val="00164878"/>
    <w:rsid w:val="00165091"/>
    <w:rsid w:val="00171903"/>
    <w:rsid w:val="0018200C"/>
    <w:rsid w:val="001833B6"/>
    <w:rsid w:val="00184B68"/>
    <w:rsid w:val="001861DA"/>
    <w:rsid w:val="00190CD2"/>
    <w:rsid w:val="00194BFE"/>
    <w:rsid w:val="00194C9E"/>
    <w:rsid w:val="001A22A1"/>
    <w:rsid w:val="001A7BBA"/>
    <w:rsid w:val="001B1EEA"/>
    <w:rsid w:val="001B4850"/>
    <w:rsid w:val="001B7966"/>
    <w:rsid w:val="001B7D79"/>
    <w:rsid w:val="001C23B3"/>
    <w:rsid w:val="001C7BC6"/>
    <w:rsid w:val="001D4A68"/>
    <w:rsid w:val="001D7749"/>
    <w:rsid w:val="001D7F76"/>
    <w:rsid w:val="001E1CA5"/>
    <w:rsid w:val="001E3B38"/>
    <w:rsid w:val="00200054"/>
    <w:rsid w:val="002000DE"/>
    <w:rsid w:val="00202EFF"/>
    <w:rsid w:val="0020509F"/>
    <w:rsid w:val="00207A96"/>
    <w:rsid w:val="00211306"/>
    <w:rsid w:val="00214A6F"/>
    <w:rsid w:val="002175A8"/>
    <w:rsid w:val="00221F1F"/>
    <w:rsid w:val="00223E47"/>
    <w:rsid w:val="00226FF2"/>
    <w:rsid w:val="00241D77"/>
    <w:rsid w:val="0024523F"/>
    <w:rsid w:val="002509F5"/>
    <w:rsid w:val="002535AA"/>
    <w:rsid w:val="00261CBC"/>
    <w:rsid w:val="002635D1"/>
    <w:rsid w:val="00265DE7"/>
    <w:rsid w:val="00270260"/>
    <w:rsid w:val="002722CA"/>
    <w:rsid w:val="002834D3"/>
    <w:rsid w:val="002853BF"/>
    <w:rsid w:val="00292528"/>
    <w:rsid w:val="00295F40"/>
    <w:rsid w:val="002A01D6"/>
    <w:rsid w:val="002A31EC"/>
    <w:rsid w:val="002A4778"/>
    <w:rsid w:val="002A4E3F"/>
    <w:rsid w:val="002B7936"/>
    <w:rsid w:val="002C53D1"/>
    <w:rsid w:val="002D21F8"/>
    <w:rsid w:val="002D6BE1"/>
    <w:rsid w:val="002F31F1"/>
    <w:rsid w:val="003024F8"/>
    <w:rsid w:val="00303343"/>
    <w:rsid w:val="00303CAB"/>
    <w:rsid w:val="003042A2"/>
    <w:rsid w:val="00304636"/>
    <w:rsid w:val="00311322"/>
    <w:rsid w:val="00314487"/>
    <w:rsid w:val="00314A5A"/>
    <w:rsid w:val="00317D9E"/>
    <w:rsid w:val="00322973"/>
    <w:rsid w:val="003325F0"/>
    <w:rsid w:val="00341038"/>
    <w:rsid w:val="00352E7C"/>
    <w:rsid w:val="00353276"/>
    <w:rsid w:val="00360458"/>
    <w:rsid w:val="00360929"/>
    <w:rsid w:val="00366980"/>
    <w:rsid w:val="00370A5D"/>
    <w:rsid w:val="003802E2"/>
    <w:rsid w:val="00381F0E"/>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D6E56"/>
    <w:rsid w:val="003E7083"/>
    <w:rsid w:val="003F3286"/>
    <w:rsid w:val="003F629F"/>
    <w:rsid w:val="003F71F2"/>
    <w:rsid w:val="00403938"/>
    <w:rsid w:val="00413DA3"/>
    <w:rsid w:val="00414171"/>
    <w:rsid w:val="0041787F"/>
    <w:rsid w:val="00423450"/>
    <w:rsid w:val="00425A51"/>
    <w:rsid w:val="0042702D"/>
    <w:rsid w:val="00427959"/>
    <w:rsid w:val="00435C81"/>
    <w:rsid w:val="0044060A"/>
    <w:rsid w:val="00440F72"/>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C2C5B"/>
    <w:rsid w:val="004E2D8F"/>
    <w:rsid w:val="004E3E4B"/>
    <w:rsid w:val="004E5E61"/>
    <w:rsid w:val="004E6B9A"/>
    <w:rsid w:val="004F1410"/>
    <w:rsid w:val="004F7093"/>
    <w:rsid w:val="00500264"/>
    <w:rsid w:val="00504550"/>
    <w:rsid w:val="00510B1E"/>
    <w:rsid w:val="005120A9"/>
    <w:rsid w:val="00517D7C"/>
    <w:rsid w:val="00520646"/>
    <w:rsid w:val="0052176F"/>
    <w:rsid w:val="0052604B"/>
    <w:rsid w:val="0053088D"/>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D4084"/>
    <w:rsid w:val="005E7C53"/>
    <w:rsid w:val="005E7D75"/>
    <w:rsid w:val="005F0356"/>
    <w:rsid w:val="005F73BC"/>
    <w:rsid w:val="00600923"/>
    <w:rsid w:val="006053FC"/>
    <w:rsid w:val="00606253"/>
    <w:rsid w:val="00612F3F"/>
    <w:rsid w:val="00617E4B"/>
    <w:rsid w:val="00620E68"/>
    <w:rsid w:val="00623637"/>
    <w:rsid w:val="006279C6"/>
    <w:rsid w:val="00631F13"/>
    <w:rsid w:val="00644BEB"/>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318B9"/>
    <w:rsid w:val="00732781"/>
    <w:rsid w:val="0074224C"/>
    <w:rsid w:val="00750A70"/>
    <w:rsid w:val="00752912"/>
    <w:rsid w:val="007556BE"/>
    <w:rsid w:val="007621CC"/>
    <w:rsid w:val="0076668A"/>
    <w:rsid w:val="00784C08"/>
    <w:rsid w:val="00785EDF"/>
    <w:rsid w:val="00786A29"/>
    <w:rsid w:val="0078740A"/>
    <w:rsid w:val="00795ABE"/>
    <w:rsid w:val="00795F59"/>
    <w:rsid w:val="007A47E4"/>
    <w:rsid w:val="007A5057"/>
    <w:rsid w:val="007C0A5B"/>
    <w:rsid w:val="007C2D67"/>
    <w:rsid w:val="007D22AB"/>
    <w:rsid w:val="007D77DF"/>
    <w:rsid w:val="007E4880"/>
    <w:rsid w:val="007E607F"/>
    <w:rsid w:val="007E71E6"/>
    <w:rsid w:val="007F5726"/>
    <w:rsid w:val="008011F2"/>
    <w:rsid w:val="00815958"/>
    <w:rsid w:val="008168FB"/>
    <w:rsid w:val="00822BA6"/>
    <w:rsid w:val="008419E9"/>
    <w:rsid w:val="008548FB"/>
    <w:rsid w:val="008623FD"/>
    <w:rsid w:val="00864EC8"/>
    <w:rsid w:val="00866774"/>
    <w:rsid w:val="00873B97"/>
    <w:rsid w:val="008774AF"/>
    <w:rsid w:val="00882143"/>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16057"/>
    <w:rsid w:val="00A22874"/>
    <w:rsid w:val="00A22CA1"/>
    <w:rsid w:val="00A32843"/>
    <w:rsid w:val="00A33FE7"/>
    <w:rsid w:val="00A35319"/>
    <w:rsid w:val="00A4595D"/>
    <w:rsid w:val="00A51146"/>
    <w:rsid w:val="00A57EDA"/>
    <w:rsid w:val="00A61D3A"/>
    <w:rsid w:val="00A66833"/>
    <w:rsid w:val="00A70DCF"/>
    <w:rsid w:val="00A72437"/>
    <w:rsid w:val="00A73FDF"/>
    <w:rsid w:val="00A824B9"/>
    <w:rsid w:val="00A870DD"/>
    <w:rsid w:val="00A90A25"/>
    <w:rsid w:val="00A93369"/>
    <w:rsid w:val="00A96157"/>
    <w:rsid w:val="00A969AF"/>
    <w:rsid w:val="00A9729E"/>
    <w:rsid w:val="00AA1F69"/>
    <w:rsid w:val="00AB348F"/>
    <w:rsid w:val="00AB5286"/>
    <w:rsid w:val="00AB7D36"/>
    <w:rsid w:val="00AC1390"/>
    <w:rsid w:val="00AC4663"/>
    <w:rsid w:val="00AE1DD2"/>
    <w:rsid w:val="00AE4106"/>
    <w:rsid w:val="00AF16B9"/>
    <w:rsid w:val="00AF3A7F"/>
    <w:rsid w:val="00AF6A79"/>
    <w:rsid w:val="00B12138"/>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5D45"/>
    <w:rsid w:val="00C71B43"/>
    <w:rsid w:val="00C7389D"/>
    <w:rsid w:val="00C74D8F"/>
    <w:rsid w:val="00C751A9"/>
    <w:rsid w:val="00C766DD"/>
    <w:rsid w:val="00C76BDF"/>
    <w:rsid w:val="00C775CE"/>
    <w:rsid w:val="00C8030E"/>
    <w:rsid w:val="00C91697"/>
    <w:rsid w:val="00C92EAA"/>
    <w:rsid w:val="00CA148F"/>
    <w:rsid w:val="00CA29F9"/>
    <w:rsid w:val="00CA6AE1"/>
    <w:rsid w:val="00CB6B73"/>
    <w:rsid w:val="00CC218D"/>
    <w:rsid w:val="00CC26EB"/>
    <w:rsid w:val="00CC6334"/>
    <w:rsid w:val="00CC677A"/>
    <w:rsid w:val="00CC75A4"/>
    <w:rsid w:val="00CC7AEB"/>
    <w:rsid w:val="00CD008E"/>
    <w:rsid w:val="00CD4238"/>
    <w:rsid w:val="00CD49B4"/>
    <w:rsid w:val="00CD6EDC"/>
    <w:rsid w:val="00CE2D1F"/>
    <w:rsid w:val="00CF11C1"/>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373F"/>
    <w:rsid w:val="00E95892"/>
    <w:rsid w:val="00E97354"/>
    <w:rsid w:val="00EA0D0E"/>
    <w:rsid w:val="00EA6408"/>
    <w:rsid w:val="00EB11D5"/>
    <w:rsid w:val="00EB33C3"/>
    <w:rsid w:val="00EB3F01"/>
    <w:rsid w:val="00EC0483"/>
    <w:rsid w:val="00EC33A4"/>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4FB"/>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E7045"/>
    <w:rsid w:val="00FE7554"/>
    <w:rsid w:val="00FF17FE"/>
    <w:rsid w:val="09E07D73"/>
    <w:rsid w:val="0B3F0337"/>
    <w:rsid w:val="0EEC468C"/>
    <w:rsid w:val="103D799E"/>
    <w:rsid w:val="18B8339B"/>
    <w:rsid w:val="19843728"/>
    <w:rsid w:val="1A4B0999"/>
    <w:rsid w:val="1B354B18"/>
    <w:rsid w:val="32DC1DDD"/>
    <w:rsid w:val="33D67309"/>
    <w:rsid w:val="35B355F7"/>
    <w:rsid w:val="3D8E4AD4"/>
    <w:rsid w:val="416E5970"/>
    <w:rsid w:val="42200080"/>
    <w:rsid w:val="44B419C5"/>
    <w:rsid w:val="488C513A"/>
    <w:rsid w:val="4C5220BA"/>
    <w:rsid w:val="559B0682"/>
    <w:rsid w:val="68365FDC"/>
    <w:rsid w:val="6BFD59A0"/>
    <w:rsid w:val="6F7F2EE3"/>
    <w:rsid w:val="73B928EF"/>
    <w:rsid w:val="77554F81"/>
    <w:rsid w:val="79DA6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F1237"/>
  <w15:docId w15:val="{BBB0D160-EA30-4D5B-8F3B-B2477582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pPr>
      <w:keepNext/>
      <w:keepLines/>
      <w:spacing w:before="260" w:after="260" w:line="416" w:lineRule="auto"/>
      <w:outlineLvl w:val="2"/>
    </w:pPr>
    <w:rPr>
      <w:b/>
      <w:bCs/>
      <w:sz w:val="30"/>
      <w:szCs w:val="30"/>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rPr>
  </w:style>
  <w:style w:type="paragraph" w:styleId="a8">
    <w:name w:val="Plain Text"/>
    <w:basedOn w:val="a1"/>
    <w:link w:val="a9"/>
    <w:qFormat/>
    <w:rPr>
      <w:rFonts w:ascii="Calibri" w:hAnsi="Courier New"/>
      <w:szCs w:val="20"/>
    </w:rPr>
  </w:style>
  <w:style w:type="paragraph" w:styleId="aa">
    <w:name w:val="Balloon Text"/>
    <w:basedOn w:val="a1"/>
    <w:link w:val="ab"/>
    <w:qFormat/>
    <w:rPr>
      <w:sz w:val="18"/>
      <w:szCs w:val="18"/>
    </w:rPr>
  </w:style>
  <w:style w:type="paragraph" w:styleId="ac">
    <w:name w:val="footer"/>
    <w:basedOn w:val="a1"/>
    <w:link w:val="12"/>
    <w:qFormat/>
    <w:pPr>
      <w:tabs>
        <w:tab w:val="center" w:pos="4153"/>
        <w:tab w:val="right" w:pos="8306"/>
      </w:tabs>
      <w:snapToGrid w:val="0"/>
      <w:jc w:val="left"/>
    </w:pPr>
    <w:rPr>
      <w:sz w:val="18"/>
      <w:szCs w:val="18"/>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rPr>
  </w:style>
  <w:style w:type="paragraph" w:styleId="af">
    <w:name w:val="Subtitle"/>
    <w:basedOn w:val="a1"/>
    <w:next w:val="a1"/>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qFormat/>
    <w:rPr>
      <w:color w:val="800080"/>
      <w:u w:val="single"/>
    </w:rPr>
  </w:style>
  <w:style w:type="character" w:styleId="af4">
    <w:name w:val="Hyperlink"/>
    <w:qFormat/>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rPr>
  </w:style>
  <w:style w:type="character" w:customStyle="1" w:styleId="Char1">
    <w:name w:val="段落 Char1"/>
    <w:link w:val="af6"/>
    <w:qFormat/>
    <w:rPr>
      <w:rFonts w:eastAsia="仿宋_GB2312"/>
      <w:sz w:val="24"/>
      <w:szCs w:val="24"/>
      <w:lang w:val="en-US" w:eastAsia="zh-CN" w:bidi="ar-SA"/>
    </w:rPr>
  </w:style>
  <w:style w:type="paragraph" w:customStyle="1" w:styleId="af6">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7"/>
    <w:qFormat/>
    <w:rPr>
      <w:rFonts w:ascii="Arial" w:hAnsi="Arial"/>
      <w:sz w:val="21"/>
      <w:szCs w:val="21"/>
      <w:lang w:val="en-US" w:eastAsia="zh-CN" w:bidi="ar-SA"/>
    </w:rPr>
  </w:style>
  <w:style w:type="paragraph" w:customStyle="1" w:styleId="af7">
    <w:name w:val="正文（安华金和）"/>
    <w:link w:val="Char"/>
    <w:qFormat/>
    <w:pPr>
      <w:widowControl w:val="0"/>
      <w:spacing w:line="360" w:lineRule="auto"/>
      <w:ind w:firstLine="200"/>
    </w:pPr>
    <w:rPr>
      <w:rFonts w:ascii="Arial" w:hAnsi="Arial"/>
      <w:sz w:val="21"/>
      <w:szCs w:val="21"/>
    </w:rPr>
  </w:style>
  <w:style w:type="character" w:customStyle="1" w:styleId="af8">
    <w:name w:val="页脚 字符"/>
    <w:uiPriority w:val="99"/>
    <w:qFormat/>
  </w:style>
  <w:style w:type="character" w:customStyle="1" w:styleId="af9">
    <w:name w:val="列出段落 字符"/>
    <w:link w:val="afa"/>
    <w:uiPriority w:val="34"/>
    <w:qFormat/>
    <w:rPr>
      <w:rFonts w:ascii="等线" w:eastAsia="等线" w:hAnsi="等线"/>
      <w:kern w:val="2"/>
      <w:sz w:val="21"/>
      <w:szCs w:val="22"/>
    </w:rPr>
  </w:style>
  <w:style w:type="paragraph" w:styleId="afa">
    <w:name w:val="List Paragraph"/>
    <w:basedOn w:val="a1"/>
    <w:link w:val="af9"/>
    <w:uiPriority w:val="34"/>
    <w:qFormat/>
    <w:pPr>
      <w:ind w:firstLineChars="200" w:firstLine="420"/>
    </w:pPr>
    <w:rPr>
      <w:rFonts w:ascii="等线" w:eastAsia="等线" w:hAnsi="等线"/>
      <w:szCs w:val="22"/>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a"/>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TotalTime>
  <Pages>3</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49</cp:revision>
  <dcterms:created xsi:type="dcterms:W3CDTF">2022-05-25T01:01:00Z</dcterms:created>
  <dcterms:modified xsi:type="dcterms:W3CDTF">2025-08-12T02:13:00Z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DFD9582F7AE94A8D81DDBEA719C28F41_13</vt:lpwstr>
  </property>
  <property fmtid="{D5CDD505-2E9C-101B-9397-08002B2CF9AE}" pid="4" name="KSOTemplateDocerSaveRecord">
    <vt:lpwstr>eyJoZGlkIjoiYjJkNjRkNTU3ZmUxZjYzODgwNDc0OTMxYmY1MWExOWUifQ==</vt:lpwstr>
  </property>
</Properties>
</file>