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21C91">
      <w:pPr>
        <w:spacing w:before="624" w:beforeLines="200" w:after="312" w:afterLines="100" w:line="360" w:lineRule="auto"/>
        <w:jc w:val="center"/>
        <w:rPr>
          <w:rFonts w:hint="eastAsia" w:ascii="微软雅黑" w:hAnsi="微软雅黑" w:eastAsia="微软雅黑" w:cs="微软雅黑"/>
          <w:b/>
          <w:sz w:val="44"/>
          <w:szCs w:val="30"/>
        </w:rPr>
      </w:pPr>
      <w:r>
        <w:rPr>
          <w:rFonts w:hint="eastAsia" w:ascii="微软雅黑" w:hAnsi="微软雅黑" w:eastAsia="微软雅黑" w:cs="微软雅黑"/>
          <w:b/>
          <w:sz w:val="44"/>
          <w:szCs w:val="30"/>
          <w:lang w:val="en-US" w:eastAsia="zh-CN"/>
        </w:rPr>
        <w:t>受试者智能识别管理</w:t>
      </w:r>
      <w:r>
        <w:rPr>
          <w:rFonts w:hint="eastAsia" w:ascii="微软雅黑" w:hAnsi="微软雅黑" w:eastAsia="微软雅黑" w:cs="微软雅黑"/>
          <w:b/>
          <w:sz w:val="44"/>
          <w:szCs w:val="30"/>
        </w:rPr>
        <w:t>系统项目需求</w:t>
      </w:r>
    </w:p>
    <w:p w14:paraId="51290980">
      <w:pPr>
        <w:pStyle w:val="3"/>
        <w:numPr>
          <w:ilvl w:val="0"/>
          <w:numId w:val="3"/>
        </w:numPr>
        <w:spacing w:before="0" w:after="0"/>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项目名称</w:t>
      </w:r>
    </w:p>
    <w:p w14:paraId="34CE9602">
      <w:pPr>
        <w:spacing w:line="360" w:lineRule="auto"/>
        <w:ind w:left="432"/>
        <w:rPr>
          <w:rFonts w:hint="default" w:ascii="微软雅黑" w:hAnsi="微软雅黑" w:eastAsia="微软雅黑" w:cs="微软雅黑"/>
          <w:sz w:val="22"/>
          <w:lang w:val="en-US" w:eastAsia="zh-CN"/>
        </w:rPr>
      </w:pPr>
      <w:r>
        <w:rPr>
          <w:rFonts w:hint="eastAsia" w:ascii="微软雅黑" w:hAnsi="微软雅黑" w:eastAsia="微软雅黑" w:cs="微软雅黑"/>
          <w:sz w:val="22"/>
        </w:rPr>
        <w:t>项目名称：</w:t>
      </w:r>
      <w:r>
        <w:rPr>
          <w:rFonts w:hint="eastAsia" w:ascii="微软雅黑" w:hAnsi="微软雅黑" w:eastAsia="微软雅黑" w:cs="微软雅黑"/>
          <w:sz w:val="22"/>
          <w:lang w:val="en-US" w:eastAsia="zh-CN"/>
        </w:rPr>
        <w:t>受试者智能识别管理系统</w:t>
      </w:r>
    </w:p>
    <w:p w14:paraId="73A09988">
      <w:pPr>
        <w:spacing w:line="360" w:lineRule="auto"/>
        <w:ind w:left="432"/>
        <w:rPr>
          <w:rFonts w:hint="eastAsia" w:ascii="微软雅黑" w:hAnsi="微软雅黑" w:eastAsia="微软雅黑" w:cs="微软雅黑"/>
          <w:sz w:val="22"/>
        </w:rPr>
      </w:pPr>
    </w:p>
    <w:p w14:paraId="639034D0">
      <w:pPr>
        <w:pStyle w:val="3"/>
        <w:numPr>
          <w:ilvl w:val="0"/>
          <w:numId w:val="3"/>
        </w:numPr>
        <w:spacing w:before="0" w:after="0"/>
        <w:rPr>
          <w:rFonts w:hint="eastAsia" w:ascii="微软雅黑" w:hAnsi="微软雅黑" w:eastAsia="微软雅黑" w:cs="微软雅黑"/>
        </w:rPr>
      </w:pPr>
      <w:r>
        <w:rPr>
          <w:rFonts w:hint="eastAsia" w:ascii="微软雅黑" w:hAnsi="微软雅黑" w:eastAsia="微软雅黑" w:cs="微软雅黑"/>
          <w:sz w:val="32"/>
          <w:szCs w:val="32"/>
          <w:lang w:eastAsia="zh-CN"/>
        </w:rPr>
        <w:t>项目内容</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14:paraId="7CD56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28374974">
            <w:pPr>
              <w:jc w:val="center"/>
              <w:rPr>
                <w:rFonts w:hint="eastAsia" w:ascii="微软雅黑" w:hAnsi="微软雅黑" w:eastAsia="微软雅黑" w:cs="微软雅黑"/>
              </w:rPr>
            </w:pPr>
            <w:r>
              <w:rPr>
                <w:rFonts w:hint="eastAsia" w:ascii="微软雅黑" w:hAnsi="微软雅黑" w:eastAsia="微软雅黑" w:cs="微软雅黑"/>
              </w:rPr>
              <w:t>序号</w:t>
            </w:r>
          </w:p>
        </w:tc>
        <w:tc>
          <w:tcPr>
            <w:tcW w:w="3828" w:type="dxa"/>
          </w:tcPr>
          <w:p w14:paraId="1B97F67C">
            <w:pPr>
              <w:jc w:val="center"/>
              <w:rPr>
                <w:rFonts w:hint="eastAsia" w:ascii="微软雅黑" w:hAnsi="微软雅黑" w:eastAsia="微软雅黑" w:cs="微软雅黑"/>
              </w:rPr>
            </w:pPr>
            <w:r>
              <w:rPr>
                <w:rFonts w:hint="eastAsia" w:ascii="微软雅黑" w:hAnsi="微软雅黑" w:eastAsia="微软雅黑" w:cs="微软雅黑"/>
                <w:lang w:val="en-US" w:eastAsia="zh-CN"/>
              </w:rPr>
              <w:t>模块</w:t>
            </w:r>
            <w:r>
              <w:rPr>
                <w:rFonts w:hint="eastAsia" w:ascii="微软雅黑" w:hAnsi="微软雅黑" w:eastAsia="微软雅黑" w:cs="微软雅黑"/>
              </w:rPr>
              <w:t>名称</w:t>
            </w:r>
          </w:p>
        </w:tc>
        <w:tc>
          <w:tcPr>
            <w:tcW w:w="4536" w:type="dxa"/>
          </w:tcPr>
          <w:p w14:paraId="13CA4941">
            <w:pPr>
              <w:jc w:val="center"/>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模块详细</w:t>
            </w:r>
          </w:p>
        </w:tc>
      </w:tr>
      <w:tr w14:paraId="32CD7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14:paraId="0A4B2C6F">
            <w:pPr>
              <w:jc w:val="center"/>
              <w:rPr>
                <w:rFonts w:hint="eastAsia" w:ascii="微软雅黑" w:hAnsi="微软雅黑" w:eastAsia="微软雅黑" w:cs="微软雅黑"/>
              </w:rPr>
            </w:pPr>
            <w:r>
              <w:rPr>
                <w:rFonts w:hint="eastAsia" w:ascii="微软雅黑" w:hAnsi="微软雅黑" w:eastAsia="微软雅黑" w:cs="微软雅黑"/>
              </w:rPr>
              <w:t>1</w:t>
            </w:r>
          </w:p>
        </w:tc>
        <w:tc>
          <w:tcPr>
            <w:tcW w:w="3828" w:type="dxa"/>
          </w:tcPr>
          <w:p w14:paraId="0BD1DF5D">
            <w:pPr>
              <w:rPr>
                <w:rFonts w:hint="default" w:ascii="微软雅黑" w:hAnsi="微软雅黑" w:eastAsia="微软雅黑" w:cs="微软雅黑"/>
                <w:lang w:val="en-US" w:eastAsia="zh-CN"/>
              </w:rPr>
            </w:pPr>
            <w:r>
              <w:rPr>
                <w:rFonts w:hint="eastAsia" w:ascii="微软雅黑" w:hAnsi="微软雅黑" w:eastAsia="微软雅黑" w:cs="微软雅黑"/>
                <w:lang w:val="en-US" w:eastAsia="zh-CN"/>
              </w:rPr>
              <w:t>受试者智能识</w:t>
            </w:r>
            <w:bookmarkStart w:id="2" w:name="_GoBack"/>
            <w:bookmarkEnd w:id="2"/>
            <w:r>
              <w:rPr>
                <w:rFonts w:hint="eastAsia" w:ascii="微软雅黑" w:hAnsi="微软雅黑" w:eastAsia="微软雅黑" w:cs="微软雅黑"/>
                <w:lang w:val="en-US" w:eastAsia="zh-CN"/>
              </w:rPr>
              <w:t>别管理系统</w:t>
            </w:r>
          </w:p>
        </w:tc>
        <w:tc>
          <w:tcPr>
            <w:tcW w:w="4536" w:type="dxa"/>
          </w:tcPr>
          <w:p w14:paraId="0D506456">
            <w:pPr>
              <w:rPr>
                <w:rFonts w:hint="eastAsia" w:ascii="微软雅黑" w:hAnsi="微软雅黑" w:eastAsia="微软雅黑" w:cs="微软雅黑"/>
              </w:rPr>
            </w:pPr>
            <w:r>
              <w:rPr>
                <w:rFonts w:hint="eastAsia" w:ascii="微软雅黑" w:hAnsi="微软雅黑" w:eastAsia="微软雅黑" w:cs="微软雅黑"/>
              </w:rPr>
              <w:t>详见详细功能描述中</w:t>
            </w:r>
            <w:r>
              <w:rPr>
                <w:rFonts w:hint="eastAsia" w:ascii="微软雅黑" w:hAnsi="微软雅黑" w:eastAsia="微软雅黑" w:cs="微软雅黑"/>
                <w:sz w:val="20"/>
              </w:rPr>
              <w:t>档案管理功能</w:t>
            </w:r>
            <w:r>
              <w:rPr>
                <w:rFonts w:hint="eastAsia" w:ascii="微软雅黑" w:hAnsi="微软雅黑" w:eastAsia="微软雅黑" w:cs="微软雅黑"/>
                <w:sz w:val="20"/>
                <w:lang w:val="en-US" w:eastAsia="zh-CN"/>
              </w:rPr>
              <w:t>细项</w:t>
            </w:r>
          </w:p>
        </w:tc>
      </w:tr>
    </w:tbl>
    <w:p w14:paraId="0C8ED1E5">
      <w:pPr>
        <w:pStyle w:val="49"/>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14:paraId="3A035B47">
      <w:pPr>
        <w:pStyle w:val="49"/>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14:paraId="21916277">
      <w:pPr>
        <w:pStyle w:val="49"/>
        <w:keepNext/>
        <w:keepLines/>
        <w:numPr>
          <w:ilvl w:val="0"/>
          <w:numId w:val="1"/>
        </w:numPr>
        <w:spacing w:line="578" w:lineRule="auto"/>
        <w:ind w:firstLineChars="0"/>
        <w:outlineLvl w:val="0"/>
        <w:rPr>
          <w:rFonts w:hint="eastAsia" w:ascii="微软雅黑" w:hAnsi="微软雅黑" w:eastAsia="微软雅黑" w:cs="微软雅黑"/>
          <w:b/>
          <w:bCs/>
          <w:vanish/>
          <w:kern w:val="44"/>
          <w:sz w:val="44"/>
          <w:szCs w:val="44"/>
        </w:rPr>
      </w:pPr>
    </w:p>
    <w:p w14:paraId="17337FE4">
      <w:pPr>
        <w:pStyle w:val="49"/>
        <w:keepNext/>
        <w:keepLines/>
        <w:numPr>
          <w:ilvl w:val="1"/>
          <w:numId w:val="1"/>
        </w:numPr>
        <w:spacing w:line="578" w:lineRule="auto"/>
        <w:ind w:firstLineChars="0"/>
        <w:outlineLvl w:val="0"/>
        <w:rPr>
          <w:rFonts w:hint="eastAsia" w:ascii="微软雅黑" w:hAnsi="微软雅黑" w:eastAsia="微软雅黑" w:cs="微软雅黑"/>
          <w:b/>
          <w:bCs/>
          <w:vanish/>
          <w:kern w:val="44"/>
          <w:sz w:val="44"/>
          <w:szCs w:val="44"/>
        </w:rPr>
      </w:pPr>
    </w:p>
    <w:p w14:paraId="4AAA13F9">
      <w:pPr>
        <w:pStyle w:val="3"/>
        <w:numPr>
          <w:ilvl w:val="0"/>
          <w:numId w:val="0"/>
        </w:numPr>
        <w:spacing w:before="0" w:after="0"/>
        <w:ind w:left="432"/>
        <w:rPr>
          <w:rFonts w:hint="eastAsia" w:ascii="微软雅黑" w:hAnsi="微软雅黑" w:eastAsia="微软雅黑" w:cs="微软雅黑"/>
          <w:sz w:val="32"/>
          <w:szCs w:val="32"/>
        </w:rPr>
      </w:pPr>
    </w:p>
    <w:p w14:paraId="4065DB5C">
      <w:pPr>
        <w:pStyle w:val="3"/>
        <w:numPr>
          <w:ilvl w:val="0"/>
          <w:numId w:val="3"/>
        </w:numPr>
        <w:spacing w:before="0" w:after="0"/>
        <w:rPr>
          <w:rFonts w:hint="eastAsia" w:ascii="微软雅黑" w:hAnsi="微软雅黑" w:eastAsia="微软雅黑" w:cs="微软雅黑"/>
          <w:sz w:val="32"/>
          <w:szCs w:val="32"/>
        </w:rPr>
      </w:pPr>
      <w:r>
        <w:rPr>
          <w:rFonts w:hint="eastAsia" w:ascii="微软雅黑" w:hAnsi="微软雅黑" w:eastAsia="微软雅黑" w:cs="微软雅黑"/>
          <w:sz w:val="32"/>
          <w:szCs w:val="32"/>
        </w:rPr>
        <w:t>详细</w:t>
      </w:r>
      <w:r>
        <w:rPr>
          <w:rFonts w:hint="eastAsia" w:ascii="微软雅黑" w:hAnsi="微软雅黑" w:eastAsia="微软雅黑" w:cs="微软雅黑"/>
          <w:sz w:val="32"/>
          <w:szCs w:val="32"/>
          <w:lang w:eastAsia="zh-CN"/>
        </w:rPr>
        <w:t>功能描述</w:t>
      </w:r>
    </w:p>
    <w:tbl>
      <w:tblPr>
        <w:tblStyle w:val="20"/>
        <w:tblW w:w="487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05"/>
        <w:gridCol w:w="1016"/>
        <w:gridCol w:w="1036"/>
        <w:gridCol w:w="5999"/>
      </w:tblGrid>
      <w:tr w14:paraId="1C210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88" w:type="pct"/>
            <w:gridSpan w:val="3"/>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58CFDA6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b/>
                <w:bCs/>
                <w:sz w:val="21"/>
                <w:szCs w:val="21"/>
                <w:lang w:val="en-US" w:eastAsia="zh-CN"/>
              </w:rPr>
            </w:pPr>
            <w:bookmarkStart w:id="0" w:name="_6.1.1、大数据服务器"/>
            <w:bookmarkEnd w:id="0"/>
            <w:bookmarkStart w:id="1" w:name="_6.1.2、容器服务器"/>
            <w:bookmarkEnd w:id="1"/>
            <w:r>
              <w:rPr>
                <w:rFonts w:hint="eastAsia" w:ascii="微软雅黑" w:hAnsi="微软雅黑" w:eastAsia="微软雅黑" w:cs="微软雅黑"/>
                <w:b/>
                <w:bCs/>
                <w:sz w:val="21"/>
                <w:szCs w:val="21"/>
                <w:lang w:val="en-US" w:eastAsia="zh-CN"/>
              </w:rPr>
              <w:t>功能名称</w:t>
            </w:r>
          </w:p>
        </w:tc>
        <w:tc>
          <w:tcPr>
            <w:tcW w:w="3311" w:type="pct"/>
            <w:tcBorders>
              <w:top w:val="single" w:color="000000" w:sz="4" w:space="0"/>
              <w:left w:val="single" w:color="000000" w:sz="4" w:space="0"/>
              <w:bottom w:val="single" w:color="000000" w:sz="4" w:space="0"/>
              <w:right w:val="single" w:color="000000" w:sz="4" w:space="0"/>
            </w:tcBorders>
            <w:shd w:val="clear" w:color="auto" w:fill="BEBEBE"/>
            <w:noWrap w:val="0"/>
            <w:vAlign w:val="center"/>
          </w:tcPr>
          <w:p w14:paraId="4DB1819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0" w:firstLineChars="0"/>
              <w:jc w:val="center"/>
              <w:textAlignment w:val="auto"/>
              <w:rPr>
                <w:rFonts w:hint="eastAsia" w:ascii="微软雅黑" w:hAnsi="微软雅黑" w:eastAsia="微软雅黑" w:cs="微软雅黑"/>
                <w:b/>
                <w:bCs/>
                <w:sz w:val="21"/>
                <w:szCs w:val="21"/>
                <w:lang w:val="en-US" w:eastAsia="zh-CN"/>
              </w:rPr>
            </w:pPr>
            <w:r>
              <w:rPr>
                <w:rFonts w:hint="eastAsia" w:ascii="微软雅黑" w:hAnsi="微软雅黑" w:eastAsia="微软雅黑" w:cs="微软雅黑"/>
                <w:b/>
                <w:bCs/>
                <w:sz w:val="21"/>
                <w:szCs w:val="21"/>
                <w:lang w:val="en-US" w:eastAsia="zh-CN"/>
              </w:rPr>
              <w:t>功能要求</w:t>
            </w:r>
          </w:p>
        </w:tc>
      </w:tr>
      <w:tr w14:paraId="622B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688" w:type="pct"/>
            <w:gridSpan w:val="3"/>
            <w:tcBorders>
              <w:top w:val="single" w:color="000000" w:sz="4" w:space="0"/>
              <w:left w:val="single" w:color="000000" w:sz="4" w:space="0"/>
              <w:bottom w:val="single" w:color="000000" w:sz="4" w:space="0"/>
              <w:right w:val="single" w:color="000000" w:sz="4" w:space="0"/>
            </w:tcBorders>
            <w:noWrap w:val="0"/>
            <w:vAlign w:val="center"/>
          </w:tcPr>
          <w:p w14:paraId="20818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创建项目</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2FF062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填写项目基本信息，包括备案号/登记号/批件号、试验名称、受试者类别、试验类别、给药途径、药品类别等，完成项目新增。</w:t>
            </w:r>
          </w:p>
        </w:tc>
      </w:tr>
      <w:tr w14:paraId="70032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88" w:type="pct"/>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50626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项目列表</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46949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1、显示机构所有的项目，实现数据范围控制，只能查看自己创建或者被授权查看的项目；</w:t>
            </w:r>
          </w:p>
        </w:tc>
      </w:tr>
      <w:tr w14:paraId="6DD13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8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4F5A2A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46AAA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2、支持按申办方、试验类别、备案号/登记号/批件号、试验名称进行搜索；</w:t>
            </w:r>
          </w:p>
        </w:tc>
      </w:tr>
      <w:tr w14:paraId="5F29F2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8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9E0F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3DC70D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3、支持按进行中、已完成不同状态分别查看项目清单；</w:t>
            </w:r>
          </w:p>
        </w:tc>
      </w:tr>
      <w:tr w14:paraId="5922C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688" w:type="pct"/>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1B03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2F7A63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4、支持对重点项目进行标识，加入到“我关注的”项目清单。</w:t>
            </w:r>
          </w:p>
        </w:tc>
      </w:tr>
      <w:tr w14:paraId="4919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restart"/>
            <w:tcBorders>
              <w:top w:val="single" w:color="000000" w:sz="4" w:space="0"/>
              <w:left w:val="single" w:color="000000" w:sz="4" w:space="0"/>
              <w:bottom w:val="single" w:color="000000" w:sz="4" w:space="0"/>
              <w:right w:val="single" w:color="000000" w:sz="4" w:space="0"/>
            </w:tcBorders>
            <w:noWrap w:val="0"/>
            <w:vAlign w:val="center"/>
          </w:tcPr>
          <w:p w14:paraId="5D186F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试验项目</w:t>
            </w:r>
          </w:p>
        </w:tc>
        <w:tc>
          <w:tcPr>
            <w:tcW w:w="561" w:type="pct"/>
            <w:vMerge w:val="restart"/>
            <w:tcBorders>
              <w:top w:val="single" w:color="000000" w:sz="4" w:space="0"/>
              <w:left w:val="single" w:color="000000" w:sz="4" w:space="0"/>
              <w:bottom w:val="single" w:color="000000" w:sz="4" w:space="0"/>
              <w:right w:val="single" w:color="000000" w:sz="4" w:space="0"/>
            </w:tcBorders>
            <w:noWrap w:val="0"/>
            <w:vAlign w:val="center"/>
          </w:tcPr>
          <w:p w14:paraId="41DE66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项目管理</w:t>
            </w:r>
          </w:p>
        </w:tc>
        <w:tc>
          <w:tcPr>
            <w:tcW w:w="570" w:type="pct"/>
            <w:tcBorders>
              <w:top w:val="single" w:color="000000" w:sz="4" w:space="0"/>
              <w:left w:val="single" w:color="000000" w:sz="4" w:space="0"/>
              <w:bottom w:val="single" w:color="000000" w:sz="4" w:space="0"/>
              <w:right w:val="single" w:color="000000" w:sz="4" w:space="0"/>
            </w:tcBorders>
            <w:noWrap w:val="0"/>
            <w:vAlign w:val="center"/>
          </w:tcPr>
          <w:p w14:paraId="38F72E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项目信息管理</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20AD2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支持对项目基本信息进行管理，包括编辑项目基本信息、删除项目、结束项目。</w:t>
            </w:r>
          </w:p>
        </w:tc>
      </w:tr>
      <w:tr w14:paraId="04652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D7C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8420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56785D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kern w:val="0"/>
                <w:sz w:val="21"/>
                <w:szCs w:val="21"/>
                <w:lang w:eastAsia="zh-CN"/>
              </w:rPr>
              <w:t>▲</w:t>
            </w:r>
            <w:r>
              <w:rPr>
                <w:rFonts w:hint="eastAsia" w:ascii="微软雅黑" w:hAnsi="微软雅黑" w:eastAsia="微软雅黑" w:cs="微软雅黑"/>
                <w:color w:val="000000"/>
                <w:kern w:val="0"/>
                <w:sz w:val="21"/>
                <w:szCs w:val="21"/>
              </w:rPr>
              <w:t>自定义设置</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171187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针对项目特殊管理要求进行设置，主要包括：</w:t>
            </w:r>
          </w:p>
        </w:tc>
      </w:tr>
      <w:tr w14:paraId="3C564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683B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15B9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5B0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569C58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1、设置全网联网筛查的参数，包括设置距上次给药天数、距上次访视天数、距上次筛选天数；</w:t>
            </w:r>
          </w:p>
        </w:tc>
      </w:tr>
      <w:tr w14:paraId="69CA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7BE0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1F99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91B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3C4816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2、支持设置项目是否需要开启“首次签到”功能；</w:t>
            </w:r>
          </w:p>
        </w:tc>
      </w:tr>
      <w:tr w14:paraId="187B1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3C5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7A6C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F48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2E04B9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3、除了必须的开始、完成环节，支持灵活设置项目需要进行身份认证识别的关键环节。</w:t>
            </w:r>
          </w:p>
        </w:tc>
      </w:tr>
      <w:tr w14:paraId="68F7B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A7B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2419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8DD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签到</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0601CE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1、支持通过身份证读取设备自动读取受试者身份信息，记录受试者签到时间；</w:t>
            </w:r>
          </w:p>
        </w:tc>
      </w:tr>
      <w:tr w14:paraId="05C0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D997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42A0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3CAF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40DA4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2、支持清除签到测试数据；</w:t>
            </w:r>
          </w:p>
        </w:tc>
      </w:tr>
      <w:tr w14:paraId="2C30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85CE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6DB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D1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007C40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3、支持按受试者姓名、缩写、身份证号搜索签到受试者；</w:t>
            </w:r>
          </w:p>
        </w:tc>
      </w:tr>
      <w:tr w14:paraId="400A6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F088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A703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A005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4AB7F9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4、支持导出受试者签到数据。</w:t>
            </w:r>
          </w:p>
        </w:tc>
      </w:tr>
      <w:tr w14:paraId="4AE75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AD3A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54E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restart"/>
            <w:tcBorders>
              <w:top w:val="single" w:color="000000" w:sz="4" w:space="0"/>
              <w:left w:val="single" w:color="000000" w:sz="4" w:space="0"/>
              <w:bottom w:val="single" w:color="000000" w:sz="4" w:space="0"/>
              <w:right w:val="single" w:color="000000" w:sz="4" w:space="0"/>
            </w:tcBorders>
            <w:noWrap w:val="0"/>
            <w:vAlign w:val="center"/>
          </w:tcPr>
          <w:p w14:paraId="66DAD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受试者管理</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50542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1、提供按设置的环节对受试者进行身份识别；</w:t>
            </w:r>
          </w:p>
        </w:tc>
      </w:tr>
      <w:tr w14:paraId="19F0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1DDD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81FE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C91A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352E0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2、</w:t>
            </w:r>
            <w:r>
              <w:rPr>
                <w:rFonts w:hint="eastAsia" w:ascii="微软雅黑" w:hAnsi="微软雅黑" w:eastAsia="微软雅黑" w:cs="微软雅黑"/>
                <w:kern w:val="0"/>
                <w:sz w:val="21"/>
                <w:szCs w:val="21"/>
                <w:lang w:eastAsia="zh-CN"/>
              </w:rPr>
              <w:t>▲</w:t>
            </w:r>
            <w:r>
              <w:rPr>
                <w:rFonts w:hint="eastAsia" w:ascii="微软雅黑" w:hAnsi="微软雅黑" w:eastAsia="微软雅黑" w:cs="微软雅黑"/>
                <w:color w:val="000000"/>
                <w:kern w:val="0"/>
                <w:sz w:val="21"/>
                <w:szCs w:val="21"/>
              </w:rPr>
              <w:t>提供多种识别方式，包括身份信息读取、人证比对、全网试验状态联网</w:t>
            </w:r>
            <w:r>
              <w:rPr>
                <w:rFonts w:hint="eastAsia" w:ascii="微软雅黑" w:hAnsi="微软雅黑" w:eastAsia="微软雅黑" w:cs="微软雅黑"/>
                <w:color w:val="000000"/>
                <w:kern w:val="0"/>
                <w:sz w:val="21"/>
                <w:szCs w:val="21"/>
                <w:lang w:val="en-US" w:eastAsia="zh-CN"/>
              </w:rPr>
              <w:t>查询受试者是否具有参与试验资格</w:t>
            </w:r>
            <w:r>
              <w:rPr>
                <w:rFonts w:hint="eastAsia" w:ascii="微软雅黑" w:hAnsi="微软雅黑" w:eastAsia="微软雅黑" w:cs="微软雅黑"/>
                <w:color w:val="000000"/>
                <w:kern w:val="0"/>
                <w:sz w:val="21"/>
                <w:szCs w:val="21"/>
              </w:rPr>
              <w:t>等；</w:t>
            </w:r>
          </w:p>
        </w:tc>
      </w:tr>
      <w:tr w14:paraId="2CF77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2D2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8862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8F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698240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3、支持读取身份证、输入身份证号等不同方式识别受试者；</w:t>
            </w:r>
          </w:p>
        </w:tc>
      </w:tr>
      <w:tr w14:paraId="4268A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24B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43E7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AF2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0D1086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4、支持自动分配受试者筛选号；</w:t>
            </w:r>
          </w:p>
        </w:tc>
      </w:tr>
      <w:tr w14:paraId="3EF5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56C0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EDB7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AB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22C5C8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5、支持按受试者姓名缩写、身份证号、筛选号搜索受试者；</w:t>
            </w:r>
          </w:p>
        </w:tc>
      </w:tr>
      <w:tr w14:paraId="4844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37B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A41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A265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33176F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6、支持按项目过程环节统计受试者参与项目情况；</w:t>
            </w:r>
          </w:p>
        </w:tc>
      </w:tr>
      <w:tr w14:paraId="13F3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526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D8E2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E5B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010095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7、支持对受试者进行脱落、编辑、标记不良记录等操作，并支持批量操作；</w:t>
            </w:r>
          </w:p>
        </w:tc>
      </w:tr>
      <w:tr w14:paraId="2C04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DA7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61"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C5A6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57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0583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77474E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8、支持导出参与试验的受试者。</w:t>
            </w:r>
          </w:p>
        </w:tc>
      </w:tr>
      <w:tr w14:paraId="52E5D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3" w:hRule="atLeast"/>
          <w:jc w:val="center"/>
        </w:trPr>
        <w:tc>
          <w:tcPr>
            <w:tcW w:w="555" w:type="pct"/>
            <w:vMerge w:val="restart"/>
            <w:tcBorders>
              <w:top w:val="single" w:color="000000" w:sz="4" w:space="0"/>
              <w:left w:val="single" w:color="000000" w:sz="4" w:space="0"/>
              <w:bottom w:val="single" w:color="000000" w:sz="4" w:space="0"/>
              <w:right w:val="single" w:color="000000" w:sz="4" w:space="0"/>
            </w:tcBorders>
            <w:noWrap w:val="0"/>
            <w:vAlign w:val="center"/>
          </w:tcPr>
          <w:p w14:paraId="32955B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受试者查询</w:t>
            </w:r>
          </w:p>
        </w:tc>
        <w:tc>
          <w:tcPr>
            <w:tcW w:w="1132" w:type="pct"/>
            <w:gridSpan w:val="2"/>
            <w:tcBorders>
              <w:top w:val="single" w:color="000000" w:sz="4" w:space="0"/>
              <w:left w:val="single" w:color="000000" w:sz="4" w:space="0"/>
              <w:bottom w:val="single" w:color="000000" w:sz="4" w:space="0"/>
              <w:right w:val="single" w:color="000000" w:sz="4" w:space="0"/>
            </w:tcBorders>
            <w:noWrap w:val="0"/>
            <w:vAlign w:val="center"/>
          </w:tcPr>
          <w:p w14:paraId="7973CA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试验查询</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3C8292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查询本机构的所有受试者临床试验参与情况，支持按受试者姓名缩写、身份证号、试验名称、受试者状态等条件进行搜索，并支持查看受试者参与项目的详细情况。</w:t>
            </w:r>
          </w:p>
        </w:tc>
      </w:tr>
      <w:tr w14:paraId="50E86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C404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1132" w:type="pct"/>
            <w:gridSpan w:val="2"/>
            <w:tcBorders>
              <w:top w:val="single" w:color="000000" w:sz="4" w:space="0"/>
              <w:left w:val="single" w:color="000000" w:sz="4" w:space="0"/>
              <w:bottom w:val="single" w:color="000000" w:sz="4" w:space="0"/>
              <w:right w:val="single" w:color="000000" w:sz="4" w:space="0"/>
            </w:tcBorders>
            <w:noWrap w:val="0"/>
            <w:vAlign w:val="center"/>
          </w:tcPr>
          <w:p w14:paraId="0840D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不良记录</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16D3F0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查询被本机构标记为不良记录的受试者情况。</w:t>
            </w:r>
          </w:p>
        </w:tc>
      </w:tr>
      <w:tr w14:paraId="32FE7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1688" w:type="pct"/>
            <w:gridSpan w:val="3"/>
            <w:tcBorders>
              <w:top w:val="single" w:color="000000" w:sz="4" w:space="0"/>
              <w:left w:val="single" w:color="000000" w:sz="4" w:space="0"/>
              <w:bottom w:val="single" w:color="000000" w:sz="4" w:space="0"/>
              <w:right w:val="single" w:color="000000" w:sz="4" w:space="0"/>
            </w:tcBorders>
            <w:noWrap w:val="0"/>
            <w:vAlign w:val="center"/>
          </w:tcPr>
          <w:p w14:paraId="62AD0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不合格记录</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05859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kern w:val="0"/>
                <w:sz w:val="21"/>
                <w:szCs w:val="21"/>
              </w:rPr>
            </w:pPr>
            <w:r>
              <w:rPr>
                <w:rFonts w:hint="eastAsia" w:ascii="微软雅黑" w:hAnsi="微软雅黑" w:eastAsia="微软雅黑" w:cs="微软雅黑"/>
                <w:color w:val="000000"/>
                <w:kern w:val="0"/>
                <w:sz w:val="21"/>
                <w:szCs w:val="21"/>
              </w:rPr>
              <w:t>展示所有参与本机构临床试验项目筛选时联网筛查结果不合格的记录，包括筛查时间、筛查条件、失败原因及当时操作人等。</w:t>
            </w:r>
          </w:p>
        </w:tc>
      </w:tr>
      <w:tr w14:paraId="7B86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55" w:type="pct"/>
            <w:vMerge w:val="restart"/>
            <w:tcBorders>
              <w:top w:val="single" w:color="000000" w:sz="4" w:space="0"/>
              <w:left w:val="single" w:color="000000" w:sz="4" w:space="0"/>
              <w:bottom w:val="single" w:color="000000" w:sz="4" w:space="0"/>
              <w:right w:val="single" w:color="000000" w:sz="4" w:space="0"/>
            </w:tcBorders>
            <w:noWrap w:val="0"/>
            <w:vAlign w:val="center"/>
          </w:tcPr>
          <w:p w14:paraId="65B28E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统计分析</w:t>
            </w:r>
          </w:p>
        </w:tc>
        <w:tc>
          <w:tcPr>
            <w:tcW w:w="1132" w:type="pct"/>
            <w:gridSpan w:val="2"/>
            <w:tcBorders>
              <w:top w:val="single" w:color="000000" w:sz="4" w:space="0"/>
              <w:left w:val="single" w:color="000000" w:sz="4" w:space="0"/>
              <w:bottom w:val="single" w:color="000000" w:sz="4" w:space="0"/>
              <w:right w:val="single" w:color="auto" w:sz="4" w:space="0"/>
            </w:tcBorders>
            <w:noWrap w:val="0"/>
            <w:vAlign w:val="center"/>
          </w:tcPr>
          <w:p w14:paraId="7DD260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试验分析</w:t>
            </w:r>
          </w:p>
        </w:tc>
        <w:tc>
          <w:tcPr>
            <w:tcW w:w="3311" w:type="pct"/>
            <w:tcBorders>
              <w:top w:val="single" w:color="auto" w:sz="4" w:space="0"/>
              <w:left w:val="single" w:color="auto" w:sz="4" w:space="0"/>
              <w:bottom w:val="single" w:color="auto" w:sz="4" w:space="0"/>
              <w:right w:val="single" w:color="auto" w:sz="4" w:space="0"/>
            </w:tcBorders>
            <w:noWrap w:val="0"/>
            <w:vAlign w:val="center"/>
          </w:tcPr>
          <w:p w14:paraId="114543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统计分析本机构开展的临床试验项目情况，支持从试验类别、药品类别、给药途径等各种角度进行分类统计。</w:t>
            </w:r>
          </w:p>
        </w:tc>
      </w:tr>
      <w:tr w14:paraId="37A57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E466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1132" w:type="pct"/>
            <w:gridSpan w:val="2"/>
            <w:tcBorders>
              <w:top w:val="single" w:color="000000" w:sz="4" w:space="0"/>
              <w:left w:val="single" w:color="000000" w:sz="4" w:space="0"/>
              <w:bottom w:val="single" w:color="000000" w:sz="4" w:space="0"/>
              <w:right w:val="single" w:color="auto" w:sz="4" w:space="0"/>
            </w:tcBorders>
            <w:noWrap w:val="0"/>
            <w:vAlign w:val="center"/>
          </w:tcPr>
          <w:p w14:paraId="59FD26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受试者分析</w:t>
            </w:r>
          </w:p>
        </w:tc>
        <w:tc>
          <w:tcPr>
            <w:tcW w:w="3311" w:type="pct"/>
            <w:tcBorders>
              <w:top w:val="single" w:color="auto" w:sz="4" w:space="0"/>
              <w:left w:val="single" w:color="auto" w:sz="4" w:space="0"/>
              <w:bottom w:val="single" w:color="auto" w:sz="4" w:space="0"/>
              <w:right w:val="single" w:color="auto" w:sz="4" w:space="0"/>
            </w:tcBorders>
            <w:noWrap w:val="0"/>
            <w:vAlign w:val="center"/>
          </w:tcPr>
          <w:p w14:paraId="55F141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统计分析所有参与过本机构临床试验项目的受试者，支持从性别、年龄层次、籍贯、参加试验时间等多角度进行分类统计。</w:t>
            </w:r>
          </w:p>
        </w:tc>
      </w:tr>
      <w:tr w14:paraId="6041D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555"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FBAD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微软雅黑" w:hAnsi="微软雅黑" w:eastAsia="微软雅黑" w:cs="微软雅黑"/>
                <w:color w:val="000000"/>
                <w:sz w:val="21"/>
                <w:szCs w:val="21"/>
              </w:rPr>
            </w:pPr>
          </w:p>
        </w:tc>
        <w:tc>
          <w:tcPr>
            <w:tcW w:w="1132" w:type="pct"/>
            <w:gridSpan w:val="2"/>
            <w:tcBorders>
              <w:top w:val="single" w:color="000000" w:sz="4" w:space="0"/>
              <w:left w:val="single" w:color="000000" w:sz="4" w:space="0"/>
              <w:bottom w:val="single" w:color="000000" w:sz="4" w:space="0"/>
              <w:right w:val="single" w:color="000000" w:sz="4" w:space="0"/>
            </w:tcBorders>
            <w:noWrap w:val="0"/>
            <w:vAlign w:val="center"/>
          </w:tcPr>
          <w:p w14:paraId="0E7B27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不良记录分析</w:t>
            </w:r>
          </w:p>
        </w:tc>
        <w:tc>
          <w:tcPr>
            <w:tcW w:w="3311" w:type="pct"/>
            <w:tcBorders>
              <w:top w:val="single" w:color="auto" w:sz="4" w:space="0"/>
              <w:left w:val="single" w:color="000000" w:sz="4" w:space="0"/>
              <w:bottom w:val="single" w:color="000000" w:sz="4" w:space="0"/>
              <w:right w:val="single" w:color="000000" w:sz="4" w:space="0"/>
            </w:tcBorders>
            <w:noWrap w:val="0"/>
            <w:vAlign w:val="center"/>
          </w:tcPr>
          <w:p w14:paraId="31D5E7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统计分析所有被本机构标记为不良记录的受试者情况，支持按照性别、年龄、籍贯、标记时间、不良记录有效期、标记原因等各种角度进行统计。</w:t>
            </w:r>
          </w:p>
        </w:tc>
      </w:tr>
      <w:tr w14:paraId="20B7C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688" w:type="pct"/>
            <w:gridSpan w:val="3"/>
            <w:tcBorders>
              <w:top w:val="single" w:color="000000" w:sz="4" w:space="0"/>
              <w:left w:val="single" w:color="000000" w:sz="4" w:space="0"/>
              <w:bottom w:val="single" w:color="000000" w:sz="4" w:space="0"/>
              <w:right w:val="single" w:color="000000" w:sz="4" w:space="0"/>
            </w:tcBorders>
            <w:noWrap w:val="0"/>
            <w:vAlign w:val="center"/>
          </w:tcPr>
          <w:p w14:paraId="10348C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审计追踪</w:t>
            </w:r>
          </w:p>
        </w:tc>
        <w:tc>
          <w:tcPr>
            <w:tcW w:w="3311" w:type="pct"/>
            <w:tcBorders>
              <w:top w:val="single" w:color="000000" w:sz="4" w:space="0"/>
              <w:left w:val="single" w:color="000000" w:sz="4" w:space="0"/>
              <w:bottom w:val="single" w:color="000000" w:sz="4" w:space="0"/>
              <w:right w:val="single" w:color="000000" w:sz="4" w:space="0"/>
            </w:tcBorders>
            <w:noWrap w:val="0"/>
            <w:vAlign w:val="center"/>
          </w:tcPr>
          <w:p w14:paraId="62096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left"/>
              <w:textAlignment w:val="center"/>
              <w:rPr>
                <w:rFonts w:hint="eastAsia" w:ascii="微软雅黑" w:hAnsi="微软雅黑" w:eastAsia="微软雅黑" w:cs="微软雅黑"/>
                <w:color w:val="000000"/>
                <w:sz w:val="21"/>
                <w:szCs w:val="21"/>
              </w:rPr>
            </w:pPr>
            <w:r>
              <w:rPr>
                <w:rFonts w:hint="eastAsia" w:ascii="微软雅黑" w:hAnsi="微软雅黑" w:eastAsia="微软雅黑" w:cs="微软雅黑"/>
                <w:color w:val="000000"/>
                <w:kern w:val="0"/>
                <w:sz w:val="21"/>
                <w:szCs w:val="21"/>
              </w:rPr>
              <w:t>查询所有的系统操作记录，对操作痕迹进行全过程追踪。支持记录操作账号、手机号、操作人员姓名、项目、操作时间，并且详细记录操作的具体内容。</w:t>
            </w:r>
          </w:p>
        </w:tc>
      </w:tr>
    </w:tbl>
    <w:p w14:paraId="67AB2914">
      <w:pPr>
        <w:rPr>
          <w:rFonts w:hint="eastAsia" w:ascii="微软雅黑" w:hAnsi="微软雅黑" w:eastAsia="微软雅黑" w:cs="微软雅黑"/>
          <w:sz w:val="32"/>
          <w:szCs w:val="32"/>
        </w:rPr>
      </w:pPr>
    </w:p>
    <w:p w14:paraId="3328331D">
      <w:pPr>
        <w:pStyle w:val="3"/>
        <w:numPr>
          <w:ilvl w:val="0"/>
          <w:numId w:val="3"/>
        </w:numPr>
        <w:spacing w:before="0" w:after="0"/>
        <w:rPr>
          <w:rFonts w:hint="eastAsia" w:ascii="微软雅黑" w:hAnsi="微软雅黑" w:eastAsia="微软雅黑" w:cs="微软雅黑"/>
          <w:sz w:val="21"/>
          <w:szCs w:val="21"/>
        </w:rPr>
      </w:pPr>
      <w:r>
        <w:rPr>
          <w:rFonts w:hint="eastAsia" w:ascii="微软雅黑" w:hAnsi="微软雅黑" w:eastAsia="微软雅黑" w:cs="微软雅黑"/>
          <w:sz w:val="32"/>
          <w:szCs w:val="32"/>
        </w:rPr>
        <w:t>项目工期</w:t>
      </w:r>
    </w:p>
    <w:p w14:paraId="7BE988D0">
      <w:pPr>
        <w:numPr>
          <w:ilvl w:val="0"/>
          <w:numId w:val="4"/>
        </w:numPr>
        <w:tabs>
          <w:tab w:val="left" w:pos="420"/>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自合同签订日起，须在</w:t>
      </w:r>
      <w:r>
        <w:rPr>
          <w:rFonts w:hint="eastAsia" w:ascii="微软雅黑" w:hAnsi="微软雅黑" w:eastAsia="微软雅黑" w:cs="微软雅黑"/>
          <w:szCs w:val="21"/>
          <w:u w:val="single"/>
          <w:lang w:val="en-US" w:eastAsia="zh-CN"/>
        </w:rPr>
        <w:t>5</w:t>
      </w:r>
      <w:r>
        <w:rPr>
          <w:rFonts w:hint="eastAsia" w:ascii="微软雅黑" w:hAnsi="微软雅黑" w:eastAsia="微软雅黑" w:cs="微软雅黑"/>
          <w:szCs w:val="21"/>
        </w:rPr>
        <w:t>个工作日内对《用户需求说明书》进行补充、确认或提出意见。</w:t>
      </w:r>
    </w:p>
    <w:p w14:paraId="65D822E4">
      <w:pPr>
        <w:numPr>
          <w:ilvl w:val="0"/>
          <w:numId w:val="4"/>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对《用户需求说明书》提出意见后，院方组织进行用户需求调研，根据调研情况提供业务调研记录、现况分析、功能设计及说明，双方共同整理并在</w:t>
      </w:r>
      <w:r>
        <w:rPr>
          <w:rFonts w:hint="eastAsia" w:ascii="微软雅黑" w:hAnsi="微软雅黑" w:eastAsia="微软雅黑" w:cs="微软雅黑"/>
          <w:szCs w:val="21"/>
          <w:u w:val="single"/>
          <w:lang w:val="en-US" w:eastAsia="zh-CN"/>
        </w:rPr>
        <w:t>5</w:t>
      </w:r>
      <w:r>
        <w:rPr>
          <w:rFonts w:hint="eastAsia" w:ascii="微软雅黑" w:hAnsi="微软雅黑" w:eastAsia="微软雅黑" w:cs="微软雅黑"/>
          <w:szCs w:val="21"/>
        </w:rPr>
        <w:t>个工作日内确认《需求规格说明书》。</w:t>
      </w:r>
    </w:p>
    <w:p w14:paraId="788DD6E7">
      <w:pPr>
        <w:numPr>
          <w:ilvl w:val="0"/>
          <w:numId w:val="4"/>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须在《需求规格说明书》确认后的</w:t>
      </w:r>
      <w:r>
        <w:rPr>
          <w:rFonts w:hint="eastAsia" w:ascii="微软雅黑" w:hAnsi="微软雅黑" w:eastAsia="微软雅黑" w:cs="微软雅黑"/>
          <w:szCs w:val="21"/>
          <w:u w:val="single"/>
          <w:lang w:val="en-US" w:eastAsia="zh-CN"/>
        </w:rPr>
        <w:t>10</w:t>
      </w:r>
      <w:r>
        <w:rPr>
          <w:rFonts w:hint="eastAsia" w:ascii="微软雅黑" w:hAnsi="微软雅黑" w:eastAsia="微软雅黑" w:cs="微软雅黑"/>
          <w:szCs w:val="21"/>
        </w:rPr>
        <w:t>个工作日内完成实施导入和保证系统正常工作。</w:t>
      </w:r>
    </w:p>
    <w:p w14:paraId="2438798D">
      <w:pPr>
        <w:numPr>
          <w:ilvl w:val="0"/>
          <w:numId w:val="4"/>
        </w:numPr>
        <w:tabs>
          <w:tab w:val="left" w:pos="780"/>
        </w:tabs>
        <w:spacing w:before="156" w:beforeLines="50" w:line="360" w:lineRule="auto"/>
        <w:outlineLvl w:val="0"/>
        <w:rPr>
          <w:rFonts w:hint="eastAsia" w:ascii="微软雅黑" w:hAnsi="微软雅黑" w:eastAsia="微软雅黑" w:cs="微软雅黑"/>
          <w:szCs w:val="21"/>
        </w:rPr>
      </w:pPr>
      <w:r>
        <w:rPr>
          <w:rFonts w:hint="eastAsia" w:ascii="微软雅黑" w:hAnsi="微软雅黑" w:eastAsia="微软雅黑" w:cs="微软雅黑"/>
          <w:szCs w:val="21"/>
        </w:rPr>
        <w:t>完成软件实施，并根据院方提出的新需求完成修改后，系统运行</w:t>
      </w:r>
      <w:r>
        <w:rPr>
          <w:rFonts w:hint="eastAsia" w:ascii="微软雅黑" w:hAnsi="微软雅黑" w:eastAsia="微软雅黑" w:cs="微软雅黑"/>
          <w:szCs w:val="21"/>
          <w:lang w:val="en-US" w:eastAsia="zh-CN"/>
        </w:rPr>
        <w:t>1</w:t>
      </w:r>
      <w:r>
        <w:rPr>
          <w:rFonts w:hint="eastAsia" w:ascii="微软雅黑" w:hAnsi="微软雅黑" w:eastAsia="微软雅黑" w:cs="微软雅黑"/>
          <w:szCs w:val="21"/>
        </w:rPr>
        <w:t>个月以上无软件故障出现，则向院方申请验收。</w:t>
      </w:r>
    </w:p>
    <w:p w14:paraId="76CD46FC">
      <w:pPr>
        <w:rPr>
          <w:rFonts w:hint="eastAsia" w:ascii="微软雅黑" w:hAnsi="微软雅黑" w:eastAsia="微软雅黑" w:cs="微软雅黑"/>
          <w:lang w:val="zh-CN" w:eastAsia="zh-CN"/>
        </w:rPr>
      </w:pPr>
    </w:p>
    <w:p w14:paraId="20F5B2BD">
      <w:pPr>
        <w:pStyle w:val="3"/>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集成技术及实施服务要求</w:t>
      </w:r>
    </w:p>
    <w:p w14:paraId="5231B3D5">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项目承建商需根据院方的详细需求，提交项目系统的安装、调试及培训实施方案，方案得到院方确认后实施，保证系统按时、正常地投入运行。</w:t>
      </w:r>
    </w:p>
    <w:p w14:paraId="789DEEBA">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3367233C">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验收由承建商给出具体的验收计划、测试的内容和方法，经院方审核通过后，方可进行验收测试。</w:t>
      </w:r>
    </w:p>
    <w:p w14:paraId="7E8C6140">
      <w:pPr>
        <w:rPr>
          <w:rFonts w:hint="eastAsia" w:ascii="微软雅黑" w:hAnsi="微软雅黑" w:eastAsia="微软雅黑" w:cs="微软雅黑"/>
          <w:lang w:eastAsia="zh-CN"/>
        </w:rPr>
      </w:pPr>
    </w:p>
    <w:p w14:paraId="0CFEBBA2">
      <w:pPr>
        <w:pStyle w:val="3"/>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后续维护服务</w:t>
      </w:r>
    </w:p>
    <w:p w14:paraId="6EE371FF">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软件免费维护期从合同标的验收合格之日算起，期限为</w:t>
      </w:r>
      <w:r>
        <w:rPr>
          <w:rFonts w:hint="eastAsia" w:ascii="微软雅黑" w:hAnsi="微软雅黑" w:eastAsia="微软雅黑" w:cs="微软雅黑"/>
          <w:szCs w:val="21"/>
          <w:u w:val="single"/>
          <w:lang w:val="en-US" w:eastAsia="zh-CN"/>
        </w:rPr>
        <w:t>12</w:t>
      </w:r>
      <w:r>
        <w:rPr>
          <w:rFonts w:hint="eastAsia" w:ascii="微软雅黑" w:hAnsi="微软雅黑" w:eastAsia="微软雅黑" w:cs="微软雅黑"/>
          <w:szCs w:val="21"/>
        </w:rPr>
        <w:t>个月。在免费维护期内，承建商提供技术支持和指导，以及软件的局部改进完善以及故障情况下的现场问题解决。</w:t>
      </w:r>
    </w:p>
    <w:p w14:paraId="2105D39F">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免费维保期内承建商为院方提供维护及服务的部门及固定的专职技术人员。承建商提供专职工程师</w:t>
      </w:r>
      <w:r>
        <w:rPr>
          <w:rFonts w:hint="eastAsia" w:ascii="微软雅黑" w:hAnsi="微软雅黑" w:eastAsia="微软雅黑" w:cs="微软雅黑"/>
          <w:szCs w:val="21"/>
          <w:u w:val="single"/>
          <w:lang w:val="en-US" w:eastAsia="zh-CN"/>
        </w:rPr>
        <w:t>1</w:t>
      </w:r>
      <w:r>
        <w:rPr>
          <w:rFonts w:hint="eastAsia" w:ascii="微软雅黑" w:hAnsi="微软雅黑" w:eastAsia="微软雅黑" w:cs="微软雅黑"/>
          <w:szCs w:val="21"/>
        </w:rPr>
        <w:t>名驻扎本院，工作时间与院方工作时间一致，并且提供7*24小时响应服务。</w:t>
      </w:r>
    </w:p>
    <w:p w14:paraId="47B3687B">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14:paraId="7A973767">
      <w:pPr>
        <w:tabs>
          <w:tab w:val="left" w:pos="780"/>
        </w:tabs>
        <w:spacing w:before="156" w:beforeLines="50" w:line="360" w:lineRule="auto"/>
        <w:ind w:firstLine="420" w:firstLineChars="200"/>
        <w:outlineLvl w:val="0"/>
        <w:rPr>
          <w:rFonts w:hint="eastAsia" w:ascii="微软雅黑" w:hAnsi="微软雅黑" w:eastAsia="微软雅黑" w:cs="微软雅黑"/>
          <w:szCs w:val="21"/>
        </w:rPr>
      </w:pPr>
      <w:r>
        <w:rPr>
          <w:rFonts w:hint="eastAsia" w:ascii="微软雅黑" w:hAnsi="微软雅黑" w:eastAsia="微软雅黑" w:cs="微软雅黑"/>
          <w:szCs w:val="21"/>
        </w:rPr>
        <w:t>超过免费维护期的，双方另行协商签订维护合同，服务方报价不超过合同软件部分金额的8%。</w:t>
      </w:r>
    </w:p>
    <w:p w14:paraId="66BC7F08">
      <w:pPr>
        <w:pStyle w:val="3"/>
        <w:numPr>
          <w:ilvl w:val="0"/>
          <w:numId w:val="3"/>
        </w:numPr>
        <w:spacing w:before="0" w:after="0"/>
        <w:rPr>
          <w:rFonts w:hint="eastAsia" w:ascii="微软雅黑" w:hAnsi="微软雅黑" w:eastAsia="微软雅黑" w:cs="微软雅黑"/>
          <w:color w:val="FF0000"/>
          <w:sz w:val="32"/>
          <w:szCs w:val="32"/>
        </w:rPr>
      </w:pPr>
      <w:r>
        <w:rPr>
          <w:rFonts w:hint="eastAsia" w:ascii="微软雅黑" w:hAnsi="微软雅黑" w:eastAsia="微软雅黑" w:cs="微软雅黑"/>
          <w:sz w:val="32"/>
          <w:szCs w:val="32"/>
        </w:rPr>
        <w:t>合同款支付方式</w:t>
      </w:r>
    </w:p>
    <w:p w14:paraId="722A112C">
      <w:pPr>
        <w:spacing w:line="360" w:lineRule="auto"/>
        <w:ind w:firstLine="630" w:firstLineChars="300"/>
        <w:rPr>
          <w:rFonts w:hint="eastAsia" w:ascii="微软雅黑" w:hAnsi="微软雅黑" w:eastAsia="微软雅黑" w:cs="微软雅黑"/>
          <w:szCs w:val="21"/>
        </w:rPr>
      </w:pPr>
      <w:r>
        <w:rPr>
          <w:rFonts w:hint="eastAsia" w:ascii="微软雅黑" w:hAnsi="微软雅黑" w:eastAsia="微软雅黑" w:cs="微软雅黑"/>
          <w:szCs w:val="21"/>
        </w:rPr>
        <w:t>(一)合同签订后，在收到承建商开具相应金额正式发票后，支付合同总金额的</w:t>
      </w:r>
      <w:r>
        <w:rPr>
          <w:rFonts w:hint="eastAsia" w:ascii="微软雅黑" w:hAnsi="微软雅黑" w:eastAsia="微软雅黑" w:cs="微软雅黑"/>
          <w:szCs w:val="21"/>
          <w:lang w:val="en-US" w:eastAsia="zh-CN"/>
        </w:rPr>
        <w:t>8</w:t>
      </w:r>
      <w:r>
        <w:rPr>
          <w:rFonts w:hint="eastAsia" w:ascii="微软雅黑" w:hAnsi="微软雅黑" w:eastAsia="微软雅黑" w:cs="微软雅黑"/>
          <w:szCs w:val="21"/>
        </w:rPr>
        <w:t>0%。</w:t>
      </w:r>
    </w:p>
    <w:p w14:paraId="4FAC4DF5">
      <w:pPr>
        <w:tabs>
          <w:tab w:val="left" w:pos="780"/>
        </w:tabs>
        <w:spacing w:before="156" w:beforeLines="50" w:line="360" w:lineRule="auto"/>
        <w:ind w:firstLine="630" w:firstLineChars="300"/>
        <w:outlineLvl w:val="0"/>
        <w:rPr>
          <w:rFonts w:hint="eastAsia" w:ascii="微软雅黑" w:hAnsi="微软雅黑" w:eastAsia="微软雅黑" w:cs="微软雅黑"/>
          <w:b/>
          <w:color w:val="FF0000"/>
          <w:sz w:val="30"/>
          <w:szCs w:val="30"/>
        </w:rPr>
      </w:pPr>
      <w:r>
        <w:rPr>
          <w:rFonts w:hint="eastAsia" w:ascii="微软雅黑" w:hAnsi="微软雅黑" w:eastAsia="微软雅黑" w:cs="微软雅黑"/>
          <w:szCs w:val="21"/>
        </w:rPr>
        <w:t>(二)软件验收通过后，在收到承建商开具相应金额正式发票后，支付合同总金额的</w:t>
      </w:r>
      <w:r>
        <w:rPr>
          <w:rFonts w:hint="eastAsia" w:ascii="微软雅黑" w:hAnsi="微软雅黑" w:eastAsia="微软雅黑" w:cs="微软雅黑"/>
          <w:szCs w:val="21"/>
          <w:lang w:val="en-US" w:eastAsia="zh-CN"/>
        </w:rPr>
        <w:t>20</w:t>
      </w:r>
      <w:r>
        <w:rPr>
          <w:rFonts w:hint="eastAsia" w:ascii="微软雅黑" w:hAnsi="微软雅黑" w:eastAsia="微软雅黑" w:cs="微软雅黑"/>
          <w:szCs w:val="21"/>
        </w:rPr>
        <w:t>%。</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407556">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lang w:val="zh-CN" w:eastAsia="zh-CN"/>
      </w:rPr>
      <w:t>1</w:t>
    </w:r>
    <w:r>
      <w:rPr>
        <w:caps/>
        <w:color w:val="5B9BD5"/>
      </w:rPr>
      <w:fldChar w:fldCharType="end"/>
    </w:r>
  </w:p>
  <w:p w14:paraId="2D905153">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wODc3MDgyNTVmZGRkM2U0N2QwNTY3YzA3NDJmZD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310F60FE"/>
    <w:rsid w:val="3611373D"/>
    <w:rsid w:val="42200080"/>
    <w:rsid w:val="488C513A"/>
    <w:rsid w:val="53B97159"/>
    <w:rsid w:val="704035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eastAsia="zh-CN"/>
    </w:rPr>
  </w:style>
  <w:style w:type="paragraph" w:styleId="4">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eastAsia="zh-CN"/>
    </w:rPr>
  </w:style>
  <w:style w:type="paragraph" w:styleId="5">
    <w:name w:val="heading 3"/>
    <w:basedOn w:val="1"/>
    <w:next w:val="1"/>
    <w:link w:val="27"/>
    <w:qFormat/>
    <w:uiPriority w:val="0"/>
    <w:pPr>
      <w:keepNext/>
      <w:keepLines/>
      <w:spacing w:before="260" w:after="260" w:line="416" w:lineRule="auto"/>
      <w:outlineLvl w:val="2"/>
    </w:pPr>
    <w:rPr>
      <w:b/>
      <w:bCs/>
      <w:sz w:val="30"/>
      <w:szCs w:val="30"/>
      <w:lang w:val="zh-CN" w:eastAsia="zh-CN"/>
    </w:rPr>
  </w:style>
  <w:style w:type="paragraph" w:styleId="6">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eastAsia="zh-CN"/>
    </w:rPr>
  </w:style>
  <w:style w:type="paragraph" w:styleId="7">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eastAsia="zh-CN"/>
    </w:rPr>
  </w:style>
  <w:style w:type="paragraph" w:styleId="8">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eastAsia="zh-CN"/>
    </w:rPr>
  </w:style>
  <w:style w:type="paragraph" w:styleId="9">
    <w:name w:val="heading 7"/>
    <w:basedOn w:val="1"/>
    <w:next w:val="1"/>
    <w:link w:val="31"/>
    <w:qFormat/>
    <w:uiPriority w:val="0"/>
    <w:pPr>
      <w:keepNext/>
      <w:keepLines/>
      <w:numPr>
        <w:ilvl w:val="6"/>
        <w:numId w:val="1"/>
      </w:numPr>
      <w:spacing w:before="240" w:after="64" w:line="320" w:lineRule="auto"/>
      <w:outlineLvl w:val="6"/>
    </w:pPr>
    <w:rPr>
      <w:b/>
      <w:bCs/>
      <w:sz w:val="24"/>
      <w:lang w:val="zh-CN" w:eastAsia="zh-CN"/>
    </w:rPr>
  </w:style>
  <w:style w:type="paragraph" w:styleId="10">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eastAsia="zh-CN"/>
    </w:rPr>
  </w:style>
  <w:style w:type="paragraph" w:styleId="11">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eastAsia="zh-CN"/>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customStyle="1" w:styleId="2">
    <w:name w:val="正文1"/>
    <w:autoRedefine/>
    <w:qFormat/>
    <w:uiPriority w:val="0"/>
    <w:pPr>
      <w:widowControl w:val="0"/>
      <w:spacing w:line="360" w:lineRule="auto"/>
      <w:ind w:firstLine="361"/>
      <w:jc w:val="both"/>
    </w:pPr>
    <w:rPr>
      <w:rFonts w:ascii="宋体" w:hAnsi="宋体" w:eastAsia="宋体" w:cs="Times New Roman"/>
      <w:kern w:val="2"/>
      <w:sz w:val="21"/>
      <w:szCs w:val="24"/>
      <w:lang w:val="en-US" w:eastAsia="zh-CN" w:bidi="ar-SA"/>
    </w:rPr>
  </w:style>
  <w:style w:type="paragraph" w:styleId="12">
    <w:name w:val="Normal Indent"/>
    <w:basedOn w:val="1"/>
    <w:link w:val="34"/>
    <w:qFormat/>
    <w:uiPriority w:val="99"/>
    <w:pPr>
      <w:spacing w:before="120" w:beforeLines="50" w:line="360" w:lineRule="auto"/>
      <w:ind w:firstLine="512" w:firstLineChars="200"/>
    </w:pPr>
    <w:rPr>
      <w:spacing w:val="8"/>
      <w:sz w:val="24"/>
      <w:szCs w:val="20"/>
      <w:lang w:val="en-US" w:eastAsia="zh-CN"/>
    </w:rPr>
  </w:style>
  <w:style w:type="paragraph" w:styleId="13">
    <w:name w:val="annotation text"/>
    <w:basedOn w:val="1"/>
    <w:link w:val="35"/>
    <w:unhideWhenUsed/>
    <w:qFormat/>
    <w:uiPriority w:val="0"/>
    <w:pPr>
      <w:jc w:val="left"/>
    </w:pPr>
    <w:rPr>
      <w:kern w:val="0"/>
      <w:sz w:val="20"/>
      <w:lang w:val="zh-CN" w:eastAsia="zh-CN"/>
    </w:rPr>
  </w:style>
  <w:style w:type="paragraph" w:styleId="14">
    <w:name w:val="Plain Text"/>
    <w:basedOn w:val="1"/>
    <w:link w:val="36"/>
    <w:qFormat/>
    <w:uiPriority w:val="0"/>
    <w:rPr>
      <w:rFonts w:ascii="Calibri" w:hAnsi="Courier New"/>
      <w:szCs w:val="20"/>
      <w:lang w:val="zh-CN" w:eastAsia="zh-CN"/>
    </w:rPr>
  </w:style>
  <w:style w:type="paragraph" w:styleId="15">
    <w:name w:val="Balloon Text"/>
    <w:basedOn w:val="1"/>
    <w:link w:val="37"/>
    <w:qFormat/>
    <w:uiPriority w:val="0"/>
    <w:rPr>
      <w:sz w:val="18"/>
      <w:szCs w:val="18"/>
      <w:lang w:val="zh-CN" w:eastAsia="zh-CN"/>
    </w:rPr>
  </w:style>
  <w:style w:type="paragraph" w:styleId="16">
    <w:name w:val="footer"/>
    <w:basedOn w:val="1"/>
    <w:link w:val="38"/>
    <w:qFormat/>
    <w:uiPriority w:val="0"/>
    <w:pPr>
      <w:tabs>
        <w:tab w:val="center" w:pos="4153"/>
        <w:tab w:val="right" w:pos="8306"/>
      </w:tabs>
      <w:snapToGrid w:val="0"/>
      <w:jc w:val="left"/>
    </w:pPr>
    <w:rPr>
      <w:sz w:val="18"/>
      <w:szCs w:val="18"/>
      <w:lang w:val="zh-CN" w:eastAsia="zh-CN"/>
    </w:rPr>
  </w:style>
  <w:style w:type="paragraph" w:styleId="17">
    <w:name w:val="header"/>
    <w:basedOn w:val="1"/>
    <w:link w:val="39"/>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8">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Char"/>
    <w:link w:val="3"/>
    <w:qFormat/>
    <w:uiPriority w:val="0"/>
    <w:rPr>
      <w:b/>
      <w:bCs/>
      <w:kern w:val="44"/>
      <w:sz w:val="44"/>
      <w:szCs w:val="44"/>
      <w:lang w:val="zh-CN" w:eastAsia="zh-CN"/>
    </w:rPr>
  </w:style>
  <w:style w:type="character" w:customStyle="1" w:styleId="26">
    <w:name w:val="标题 2 Char"/>
    <w:link w:val="4"/>
    <w:qFormat/>
    <w:uiPriority w:val="0"/>
    <w:rPr>
      <w:rFonts w:ascii="等线 Light" w:hAnsi="等线 Light" w:eastAsia="等线 Light" w:cs="Times New Roman"/>
      <w:b/>
      <w:bCs/>
      <w:kern w:val="2"/>
      <w:sz w:val="32"/>
      <w:szCs w:val="32"/>
    </w:rPr>
  </w:style>
  <w:style w:type="character" w:customStyle="1" w:styleId="27">
    <w:name w:val="标题 3 Char"/>
    <w:link w:val="5"/>
    <w:qFormat/>
    <w:uiPriority w:val="0"/>
    <w:rPr>
      <w:b/>
      <w:bCs/>
      <w:kern w:val="2"/>
      <w:sz w:val="30"/>
      <w:szCs w:val="30"/>
    </w:rPr>
  </w:style>
  <w:style w:type="character" w:customStyle="1" w:styleId="28">
    <w:name w:val="标题 4 Char"/>
    <w:link w:val="6"/>
    <w:qFormat/>
    <w:uiPriority w:val="0"/>
    <w:rPr>
      <w:rFonts w:ascii="宋体" w:hAnsi="宋体"/>
      <w:b/>
      <w:bCs/>
      <w:kern w:val="2"/>
      <w:sz w:val="28"/>
      <w:szCs w:val="28"/>
    </w:rPr>
  </w:style>
  <w:style w:type="character" w:customStyle="1" w:styleId="29">
    <w:name w:val="标题 5 Char"/>
    <w:link w:val="7"/>
    <w:qFormat/>
    <w:uiPriority w:val="0"/>
    <w:rPr>
      <w:b/>
      <w:bCs/>
      <w:kern w:val="2"/>
      <w:sz w:val="28"/>
      <w:szCs w:val="28"/>
    </w:rPr>
  </w:style>
  <w:style w:type="character" w:customStyle="1" w:styleId="30">
    <w:name w:val="标题 6 Char"/>
    <w:link w:val="8"/>
    <w:semiHidden/>
    <w:qFormat/>
    <w:uiPriority w:val="0"/>
    <w:rPr>
      <w:rFonts w:ascii="等线 Light" w:hAnsi="等线 Light" w:eastAsia="等线 Light"/>
      <w:b/>
      <w:bCs/>
      <w:kern w:val="2"/>
      <w:sz w:val="24"/>
      <w:szCs w:val="24"/>
    </w:rPr>
  </w:style>
  <w:style w:type="character" w:customStyle="1" w:styleId="31">
    <w:name w:val="标题 7 Char"/>
    <w:link w:val="9"/>
    <w:semiHidden/>
    <w:qFormat/>
    <w:uiPriority w:val="0"/>
    <w:rPr>
      <w:b/>
      <w:bCs/>
      <w:kern w:val="2"/>
      <w:sz w:val="24"/>
      <w:szCs w:val="24"/>
    </w:rPr>
  </w:style>
  <w:style w:type="character" w:customStyle="1" w:styleId="32">
    <w:name w:val="标题 8 Char"/>
    <w:link w:val="10"/>
    <w:semiHidden/>
    <w:qFormat/>
    <w:uiPriority w:val="0"/>
    <w:rPr>
      <w:rFonts w:ascii="等线 Light" w:hAnsi="等线 Light" w:eastAsia="等线 Light"/>
      <w:kern w:val="2"/>
      <w:sz w:val="24"/>
      <w:szCs w:val="24"/>
    </w:rPr>
  </w:style>
  <w:style w:type="character" w:customStyle="1" w:styleId="33">
    <w:name w:val="标题 9 Char"/>
    <w:link w:val="11"/>
    <w:semiHidden/>
    <w:qFormat/>
    <w:uiPriority w:val="0"/>
    <w:rPr>
      <w:rFonts w:ascii="等线 Light" w:hAnsi="等线 Light" w:eastAsia="等线 Light"/>
      <w:kern w:val="2"/>
      <w:sz w:val="21"/>
      <w:szCs w:val="21"/>
    </w:rPr>
  </w:style>
  <w:style w:type="character" w:customStyle="1" w:styleId="34">
    <w:name w:val="正文缩进 Char"/>
    <w:link w:val="12"/>
    <w:qFormat/>
    <w:uiPriority w:val="99"/>
    <w:rPr>
      <w:spacing w:val="8"/>
      <w:kern w:val="2"/>
      <w:sz w:val="24"/>
      <w:lang w:val="en-US" w:eastAsia="zh-CN"/>
    </w:rPr>
  </w:style>
  <w:style w:type="character" w:customStyle="1" w:styleId="35">
    <w:name w:val="批注文字 Char"/>
    <w:link w:val="13"/>
    <w:qFormat/>
    <w:uiPriority w:val="0"/>
    <w:rPr>
      <w:szCs w:val="24"/>
    </w:rPr>
  </w:style>
  <w:style w:type="character" w:customStyle="1" w:styleId="36">
    <w:name w:val="纯文本 Char"/>
    <w:link w:val="14"/>
    <w:qFormat/>
    <w:uiPriority w:val="0"/>
    <w:rPr>
      <w:rFonts w:ascii="Calibri" w:hAnsi="Courier New"/>
      <w:kern w:val="2"/>
      <w:sz w:val="21"/>
    </w:rPr>
  </w:style>
  <w:style w:type="character" w:customStyle="1" w:styleId="37">
    <w:name w:val="批注框文本 Char"/>
    <w:link w:val="15"/>
    <w:qFormat/>
    <w:uiPriority w:val="0"/>
    <w:rPr>
      <w:kern w:val="2"/>
      <w:sz w:val="18"/>
      <w:szCs w:val="18"/>
    </w:rPr>
  </w:style>
  <w:style w:type="character" w:customStyle="1" w:styleId="38">
    <w:name w:val="页脚 Char"/>
    <w:link w:val="16"/>
    <w:qFormat/>
    <w:uiPriority w:val="0"/>
    <w:rPr>
      <w:kern w:val="2"/>
      <w:sz w:val="18"/>
      <w:szCs w:val="18"/>
    </w:rPr>
  </w:style>
  <w:style w:type="character" w:customStyle="1" w:styleId="39">
    <w:name w:val="页眉 Char"/>
    <w:link w:val="17"/>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eastAsia="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出段落 Char"/>
    <w:link w:val="49"/>
    <w:qFormat/>
    <w:uiPriority w:val="34"/>
    <w:rPr>
      <w:rFonts w:ascii="等线" w:hAnsi="等线" w:eastAsia="等线"/>
      <w:kern w:val="2"/>
      <w:sz w:val="21"/>
      <w:szCs w:val="22"/>
    </w:rPr>
  </w:style>
  <w:style w:type="paragraph" w:styleId="49">
    <w:name w:val="List Paragraph"/>
    <w:basedOn w:val="1"/>
    <w:link w:val="48"/>
    <w:qFormat/>
    <w:uiPriority w:val="34"/>
    <w:pPr>
      <w:ind w:firstLine="420" w:firstLineChars="200"/>
    </w:pPr>
    <w:rPr>
      <w:rFonts w:ascii="等线" w:hAnsi="等线" w:eastAsia="等线"/>
      <w:szCs w:val="22"/>
      <w:lang w:val="zh-CN" w:eastAsia="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6"/>
    <w:next w:val="1"/>
    <w:qFormat/>
    <w:uiPriority w:val="0"/>
    <w:pPr>
      <w:widowControl/>
      <w:numPr>
        <w:numId w:val="2"/>
      </w:numPr>
      <w:spacing w:after="156"/>
      <w:ind w:leftChars="200"/>
      <w:jc w:val="left"/>
    </w:pPr>
    <w:rPr>
      <w:rFonts w:ascii="Arial" w:hAnsi="Arial" w:eastAsia="黑体"/>
      <w:bCs w:val="0"/>
      <w:kern w:val="0"/>
    </w:rPr>
  </w:style>
  <w:style w:type="paragraph" w:customStyle="1" w:styleId="57">
    <w:name w:val="标题 3（DBSec）"/>
    <w:basedOn w:val="5"/>
    <w:next w:val="1"/>
    <w:qFormat/>
    <w:uiPriority w:val="0"/>
    <w:pPr>
      <w:numPr>
        <w:ilvl w:val="2"/>
        <w:numId w:val="2"/>
      </w:numPr>
      <w:tabs>
        <w:tab w:val="left" w:pos="960"/>
      </w:tabs>
      <w:spacing w:line="415" w:lineRule="auto"/>
      <w:ind w:leftChars="200"/>
      <w:jc w:val="left"/>
    </w:pPr>
    <w:rPr>
      <w:rFonts w:ascii="Arial" w:hAnsi="Arial" w:eastAsia="黑体"/>
      <w:bCs w:val="0"/>
      <w:kern w:val="0"/>
    </w:rPr>
  </w:style>
  <w:style w:type="paragraph" w:customStyle="1" w:styleId="58">
    <w:name w:val="标题 1（DBSec）"/>
    <w:basedOn w:val="3"/>
    <w:next w:val="1"/>
    <w:qFormat/>
    <w:uiPriority w:val="0"/>
    <w:pPr>
      <w:pageBreakBefore/>
      <w:numPr>
        <w:numId w:val="2"/>
      </w:numPr>
      <w:pBdr>
        <w:bottom w:val="single" w:color="auto" w:sz="48" w:space="1"/>
      </w:pBdr>
      <w:spacing w:before="600" w:line="576" w:lineRule="auto"/>
      <w:ind w:leftChars="200"/>
      <w:jc w:val="left"/>
    </w:pPr>
    <w:rPr>
      <w:rFonts w:ascii="Arial" w:hAnsi="Arial" w:eastAsia="黑体"/>
      <w:lang w:val="en-US" w:eastAsia="zh-CN"/>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8"/>
    <w:qFormat/>
    <w:uiPriority w:val="0"/>
    <w:rPr>
      <w:rFonts w:ascii="Cambria" w:hAnsi="Cambria"/>
      <w:b/>
      <w:bCs/>
      <w:kern w:val="28"/>
      <w:sz w:val="32"/>
      <w:szCs w:val="3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2225</Words>
  <Characters>2240</Characters>
  <Lines>10</Lines>
  <Paragraphs>2</Paragraphs>
  <TotalTime>10</TotalTime>
  <ScaleCrop>false</ScaleCrop>
  <LinksUpToDate>false</LinksUpToDate>
  <CharactersWithSpaces>2240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邹</cp:lastModifiedBy>
  <dcterms:modified xsi:type="dcterms:W3CDTF">2025-09-03T02:48:14Z</dcterms:modified>
  <dc:title>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F621D44218C04EB0BF0F9A00A078E205_13</vt:lpwstr>
  </property>
  <property fmtid="{D5CDD505-2E9C-101B-9397-08002B2CF9AE}" pid="4" name="KSOTemplateDocerSaveRecord">
    <vt:lpwstr>eyJoZGlkIjoiNmQ2ODkyMGI1MjJlZTVjNjk3YjY2Y2JiMjgwZTI2NjAiLCJ1c2VySWQiOiIxMjY4MzMzNTYwIn0=</vt:lpwstr>
  </property>
</Properties>
</file>