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C70CC">
      <w:pPr>
        <w:jc w:val="center"/>
        <w:rPr>
          <w:sz w:val="52"/>
          <w:szCs w:val="52"/>
        </w:rPr>
      </w:pPr>
      <w:bookmarkStart w:id="0" w:name="OLE_LINK26"/>
      <w:r>
        <w:rPr>
          <w:rFonts w:hint="eastAsia"/>
          <w:sz w:val="52"/>
          <w:szCs w:val="52"/>
        </w:rPr>
        <w:t>消毒追溯管理系统升级项目</w:t>
      </w:r>
    </w:p>
    <w:p w14:paraId="16101030">
      <w:pPr>
        <w:jc w:val="center"/>
        <w:rPr>
          <w:sz w:val="52"/>
          <w:szCs w:val="52"/>
        </w:rPr>
      </w:pPr>
      <w:r>
        <w:rPr>
          <w:rFonts w:hint="eastAsia"/>
          <w:sz w:val="52"/>
          <w:szCs w:val="52"/>
        </w:rPr>
        <w:t>（</w:t>
      </w:r>
      <w:r>
        <w:rPr>
          <w:rFonts w:hint="eastAsia" w:ascii="宋体" w:hAnsi="宋体"/>
          <w:sz w:val="44"/>
          <w:szCs w:val="44"/>
        </w:rPr>
        <w:t>增加内镜管理软件模块及配套硬件）需求</w:t>
      </w:r>
    </w:p>
    <w:bookmarkEnd w:id="0"/>
    <w:p w14:paraId="0149BF42">
      <w:pPr>
        <w:pStyle w:val="2"/>
      </w:pPr>
      <w:r>
        <w:rPr>
          <w:rFonts w:hint="eastAsia"/>
        </w:rPr>
        <w:t>项目名称</w:t>
      </w:r>
    </w:p>
    <w:p w14:paraId="053AF4D6">
      <w:r>
        <w:rPr>
          <w:rFonts w:hint="eastAsia"/>
        </w:rPr>
        <w:t>消毒追溯管理系统升级项目（增加内镜管理软件模块及配套硬件）</w:t>
      </w:r>
      <w:bookmarkStart w:id="7" w:name="_GoBack"/>
      <w:bookmarkEnd w:id="7"/>
    </w:p>
    <w:p w14:paraId="41CF6F83">
      <w:pPr>
        <w:pStyle w:val="2"/>
      </w:pPr>
      <w:r>
        <w:rPr>
          <w:rFonts w:hint="eastAsia"/>
        </w:rPr>
        <w:t>项目概述</w:t>
      </w:r>
    </w:p>
    <w:p w14:paraId="4DF5DBA6">
      <w:pPr>
        <w:ind w:firstLine="480" w:firstLineChars="200"/>
        <w:rPr>
          <w:lang w:val="zh-CN"/>
        </w:rPr>
      </w:pPr>
      <w:r>
        <w:t>随着</w:t>
      </w:r>
      <w:r>
        <w:rPr>
          <w:rFonts w:hint="eastAsia"/>
        </w:rPr>
        <w:t>我院消化内科、呼吸内科等科室诊疗法量的增长，内镜使用频次持续攀升，</w:t>
      </w:r>
      <w:r>
        <w:t>医疗质量与</w:t>
      </w:r>
      <w:r>
        <w:rPr>
          <w:rFonts w:hint="eastAsia"/>
        </w:rPr>
        <w:t>我</w:t>
      </w:r>
      <w:r>
        <w:t>院感防控要求的不断提升，内镜作为高风险复用医疗器械，其清洗消毒流程的规范性与可追溯性</w:t>
      </w:r>
      <w:r>
        <w:rPr>
          <w:rFonts w:hint="eastAsia"/>
        </w:rPr>
        <w:t>已</w:t>
      </w:r>
      <w:r>
        <w:t>成为</w:t>
      </w:r>
      <w:r>
        <w:rPr>
          <w:rFonts w:hint="eastAsia"/>
        </w:rPr>
        <w:t>我院消毒供应中心</w:t>
      </w:r>
      <w:r>
        <w:t>管理的核心环节。当前，多数医院消毒供应中心存在内镜处理流程碎片化、手工记录易出错、质量监控滞后等问题，难以满足《软式内镜清洗消毒技术规范》（WS/T 367-2025）中 “全流程可追溯” 的强制要求。同时，现有</w:t>
      </w:r>
      <w:r>
        <w:rPr>
          <w:rFonts w:hint="eastAsia"/>
        </w:rPr>
        <w:t>消毒追溯管理系统</w:t>
      </w:r>
      <w:r>
        <w:t>多侧重于常规手术器械管理，缺乏针对内镜的专属追溯模块，无法形成全院复用器械的统一管理视图。</w:t>
      </w:r>
      <w:r>
        <w:rPr>
          <w:rFonts w:hint="eastAsia"/>
        </w:rPr>
        <w:t>根据</w:t>
      </w:r>
      <w:r>
        <w:t>国家卫健委《软式内镜清洗消毒技术规范》及2025 年发布的《医院感染管理新规范》明确要求内镜清洗消毒需实现全流程追溯。</w:t>
      </w:r>
      <w:r>
        <w:rPr>
          <w:rFonts w:hint="eastAsia"/>
        </w:rPr>
        <w:t>为加强我院消毒供应中心内镜器械的</w:t>
      </w:r>
      <w:r>
        <w:t>专业</w:t>
      </w:r>
      <w:r>
        <w:rPr>
          <w:rFonts w:hint="eastAsia"/>
        </w:rPr>
        <w:t>管理，</w:t>
      </w:r>
      <w:r>
        <w:rPr>
          <w:rFonts w:hint="eastAsia"/>
          <w:lang w:val="zh-CN"/>
        </w:rPr>
        <w:t>严格按照国家卫生行业的标准，及时处理各类内镜，并对其进行有效的清洗消毒、储存、使用，加强每个环节质量管理的力度，建立起一个具有规范性、严密性以及高效性的清洗消毒流程，合理利用追溯系统跟踪监控工作质量，</w:t>
      </w:r>
      <w:r>
        <w:t>实现内镜全流程可追溯</w:t>
      </w:r>
      <w:r>
        <w:rPr>
          <w:rFonts w:hint="eastAsia"/>
          <w:lang w:val="zh-CN"/>
        </w:rPr>
        <w:t>。</w:t>
      </w:r>
      <w:bookmarkStart w:id="1" w:name="OLE_LINK3"/>
      <w:bookmarkStart w:id="2" w:name="_Hlk205470622"/>
    </w:p>
    <w:bookmarkEnd w:id="1"/>
    <w:bookmarkEnd w:id="2"/>
    <w:p w14:paraId="6BF84ED6">
      <w:pPr>
        <w:ind w:firstLine="480" w:firstLineChars="200"/>
      </w:pPr>
      <w:r>
        <w:t>建设</w:t>
      </w:r>
      <w:r>
        <w:rPr>
          <w:rFonts w:hint="eastAsia"/>
        </w:rPr>
        <w:t>的</w:t>
      </w:r>
      <w:r>
        <w:t>内镜</w:t>
      </w:r>
      <w:r>
        <w:rPr>
          <w:rFonts w:hint="eastAsia"/>
        </w:rPr>
        <w:t>追溯管理软件模块须</w:t>
      </w:r>
      <w:r>
        <w:t>与现有</w:t>
      </w:r>
      <w:r>
        <w:rPr>
          <w:rFonts w:hint="eastAsia"/>
        </w:rPr>
        <w:t>消毒追溯管理系统</w:t>
      </w:r>
      <w:r>
        <w:t>的数据联通，成为提升管理效能的关键。通过数据联通，既能填补内镜专项追溯空白，又能依托现有系统的成熟架构，避免数据孤岛，实现“常规器械 + 内镜”的一体化质量监控</w:t>
      </w:r>
      <w:r>
        <w:rPr>
          <w:rFonts w:hint="eastAsia"/>
        </w:rPr>
        <w:t>，</w:t>
      </w:r>
      <w:r>
        <w:t>为</w:t>
      </w:r>
      <w:r>
        <w:rPr>
          <w:rFonts w:hint="eastAsia"/>
        </w:rPr>
        <w:t>我</w:t>
      </w:r>
      <w:r>
        <w:t>院感</w:t>
      </w:r>
      <w:r>
        <w:rPr>
          <w:rFonts w:hint="eastAsia"/>
        </w:rPr>
        <w:t>控</w:t>
      </w:r>
      <w:r>
        <w:t>检查、质量分析提供完整数据支撑。</w:t>
      </w:r>
    </w:p>
    <w:p w14:paraId="609789C6">
      <w:pPr>
        <w:ind w:firstLine="480" w:firstLineChars="200"/>
      </w:pPr>
    </w:p>
    <w:p w14:paraId="1F4561D2">
      <w:pPr>
        <w:ind w:firstLine="480" w:firstLineChars="200"/>
      </w:pPr>
    </w:p>
    <w:p w14:paraId="12F5E5EA">
      <w:pPr>
        <w:ind w:firstLine="480" w:firstLineChars="200"/>
      </w:pPr>
    </w:p>
    <w:p w14:paraId="2FF55849">
      <w:pPr>
        <w:pStyle w:val="2"/>
      </w:pPr>
      <w:r>
        <w:rPr>
          <w:rFonts w:hint="eastAsia"/>
        </w:rPr>
        <w:t>项目</w:t>
      </w:r>
      <w:r>
        <w:rPr>
          <w:rFonts w:hint="eastAsia"/>
          <w:lang w:val="en-US" w:eastAsia="zh-CN"/>
        </w:rPr>
        <w:t>采购清单</w:t>
      </w:r>
    </w:p>
    <w:p w14:paraId="7248BBC3">
      <w:pPr>
        <w:rPr>
          <w:rFonts w:hint="eastAsia"/>
        </w:rPr>
      </w:pPr>
      <w:r>
        <w:rPr>
          <w:rFonts w:hint="eastAsia"/>
          <w:lang w:val="en-US" w:eastAsia="zh-CN"/>
        </w:rPr>
        <w:t>采购清单</w:t>
      </w:r>
      <w:r>
        <w:rPr>
          <w:rFonts w:hint="eastAsia"/>
        </w:rPr>
        <w:t>如下：</w:t>
      </w:r>
    </w:p>
    <w:tbl>
      <w:tblPr>
        <w:tblStyle w:val="20"/>
        <w:tblW w:w="9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2"/>
        <w:gridCol w:w="1477"/>
        <w:gridCol w:w="2827"/>
        <w:gridCol w:w="2562"/>
        <w:gridCol w:w="1646"/>
      </w:tblGrid>
      <w:tr w14:paraId="41273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tcPr>
          <w:p w14:paraId="6B582079">
            <w:pPr>
              <w:jc w:val="center"/>
            </w:pPr>
            <w:r>
              <w:rPr>
                <w:rFonts w:hint="eastAsia"/>
              </w:rPr>
              <w:t>序号</w:t>
            </w:r>
          </w:p>
        </w:tc>
        <w:tc>
          <w:tcPr>
            <w:tcW w:w="1477" w:type="dxa"/>
          </w:tcPr>
          <w:p w14:paraId="2EE2ACE2">
            <w:pPr>
              <w:jc w:val="center"/>
            </w:pPr>
            <w:r>
              <w:rPr>
                <w:rFonts w:hint="eastAsia"/>
              </w:rPr>
              <w:t>产品名称</w:t>
            </w:r>
          </w:p>
        </w:tc>
        <w:tc>
          <w:tcPr>
            <w:tcW w:w="2827" w:type="dxa"/>
          </w:tcPr>
          <w:p w14:paraId="490F155F">
            <w:pPr>
              <w:jc w:val="center"/>
              <w:rPr>
                <w:rFonts w:hint="eastAsia" w:eastAsia="宋体"/>
                <w:lang w:eastAsia="zh-CN"/>
              </w:rPr>
            </w:pPr>
            <w:r>
              <w:rPr>
                <w:rFonts w:hint="eastAsia"/>
                <w:lang w:val="en-US" w:eastAsia="zh-CN"/>
              </w:rPr>
              <w:t>内容</w:t>
            </w:r>
          </w:p>
        </w:tc>
        <w:tc>
          <w:tcPr>
            <w:tcW w:w="2562" w:type="dxa"/>
          </w:tcPr>
          <w:p w14:paraId="62B3AAFC">
            <w:pPr>
              <w:jc w:val="center"/>
            </w:pPr>
            <w:r>
              <w:rPr>
                <w:rFonts w:hint="eastAsia"/>
              </w:rPr>
              <w:t>配置描述</w:t>
            </w:r>
          </w:p>
        </w:tc>
        <w:tc>
          <w:tcPr>
            <w:tcW w:w="1646" w:type="dxa"/>
          </w:tcPr>
          <w:p w14:paraId="5E3C65E6">
            <w:pPr>
              <w:jc w:val="center"/>
              <w:rPr>
                <w:rFonts w:hint="default" w:eastAsia="宋体"/>
                <w:lang w:val="en-US" w:eastAsia="zh-CN"/>
              </w:rPr>
            </w:pPr>
            <w:r>
              <w:rPr>
                <w:rFonts w:hint="eastAsia"/>
                <w:lang w:val="en-US" w:eastAsia="zh-CN"/>
              </w:rPr>
              <w:t>数量</w:t>
            </w:r>
          </w:p>
        </w:tc>
      </w:tr>
      <w:tr w14:paraId="6B91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vAlign w:val="center"/>
          </w:tcPr>
          <w:p w14:paraId="4667655D">
            <w:pPr>
              <w:jc w:val="center"/>
            </w:pPr>
            <w:r>
              <w:t>1</w:t>
            </w:r>
          </w:p>
        </w:tc>
        <w:tc>
          <w:tcPr>
            <w:tcW w:w="1477" w:type="dxa"/>
            <w:vAlign w:val="center"/>
          </w:tcPr>
          <w:p w14:paraId="07A88BA3">
            <w:pPr>
              <w:jc w:val="center"/>
            </w:pPr>
            <w:r>
              <w:rPr>
                <w:rFonts w:hint="eastAsia"/>
              </w:rPr>
              <w:t>内镜追溯管理软件</w:t>
            </w:r>
          </w:p>
        </w:tc>
        <w:tc>
          <w:tcPr>
            <w:tcW w:w="2827" w:type="dxa"/>
            <w:vAlign w:val="center"/>
          </w:tcPr>
          <w:p w14:paraId="6801A070">
            <w:pPr>
              <w:jc w:val="center"/>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内镜追溯管理软件</w:t>
            </w:r>
          </w:p>
        </w:tc>
        <w:tc>
          <w:tcPr>
            <w:tcW w:w="2562" w:type="dxa"/>
            <w:vAlign w:val="center"/>
          </w:tcPr>
          <w:p w14:paraId="2174D9AE">
            <w:pPr>
              <w:jc w:val="left"/>
              <w:rPr>
                <w:rFonts w:hint="default" w:eastAsia="宋体"/>
                <w:lang w:val="en-US" w:eastAsia="zh-CN"/>
              </w:rPr>
            </w:pPr>
            <w:r>
              <w:rPr>
                <w:rFonts w:hint="eastAsia"/>
              </w:rPr>
              <w:t>详见第“四”点功能描述序号1</w:t>
            </w:r>
            <w:r>
              <w:rPr>
                <w:rFonts w:hint="eastAsia"/>
                <w:lang w:val="en-US" w:eastAsia="zh-CN"/>
              </w:rPr>
              <w:t>-8</w:t>
            </w:r>
          </w:p>
        </w:tc>
        <w:tc>
          <w:tcPr>
            <w:tcW w:w="1646" w:type="dxa"/>
            <w:vAlign w:val="center"/>
          </w:tcPr>
          <w:p w14:paraId="6370F468">
            <w:pPr>
              <w:jc w:val="center"/>
              <w:rPr>
                <w:rFonts w:hint="default" w:eastAsia="宋体"/>
                <w:lang w:val="en-US" w:eastAsia="zh-CN"/>
              </w:rPr>
            </w:pPr>
            <w:r>
              <w:rPr>
                <w:rFonts w:hint="eastAsia"/>
                <w:lang w:val="en-US" w:eastAsia="zh-CN"/>
              </w:rPr>
              <w:t>1套</w:t>
            </w:r>
          </w:p>
        </w:tc>
      </w:tr>
      <w:tr w14:paraId="5F88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72" w:type="dxa"/>
            <w:vMerge w:val="restart"/>
            <w:vAlign w:val="center"/>
          </w:tcPr>
          <w:p w14:paraId="724C3902">
            <w:pPr>
              <w:jc w:val="center"/>
            </w:pPr>
            <w:r>
              <w:rPr>
                <w:rFonts w:hint="eastAsia"/>
              </w:rPr>
              <w:t>2</w:t>
            </w:r>
          </w:p>
        </w:tc>
        <w:tc>
          <w:tcPr>
            <w:tcW w:w="1477" w:type="dxa"/>
            <w:vMerge w:val="restart"/>
            <w:vAlign w:val="center"/>
          </w:tcPr>
          <w:p w14:paraId="7133F676">
            <w:pPr>
              <w:jc w:val="center"/>
            </w:pPr>
            <w:r>
              <w:rPr>
                <w:rFonts w:hint="eastAsia"/>
              </w:rPr>
              <w:t>配套硬件</w:t>
            </w:r>
          </w:p>
        </w:tc>
        <w:tc>
          <w:tcPr>
            <w:tcW w:w="2827" w:type="dxa"/>
            <w:tcBorders>
              <w:bottom w:val="single" w:color="000000" w:sz="4" w:space="0"/>
            </w:tcBorders>
            <w:vAlign w:val="center"/>
          </w:tcPr>
          <w:p w14:paraId="71830D11">
            <w:pPr>
              <w:jc w:val="center"/>
              <w:rPr>
                <w:sz w:val="22"/>
              </w:rPr>
            </w:pPr>
            <w:r>
              <w:rPr>
                <w:rFonts w:hint="eastAsia"/>
                <w:sz w:val="22"/>
              </w:rPr>
              <w:t>液晶读卡器</w:t>
            </w:r>
          </w:p>
        </w:tc>
        <w:tc>
          <w:tcPr>
            <w:tcW w:w="2562" w:type="dxa"/>
            <w:vMerge w:val="restart"/>
            <w:vAlign w:val="center"/>
          </w:tcPr>
          <w:p w14:paraId="4B993D49">
            <w:pPr>
              <w:jc w:val="left"/>
            </w:pPr>
            <w:r>
              <w:rPr>
                <w:rFonts w:hint="eastAsia"/>
              </w:rPr>
              <w:t>详见第“四”点功能描述序号9</w:t>
            </w:r>
          </w:p>
        </w:tc>
        <w:tc>
          <w:tcPr>
            <w:tcW w:w="1646" w:type="dxa"/>
            <w:vAlign w:val="center"/>
          </w:tcPr>
          <w:p w14:paraId="6E047F17">
            <w:pPr>
              <w:jc w:val="center"/>
              <w:rPr>
                <w:rFonts w:hint="default" w:eastAsia="宋体"/>
                <w:lang w:val="en-US" w:eastAsia="zh-CN"/>
              </w:rPr>
            </w:pPr>
            <w:r>
              <w:rPr>
                <w:rFonts w:hint="eastAsia"/>
                <w:sz w:val="22"/>
              </w:rPr>
              <w:t>20台</w:t>
            </w:r>
          </w:p>
        </w:tc>
      </w:tr>
      <w:tr w14:paraId="4587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72" w:type="dxa"/>
            <w:vMerge w:val="continue"/>
            <w:vAlign w:val="center"/>
          </w:tcPr>
          <w:p w14:paraId="0E624FE6">
            <w:pPr>
              <w:jc w:val="center"/>
            </w:pPr>
          </w:p>
        </w:tc>
        <w:tc>
          <w:tcPr>
            <w:tcW w:w="1477" w:type="dxa"/>
            <w:vMerge w:val="continue"/>
            <w:vAlign w:val="center"/>
          </w:tcPr>
          <w:p w14:paraId="24BBA8B5">
            <w:pPr>
              <w:jc w:val="center"/>
            </w:pPr>
          </w:p>
        </w:tc>
        <w:tc>
          <w:tcPr>
            <w:tcW w:w="2827" w:type="dxa"/>
            <w:tcBorders>
              <w:bottom w:val="single" w:color="000000" w:sz="4" w:space="0"/>
            </w:tcBorders>
            <w:vAlign w:val="center"/>
          </w:tcPr>
          <w:p w14:paraId="35508B7A">
            <w:pPr>
              <w:jc w:val="center"/>
              <w:rPr>
                <w:rFonts w:hint="eastAsia"/>
                <w:sz w:val="22"/>
              </w:rPr>
            </w:pPr>
            <w:r>
              <w:rPr>
                <w:rFonts w:hint="eastAsia"/>
                <w:sz w:val="22"/>
              </w:rPr>
              <w:t>平板电脑</w:t>
            </w:r>
          </w:p>
        </w:tc>
        <w:tc>
          <w:tcPr>
            <w:tcW w:w="2562" w:type="dxa"/>
            <w:vMerge w:val="continue"/>
            <w:vAlign w:val="center"/>
          </w:tcPr>
          <w:p w14:paraId="34E0B6F6">
            <w:pPr>
              <w:jc w:val="center"/>
              <w:rPr>
                <w:rFonts w:hint="eastAsia"/>
                <w:sz w:val="22"/>
              </w:rPr>
            </w:pPr>
          </w:p>
        </w:tc>
        <w:tc>
          <w:tcPr>
            <w:tcW w:w="1646" w:type="dxa"/>
            <w:vAlign w:val="center"/>
          </w:tcPr>
          <w:p w14:paraId="08077E45">
            <w:pPr>
              <w:jc w:val="center"/>
              <w:rPr>
                <w:rFonts w:hint="eastAsia"/>
                <w:sz w:val="22"/>
              </w:rPr>
            </w:pPr>
            <w:r>
              <w:rPr>
                <w:rFonts w:hint="eastAsia"/>
                <w:sz w:val="22"/>
              </w:rPr>
              <w:t>3台</w:t>
            </w:r>
          </w:p>
        </w:tc>
      </w:tr>
      <w:tr w14:paraId="6E0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72" w:type="dxa"/>
            <w:vMerge w:val="continue"/>
            <w:vAlign w:val="center"/>
          </w:tcPr>
          <w:p w14:paraId="3E0C4929">
            <w:pPr>
              <w:jc w:val="center"/>
              <w:rPr>
                <w:rFonts w:hint="eastAsia"/>
                <w:sz w:val="22"/>
              </w:rPr>
            </w:pPr>
          </w:p>
        </w:tc>
        <w:tc>
          <w:tcPr>
            <w:tcW w:w="1477" w:type="dxa"/>
            <w:vMerge w:val="continue"/>
            <w:vAlign w:val="center"/>
          </w:tcPr>
          <w:p w14:paraId="5126F379">
            <w:pPr>
              <w:jc w:val="center"/>
              <w:rPr>
                <w:rFonts w:hint="eastAsia"/>
                <w:sz w:val="22"/>
              </w:rPr>
            </w:pPr>
          </w:p>
        </w:tc>
        <w:tc>
          <w:tcPr>
            <w:tcW w:w="2827" w:type="dxa"/>
            <w:tcBorders>
              <w:bottom w:val="single" w:color="000000" w:sz="4" w:space="0"/>
            </w:tcBorders>
            <w:vAlign w:val="center"/>
          </w:tcPr>
          <w:p w14:paraId="53793096">
            <w:pPr>
              <w:jc w:val="center"/>
              <w:rPr>
                <w:rFonts w:hint="eastAsia"/>
                <w:sz w:val="22"/>
              </w:rPr>
            </w:pPr>
            <w:r>
              <w:rPr>
                <w:rFonts w:hint="eastAsia"/>
                <w:sz w:val="22"/>
              </w:rPr>
              <w:t>RFID标签</w:t>
            </w:r>
          </w:p>
        </w:tc>
        <w:tc>
          <w:tcPr>
            <w:tcW w:w="2562" w:type="dxa"/>
            <w:vMerge w:val="continue"/>
            <w:vAlign w:val="center"/>
          </w:tcPr>
          <w:p w14:paraId="0E7569BB">
            <w:pPr>
              <w:jc w:val="center"/>
              <w:rPr>
                <w:rFonts w:hint="eastAsia"/>
                <w:sz w:val="22"/>
              </w:rPr>
            </w:pPr>
          </w:p>
        </w:tc>
        <w:tc>
          <w:tcPr>
            <w:tcW w:w="1646" w:type="dxa"/>
            <w:vAlign w:val="center"/>
          </w:tcPr>
          <w:p w14:paraId="4111B1D1">
            <w:pPr>
              <w:jc w:val="center"/>
              <w:rPr>
                <w:rFonts w:hint="eastAsia"/>
                <w:sz w:val="22"/>
              </w:rPr>
            </w:pPr>
            <w:r>
              <w:rPr>
                <w:rFonts w:hint="eastAsia"/>
                <w:sz w:val="22"/>
              </w:rPr>
              <w:t>150个</w:t>
            </w:r>
          </w:p>
        </w:tc>
      </w:tr>
      <w:tr w14:paraId="60F0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72" w:type="dxa"/>
            <w:vMerge w:val="continue"/>
            <w:vAlign w:val="center"/>
          </w:tcPr>
          <w:p w14:paraId="1B77675E">
            <w:pPr>
              <w:jc w:val="center"/>
              <w:rPr>
                <w:rFonts w:hint="eastAsia"/>
                <w:sz w:val="22"/>
              </w:rPr>
            </w:pPr>
          </w:p>
        </w:tc>
        <w:tc>
          <w:tcPr>
            <w:tcW w:w="1477" w:type="dxa"/>
            <w:vMerge w:val="continue"/>
            <w:vAlign w:val="center"/>
          </w:tcPr>
          <w:p w14:paraId="5F1F2CCE">
            <w:pPr>
              <w:jc w:val="center"/>
              <w:rPr>
                <w:rFonts w:hint="eastAsia"/>
                <w:sz w:val="22"/>
              </w:rPr>
            </w:pPr>
          </w:p>
        </w:tc>
        <w:tc>
          <w:tcPr>
            <w:tcW w:w="2827" w:type="dxa"/>
            <w:tcBorders>
              <w:bottom w:val="single" w:color="000000" w:sz="4" w:space="0"/>
            </w:tcBorders>
            <w:vAlign w:val="center"/>
          </w:tcPr>
          <w:p w14:paraId="2C269D49">
            <w:pPr>
              <w:jc w:val="center"/>
              <w:rPr>
                <w:rFonts w:hint="eastAsia"/>
                <w:sz w:val="22"/>
              </w:rPr>
            </w:pPr>
            <w:r>
              <w:rPr>
                <w:rFonts w:hint="eastAsia"/>
                <w:sz w:val="22"/>
              </w:rPr>
              <w:t>RFID手环</w:t>
            </w:r>
          </w:p>
        </w:tc>
        <w:tc>
          <w:tcPr>
            <w:tcW w:w="2562" w:type="dxa"/>
            <w:vMerge w:val="continue"/>
            <w:vAlign w:val="center"/>
          </w:tcPr>
          <w:p w14:paraId="257A8782">
            <w:pPr>
              <w:jc w:val="center"/>
              <w:rPr>
                <w:rFonts w:hint="eastAsia"/>
                <w:sz w:val="22"/>
              </w:rPr>
            </w:pPr>
          </w:p>
        </w:tc>
        <w:tc>
          <w:tcPr>
            <w:tcW w:w="1646" w:type="dxa"/>
            <w:vAlign w:val="center"/>
          </w:tcPr>
          <w:p w14:paraId="6981A4D5">
            <w:pPr>
              <w:jc w:val="center"/>
              <w:rPr>
                <w:rFonts w:hint="eastAsia"/>
                <w:sz w:val="22"/>
              </w:rPr>
            </w:pPr>
            <w:r>
              <w:rPr>
                <w:rFonts w:hint="eastAsia"/>
                <w:sz w:val="22"/>
              </w:rPr>
              <w:t>60个</w:t>
            </w:r>
          </w:p>
        </w:tc>
      </w:tr>
      <w:tr w14:paraId="50A3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72" w:type="dxa"/>
            <w:vMerge w:val="continue"/>
            <w:vAlign w:val="center"/>
          </w:tcPr>
          <w:p w14:paraId="55F1AB47">
            <w:pPr>
              <w:jc w:val="center"/>
              <w:rPr>
                <w:rFonts w:hint="eastAsia"/>
                <w:sz w:val="22"/>
              </w:rPr>
            </w:pPr>
          </w:p>
        </w:tc>
        <w:tc>
          <w:tcPr>
            <w:tcW w:w="1477" w:type="dxa"/>
            <w:vMerge w:val="continue"/>
            <w:vAlign w:val="center"/>
          </w:tcPr>
          <w:p w14:paraId="220D2CCA">
            <w:pPr>
              <w:jc w:val="center"/>
              <w:rPr>
                <w:rFonts w:hint="eastAsia"/>
                <w:sz w:val="22"/>
              </w:rPr>
            </w:pPr>
          </w:p>
        </w:tc>
        <w:tc>
          <w:tcPr>
            <w:tcW w:w="2827" w:type="dxa"/>
            <w:tcBorders>
              <w:bottom w:val="single" w:color="000000" w:sz="4" w:space="0"/>
            </w:tcBorders>
            <w:vAlign w:val="center"/>
          </w:tcPr>
          <w:p w14:paraId="158CB80E">
            <w:pPr>
              <w:jc w:val="center"/>
              <w:rPr>
                <w:rFonts w:hint="eastAsia"/>
                <w:sz w:val="22"/>
              </w:rPr>
            </w:pPr>
            <w:r>
              <w:rPr>
                <w:rFonts w:hint="eastAsia"/>
                <w:sz w:val="22"/>
              </w:rPr>
              <w:t>监控大屏</w:t>
            </w:r>
          </w:p>
        </w:tc>
        <w:tc>
          <w:tcPr>
            <w:tcW w:w="2562" w:type="dxa"/>
            <w:vMerge w:val="continue"/>
            <w:vAlign w:val="center"/>
          </w:tcPr>
          <w:p w14:paraId="6164DAC1">
            <w:pPr>
              <w:jc w:val="center"/>
              <w:rPr>
                <w:rFonts w:hint="eastAsia"/>
                <w:sz w:val="22"/>
              </w:rPr>
            </w:pPr>
          </w:p>
        </w:tc>
        <w:tc>
          <w:tcPr>
            <w:tcW w:w="1646" w:type="dxa"/>
            <w:vAlign w:val="center"/>
          </w:tcPr>
          <w:p w14:paraId="71EED857">
            <w:pPr>
              <w:jc w:val="center"/>
              <w:rPr>
                <w:rFonts w:hint="eastAsia"/>
                <w:sz w:val="22"/>
              </w:rPr>
            </w:pPr>
            <w:r>
              <w:rPr>
                <w:rFonts w:hint="eastAsia"/>
                <w:sz w:val="22"/>
              </w:rPr>
              <w:t>1台</w:t>
            </w:r>
          </w:p>
        </w:tc>
      </w:tr>
      <w:tr w14:paraId="4010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772" w:type="dxa"/>
            <w:vMerge w:val="continue"/>
            <w:tcBorders>
              <w:bottom w:val="single" w:color="000000" w:sz="4" w:space="0"/>
            </w:tcBorders>
            <w:vAlign w:val="center"/>
          </w:tcPr>
          <w:p w14:paraId="4A628CBF">
            <w:pPr>
              <w:jc w:val="center"/>
              <w:rPr>
                <w:rFonts w:hint="eastAsia"/>
                <w:sz w:val="22"/>
              </w:rPr>
            </w:pPr>
          </w:p>
        </w:tc>
        <w:tc>
          <w:tcPr>
            <w:tcW w:w="1477" w:type="dxa"/>
            <w:vMerge w:val="continue"/>
            <w:tcBorders>
              <w:bottom w:val="single" w:color="000000" w:sz="4" w:space="0"/>
            </w:tcBorders>
            <w:vAlign w:val="center"/>
          </w:tcPr>
          <w:p w14:paraId="1F352E16">
            <w:pPr>
              <w:jc w:val="center"/>
              <w:rPr>
                <w:rFonts w:hint="eastAsia"/>
                <w:sz w:val="22"/>
              </w:rPr>
            </w:pPr>
          </w:p>
        </w:tc>
        <w:tc>
          <w:tcPr>
            <w:tcW w:w="2827" w:type="dxa"/>
            <w:tcBorders>
              <w:bottom w:val="single" w:color="000000" w:sz="4" w:space="0"/>
            </w:tcBorders>
            <w:vAlign w:val="center"/>
          </w:tcPr>
          <w:p w14:paraId="079312B1">
            <w:pPr>
              <w:jc w:val="center"/>
              <w:rPr>
                <w:rFonts w:hint="eastAsia"/>
                <w:sz w:val="22"/>
              </w:rPr>
            </w:pPr>
            <w:r>
              <w:rPr>
                <w:rFonts w:hint="eastAsia"/>
                <w:sz w:val="22"/>
              </w:rPr>
              <w:t>硬式内镜检测平台</w:t>
            </w:r>
          </w:p>
        </w:tc>
        <w:tc>
          <w:tcPr>
            <w:tcW w:w="2562" w:type="dxa"/>
            <w:vMerge w:val="continue"/>
            <w:tcBorders>
              <w:bottom w:val="single" w:color="000000" w:sz="4" w:space="0"/>
            </w:tcBorders>
            <w:vAlign w:val="center"/>
          </w:tcPr>
          <w:p w14:paraId="32B9D1B7">
            <w:pPr>
              <w:jc w:val="center"/>
              <w:rPr>
                <w:rFonts w:hint="eastAsia"/>
                <w:sz w:val="22"/>
              </w:rPr>
            </w:pPr>
          </w:p>
        </w:tc>
        <w:tc>
          <w:tcPr>
            <w:tcW w:w="1646" w:type="dxa"/>
            <w:tcBorders>
              <w:bottom w:val="single" w:color="000000" w:sz="4" w:space="0"/>
            </w:tcBorders>
            <w:vAlign w:val="center"/>
          </w:tcPr>
          <w:p w14:paraId="48F1BAED">
            <w:pPr>
              <w:jc w:val="center"/>
              <w:rPr>
                <w:rFonts w:hint="default" w:eastAsia="宋体"/>
                <w:sz w:val="22"/>
                <w:lang w:val="en-US" w:eastAsia="zh-CN"/>
              </w:rPr>
            </w:pPr>
            <w:r>
              <w:rPr>
                <w:rFonts w:hint="eastAsia"/>
                <w:sz w:val="22"/>
                <w:lang w:val="en-US" w:eastAsia="zh-CN"/>
              </w:rPr>
              <w:t>1套</w:t>
            </w:r>
          </w:p>
        </w:tc>
      </w:tr>
      <w:tr w14:paraId="2DA9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shd w:val="clear" w:color="auto" w:fill="FFFFFF" w:themeFill="background1"/>
            <w:vAlign w:val="center"/>
          </w:tcPr>
          <w:p w14:paraId="26847B0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477" w:type="dxa"/>
            <w:shd w:val="clear" w:color="auto" w:fill="FFFFFF" w:themeFill="background1"/>
            <w:vAlign w:val="center"/>
          </w:tcPr>
          <w:p w14:paraId="4371B5B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消毒追溯系统版本更新</w:t>
            </w:r>
          </w:p>
        </w:tc>
        <w:tc>
          <w:tcPr>
            <w:tcW w:w="2827" w:type="dxa"/>
            <w:shd w:val="clear" w:color="auto" w:fill="FFFFFF" w:themeFill="background1"/>
            <w:vAlign w:val="center"/>
          </w:tcPr>
          <w:p w14:paraId="7C54C7A1">
            <w:pPr>
              <w:jc w:val="center"/>
              <w:rPr>
                <w:color w:val="000000" w:themeColor="text1"/>
                <w:sz w:val="22"/>
                <w14:textFill>
                  <w14:solidFill>
                    <w14:schemeClr w14:val="tx1"/>
                  </w14:solidFill>
                </w14:textFill>
              </w:rPr>
            </w:pPr>
            <w:r>
              <w:rPr>
                <w:rFonts w:hint="eastAsia"/>
                <w:color w:val="000000" w:themeColor="text1"/>
                <w14:textFill>
                  <w14:solidFill>
                    <w14:schemeClr w14:val="tx1"/>
                  </w14:solidFill>
                </w14:textFill>
              </w:rPr>
              <w:t>消毒追溯系统版本更新与升级服务</w:t>
            </w:r>
          </w:p>
        </w:tc>
        <w:tc>
          <w:tcPr>
            <w:tcW w:w="2562" w:type="dxa"/>
            <w:shd w:val="clear" w:color="auto" w:fill="FFFFFF" w:themeFill="background1"/>
            <w:vAlign w:val="center"/>
          </w:tcPr>
          <w:p w14:paraId="5B7B5463">
            <w:pPr>
              <w:jc w:val="left"/>
              <w:rPr>
                <w:color w:val="000000" w:themeColor="text1"/>
                <w14:textFill>
                  <w14:solidFill>
                    <w14:schemeClr w14:val="tx1"/>
                  </w14:solidFill>
                </w14:textFill>
              </w:rPr>
            </w:pPr>
            <w:r>
              <w:rPr>
                <w:rFonts w:hint="eastAsia"/>
                <w:color w:val="000000" w:themeColor="text1"/>
                <w:sz w:val="22"/>
                <w14:textFill>
                  <w14:solidFill>
                    <w14:schemeClr w14:val="tx1"/>
                  </w14:solidFill>
                </w14:textFill>
              </w:rPr>
              <w:t>对医院现有的消毒供应追溯管理系统进行版本更新，升级到同级别的最新版本。</w:t>
            </w:r>
          </w:p>
        </w:tc>
        <w:tc>
          <w:tcPr>
            <w:tcW w:w="1646" w:type="dxa"/>
            <w:shd w:val="clear" w:color="auto" w:fill="FFFFFF" w:themeFill="background1"/>
            <w:vAlign w:val="center"/>
          </w:tcPr>
          <w:p w14:paraId="1677EC53">
            <w:pPr>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1项</w:t>
            </w:r>
          </w:p>
        </w:tc>
      </w:tr>
      <w:tr w14:paraId="6862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2" w:type="dxa"/>
            <w:shd w:val="clear" w:color="auto" w:fill="FFFFFF" w:themeFill="background1"/>
            <w:vAlign w:val="center"/>
          </w:tcPr>
          <w:p w14:paraId="764FEC9B">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477" w:type="dxa"/>
            <w:shd w:val="clear" w:color="auto" w:fill="FFFFFF" w:themeFill="background1"/>
            <w:vAlign w:val="center"/>
          </w:tcPr>
          <w:p w14:paraId="44897ED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维保服务</w:t>
            </w:r>
          </w:p>
        </w:tc>
        <w:tc>
          <w:tcPr>
            <w:tcW w:w="5389" w:type="dxa"/>
            <w:gridSpan w:val="2"/>
            <w:shd w:val="clear" w:color="auto" w:fill="FFFFFF" w:themeFill="background1"/>
            <w:vAlign w:val="center"/>
          </w:tcPr>
          <w:p w14:paraId="3631826E">
            <w:pPr>
              <w:jc w:val="left"/>
              <w:rPr>
                <w:rFonts w:hint="eastAsia" w:ascii="宋体" w:hAnsi="宋体" w:eastAsia="宋体" w:cs="宋体"/>
                <w:szCs w:val="21"/>
                <w:lang w:eastAsia="zh-CN"/>
              </w:rPr>
            </w:pPr>
            <w:r>
              <w:rPr>
                <w:rFonts w:hint="eastAsia" w:ascii="宋体" w:hAnsi="宋体" w:cs="宋体"/>
                <w:szCs w:val="21"/>
              </w:rPr>
              <w:t>软件维护期</w:t>
            </w:r>
            <w:r>
              <w:rPr>
                <w:rFonts w:hint="eastAsia" w:ascii="宋体" w:hAnsi="宋体" w:cs="宋体"/>
                <w:szCs w:val="21"/>
                <w:lang w:val="en-US" w:eastAsia="zh-CN"/>
              </w:rPr>
              <w:t>自软件</w:t>
            </w:r>
            <w:r>
              <w:rPr>
                <w:rFonts w:hint="eastAsia" w:ascii="宋体" w:hAnsi="宋体" w:cs="宋体"/>
                <w:szCs w:val="21"/>
              </w:rPr>
              <w:t>验收合格之日起</w:t>
            </w:r>
            <w:r>
              <w:rPr>
                <w:rFonts w:hint="eastAsia" w:ascii="宋体" w:hAnsi="宋体" w:cs="宋体"/>
                <w:szCs w:val="21"/>
                <w:lang w:val="en-US" w:eastAsia="zh-CN"/>
              </w:rPr>
              <w:t>计算</w:t>
            </w:r>
            <w:r>
              <w:rPr>
                <w:rFonts w:hint="eastAsia" w:ascii="宋体" w:hAnsi="宋体" w:cs="宋体"/>
                <w:szCs w:val="21"/>
                <w:lang w:eastAsia="zh-CN"/>
              </w:rPr>
              <w:t>；</w:t>
            </w:r>
          </w:p>
          <w:p w14:paraId="2A9BAB98">
            <w:pPr>
              <w:jc w:val="left"/>
              <w:rPr>
                <w:rFonts w:hint="eastAsia" w:ascii="宋体" w:hAnsi="宋体" w:eastAsia="宋体" w:cs="宋体"/>
                <w:szCs w:val="21"/>
                <w:lang w:val="en-US" w:eastAsia="zh-CN"/>
              </w:rPr>
            </w:pPr>
            <w:r>
              <w:rPr>
                <w:rFonts w:hint="eastAsia" w:ascii="宋体" w:hAnsi="宋体" w:cs="宋体"/>
                <w:szCs w:val="21"/>
                <w:lang w:val="en-US" w:eastAsia="zh-CN"/>
              </w:rPr>
              <w:t>硬件</w:t>
            </w:r>
            <w:r>
              <w:rPr>
                <w:rFonts w:hint="eastAsia" w:ascii="宋体" w:hAnsi="宋体" w:cs="宋体"/>
                <w:szCs w:val="21"/>
              </w:rPr>
              <w:t>保修期自</w:t>
            </w:r>
            <w:r>
              <w:rPr>
                <w:rFonts w:hint="eastAsia" w:ascii="宋体" w:hAnsi="宋体" w:cs="宋体"/>
                <w:szCs w:val="21"/>
                <w:lang w:val="en-US" w:eastAsia="zh-CN"/>
              </w:rPr>
              <w:t>硬件</w:t>
            </w:r>
            <w:r>
              <w:rPr>
                <w:rFonts w:hint="eastAsia" w:ascii="宋体" w:hAnsi="宋体" w:cs="宋体"/>
                <w:szCs w:val="21"/>
              </w:rPr>
              <w:t>验收合格之日起计算</w:t>
            </w:r>
            <w:r>
              <w:rPr>
                <w:rFonts w:hint="eastAsia" w:ascii="宋体" w:hAnsi="宋体" w:cs="宋体"/>
                <w:szCs w:val="21"/>
                <w:lang w:eastAsia="zh-CN"/>
              </w:rPr>
              <w:t>。</w:t>
            </w:r>
          </w:p>
        </w:tc>
        <w:tc>
          <w:tcPr>
            <w:tcW w:w="1646" w:type="dxa"/>
            <w:shd w:val="clear" w:color="auto" w:fill="FFFFFF" w:themeFill="background1"/>
            <w:vAlign w:val="center"/>
          </w:tcPr>
          <w:p w14:paraId="55DDE20B">
            <w:pPr>
              <w:jc w:val="center"/>
              <w:rPr>
                <w:rFonts w:hint="default"/>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3年</w:t>
            </w:r>
          </w:p>
        </w:tc>
      </w:tr>
    </w:tbl>
    <w:p w14:paraId="7C11D6B6">
      <w:pPr>
        <w:pStyle w:val="2"/>
      </w:pPr>
      <w:r>
        <w:rPr>
          <w:rFonts w:hint="eastAsia"/>
        </w:rPr>
        <w:t>详细功能描述</w:t>
      </w:r>
    </w:p>
    <w:tbl>
      <w:tblPr>
        <w:tblStyle w:val="20"/>
        <w:tblpPr w:leftFromText="180" w:rightFromText="180" w:vertAnchor="text" w:horzAnchor="page" w:tblpX="1430" w:tblpY="1070"/>
        <w:tblOverlap w:val="never"/>
        <w:tblW w:w="5239" w:type="pct"/>
        <w:tblInd w:w="0" w:type="dxa"/>
        <w:tblLayout w:type="autofit"/>
        <w:tblCellMar>
          <w:top w:w="0" w:type="dxa"/>
          <w:left w:w="108" w:type="dxa"/>
          <w:bottom w:w="0" w:type="dxa"/>
          <w:right w:w="108" w:type="dxa"/>
        </w:tblCellMar>
      </w:tblPr>
      <w:tblGrid>
        <w:gridCol w:w="864"/>
        <w:gridCol w:w="1619"/>
        <w:gridCol w:w="7247"/>
      </w:tblGrid>
      <w:tr w14:paraId="377A3AD6">
        <w:tblPrEx>
          <w:tblCellMar>
            <w:top w:w="0" w:type="dxa"/>
            <w:left w:w="108" w:type="dxa"/>
            <w:bottom w:w="0" w:type="dxa"/>
            <w:right w:w="108" w:type="dxa"/>
          </w:tblCellMar>
        </w:tblPrEx>
        <w:trPr>
          <w:trHeight w:val="320" w:hRule="atLeast"/>
        </w:trPr>
        <w:tc>
          <w:tcPr>
            <w:tcW w:w="444" w:type="pct"/>
            <w:tcBorders>
              <w:top w:val="single" w:color="auto" w:sz="4" w:space="0"/>
              <w:left w:val="single" w:color="auto" w:sz="4" w:space="0"/>
              <w:bottom w:val="single" w:color="auto" w:sz="4" w:space="0"/>
              <w:right w:val="single" w:color="auto" w:sz="4" w:space="0"/>
            </w:tcBorders>
            <w:vAlign w:val="center"/>
          </w:tcPr>
          <w:p w14:paraId="5366F27C">
            <w:r>
              <w:rPr>
                <w:rFonts w:hint="eastAsia"/>
              </w:rPr>
              <w:t>序号</w:t>
            </w:r>
          </w:p>
        </w:tc>
        <w:tc>
          <w:tcPr>
            <w:tcW w:w="832" w:type="pct"/>
            <w:tcBorders>
              <w:top w:val="single" w:color="auto" w:sz="4" w:space="0"/>
              <w:left w:val="nil"/>
              <w:bottom w:val="single" w:color="auto" w:sz="4" w:space="0"/>
              <w:right w:val="single" w:color="auto" w:sz="4" w:space="0"/>
            </w:tcBorders>
            <w:vAlign w:val="center"/>
          </w:tcPr>
          <w:p w14:paraId="2F716E51">
            <w:r>
              <w:rPr>
                <w:rFonts w:hint="eastAsia"/>
              </w:rPr>
              <w:t>功能模块</w:t>
            </w:r>
          </w:p>
        </w:tc>
        <w:tc>
          <w:tcPr>
            <w:tcW w:w="3724" w:type="pct"/>
            <w:tcBorders>
              <w:top w:val="single" w:color="auto" w:sz="4" w:space="0"/>
              <w:left w:val="nil"/>
              <w:bottom w:val="single" w:color="auto" w:sz="4" w:space="0"/>
              <w:right w:val="single" w:color="auto" w:sz="4" w:space="0"/>
            </w:tcBorders>
            <w:vAlign w:val="center"/>
          </w:tcPr>
          <w:p w14:paraId="2DA1E927">
            <w:r>
              <w:rPr>
                <w:rFonts w:hint="eastAsia"/>
              </w:rPr>
              <w:t>功能描述</w:t>
            </w:r>
          </w:p>
        </w:tc>
      </w:tr>
      <w:tr w14:paraId="793AD296">
        <w:tblPrEx>
          <w:tblCellMar>
            <w:top w:w="0" w:type="dxa"/>
            <w:left w:w="108" w:type="dxa"/>
            <w:bottom w:w="0" w:type="dxa"/>
            <w:right w:w="108" w:type="dxa"/>
          </w:tblCellMar>
        </w:tblPrEx>
        <w:trPr>
          <w:trHeight w:val="1965" w:hRule="atLeast"/>
        </w:trPr>
        <w:tc>
          <w:tcPr>
            <w:tcW w:w="444" w:type="pct"/>
            <w:tcBorders>
              <w:top w:val="single" w:color="auto" w:sz="4" w:space="0"/>
              <w:left w:val="single" w:color="auto" w:sz="4" w:space="0"/>
              <w:bottom w:val="single" w:color="auto" w:sz="4" w:space="0"/>
              <w:right w:val="single" w:color="auto" w:sz="4" w:space="0"/>
            </w:tcBorders>
            <w:vAlign w:val="center"/>
          </w:tcPr>
          <w:p w14:paraId="672FEA06">
            <w:pPr>
              <w:jc w:val="center"/>
              <w:rPr>
                <w:rFonts w:hint="eastAsia" w:ascii="宋体" w:hAnsi="宋体"/>
                <w:color w:val="000000"/>
              </w:rPr>
            </w:pPr>
            <w:r>
              <w:rPr>
                <w:rFonts w:hint="eastAsia" w:ascii="宋体" w:hAnsi="宋体"/>
              </w:rPr>
              <w:t>1</w:t>
            </w:r>
          </w:p>
        </w:tc>
        <w:tc>
          <w:tcPr>
            <w:tcW w:w="832" w:type="pct"/>
            <w:tcBorders>
              <w:top w:val="single" w:color="auto" w:sz="4" w:space="0"/>
              <w:left w:val="single" w:color="auto" w:sz="4" w:space="0"/>
              <w:bottom w:val="single" w:color="auto" w:sz="4" w:space="0"/>
              <w:right w:val="single" w:color="auto" w:sz="4" w:space="0"/>
            </w:tcBorders>
            <w:vAlign w:val="center"/>
          </w:tcPr>
          <w:p w14:paraId="3431D08E">
            <w:pPr>
              <w:jc w:val="center"/>
              <w:rPr>
                <w:rFonts w:hint="eastAsia" w:ascii="宋体" w:hAnsi="宋体"/>
                <w:lang w:bidi="ar"/>
              </w:rPr>
            </w:pPr>
            <w:r>
              <w:rPr>
                <w:rFonts w:hint="eastAsia" w:ascii="宋体" w:hAnsi="宋体" w:cs="宋体"/>
                <w:color w:val="000000"/>
                <w:kern w:val="0"/>
              </w:rPr>
              <w:t>数据可视化模块</w:t>
            </w:r>
          </w:p>
        </w:tc>
        <w:tc>
          <w:tcPr>
            <w:tcW w:w="3724" w:type="pct"/>
            <w:tcBorders>
              <w:top w:val="single" w:color="auto" w:sz="4" w:space="0"/>
              <w:left w:val="single" w:color="auto" w:sz="4" w:space="0"/>
              <w:bottom w:val="single" w:color="auto" w:sz="4" w:space="0"/>
              <w:right w:val="single" w:color="auto" w:sz="4" w:space="0"/>
            </w:tcBorders>
            <w:vAlign w:val="center"/>
          </w:tcPr>
          <w:p w14:paraId="761AB265">
            <w:pPr>
              <w:rPr>
                <w:rFonts w:hint="eastAsia" w:ascii="宋体" w:hAnsi="宋体"/>
                <w:lang w:bidi="ar"/>
              </w:rPr>
            </w:pPr>
            <w:r>
              <w:rPr>
                <w:rFonts w:hint="eastAsia" w:ascii="宋体" w:hAnsi="宋体"/>
                <w:lang w:bidi="ar"/>
              </w:rPr>
              <w:t xml:space="preserve">1 </w:t>
            </w:r>
            <w:bookmarkStart w:id="3" w:name="OLE_LINK6"/>
            <w:r>
              <w:rPr>
                <w:rFonts w:hint="eastAsia" w:ascii="宋体" w:hAnsi="宋体" w:cs="宋体"/>
                <w:color w:val="000000"/>
                <w:kern w:val="0"/>
              </w:rPr>
              <w:t>在监控大屏上，采用图形化方式实现数据展示，展示医院消毒供应业务的实时运行数据和各种数据指标，包括工作量指标（物品回收、清洗、包装、灭菌、发放的数量；清洗机、灭菌器运行的炉次数、外来器械包处理数量等）、质量监测指标（器械清洗不合格数量、湿包、破包的数量等）、财务成本核算指标（各科室消毒灭菌的成本费用等），数据指标可按当天、月度、年度累计值的方式进行呈现。</w:t>
            </w:r>
            <w:bookmarkEnd w:id="3"/>
          </w:p>
        </w:tc>
      </w:tr>
      <w:tr w14:paraId="5B10FCD7">
        <w:tblPrEx>
          <w:tblCellMar>
            <w:top w:w="0" w:type="dxa"/>
            <w:left w:w="108" w:type="dxa"/>
            <w:bottom w:w="0" w:type="dxa"/>
            <w:right w:w="108" w:type="dxa"/>
          </w:tblCellMar>
        </w:tblPrEx>
        <w:trPr>
          <w:trHeight w:val="2401" w:hRule="atLeast"/>
        </w:trPr>
        <w:tc>
          <w:tcPr>
            <w:tcW w:w="444" w:type="pct"/>
            <w:tcBorders>
              <w:top w:val="single" w:color="auto" w:sz="4" w:space="0"/>
              <w:left w:val="single" w:color="auto" w:sz="4" w:space="0"/>
              <w:bottom w:val="single" w:color="auto" w:sz="4" w:space="0"/>
              <w:right w:val="single" w:color="auto" w:sz="4" w:space="0"/>
            </w:tcBorders>
            <w:vAlign w:val="center"/>
          </w:tcPr>
          <w:p w14:paraId="60ADB51C">
            <w:pPr>
              <w:jc w:val="center"/>
              <w:rPr>
                <w:rFonts w:hint="eastAsia" w:ascii="宋体" w:hAnsi="宋体"/>
                <w:color w:val="000000"/>
              </w:rPr>
            </w:pPr>
            <w:r>
              <w:rPr>
                <w:rFonts w:hint="eastAsia" w:ascii="宋体" w:hAnsi="宋体"/>
              </w:rPr>
              <w:t>2</w:t>
            </w:r>
          </w:p>
        </w:tc>
        <w:tc>
          <w:tcPr>
            <w:tcW w:w="832" w:type="pct"/>
            <w:tcBorders>
              <w:top w:val="single" w:color="auto" w:sz="4" w:space="0"/>
              <w:left w:val="single" w:color="auto" w:sz="4" w:space="0"/>
              <w:bottom w:val="single" w:color="auto" w:sz="4" w:space="0"/>
              <w:right w:val="single" w:color="auto" w:sz="4" w:space="0"/>
            </w:tcBorders>
            <w:vAlign w:val="center"/>
          </w:tcPr>
          <w:p w14:paraId="0309CD51">
            <w:pPr>
              <w:jc w:val="center"/>
              <w:rPr>
                <w:rFonts w:hint="eastAsia" w:ascii="宋体" w:hAnsi="宋体"/>
                <w:color w:val="000000"/>
              </w:rPr>
            </w:pPr>
            <w:r>
              <w:rPr>
                <w:rFonts w:hint="eastAsia" w:ascii="宋体" w:hAnsi="宋体"/>
              </w:rPr>
              <w:t>清洗消毒模块</w:t>
            </w:r>
          </w:p>
        </w:tc>
        <w:tc>
          <w:tcPr>
            <w:tcW w:w="3724" w:type="pct"/>
            <w:tcBorders>
              <w:top w:val="single" w:color="auto" w:sz="4" w:space="0"/>
              <w:left w:val="single" w:color="auto" w:sz="4" w:space="0"/>
              <w:bottom w:val="single" w:color="auto" w:sz="4" w:space="0"/>
              <w:right w:val="single" w:color="auto" w:sz="4" w:space="0"/>
            </w:tcBorders>
            <w:vAlign w:val="center"/>
          </w:tcPr>
          <w:p w14:paraId="2A163D3F">
            <w:pPr>
              <w:spacing w:before="156"/>
              <w:rPr>
                <w:rFonts w:hint="eastAsia" w:ascii="宋体" w:hAnsi="宋体" w:cs="仿宋"/>
              </w:rPr>
            </w:pPr>
            <w:r>
              <w:t>（</w:t>
            </w:r>
            <w:r>
              <w:rPr>
                <w:rFonts w:hint="eastAsia"/>
              </w:rPr>
              <w:t>1</w:t>
            </w:r>
            <w:r>
              <w:t>）</w:t>
            </w:r>
            <w:r>
              <w:rPr>
                <w:rFonts w:hint="eastAsia" w:ascii="宋体" w:hAnsi="宋体" w:cs="仿宋"/>
              </w:rPr>
              <w:t>系统支持工作人员通过将内镜置于RFID读卡器区域，读卡器会识别到内镜的当前状态，并自动进入到内镜的下一步清洗步骤，然后工作人员扫描工牌，提交清洗记录。</w:t>
            </w:r>
          </w:p>
          <w:p w14:paraId="323862CC">
            <w:pPr>
              <w:spacing w:before="156"/>
              <w:rPr>
                <w:rFonts w:hint="eastAsia" w:ascii="宋体" w:hAnsi="宋体" w:cs="仿宋"/>
              </w:rPr>
            </w:pPr>
            <w:r>
              <w:rPr>
                <w:rFonts w:hint="eastAsia"/>
              </w:rPr>
              <w:t>（2</w:t>
            </w:r>
            <w:r>
              <w:t>）</w:t>
            </w:r>
            <w:r>
              <w:rPr>
                <w:rFonts w:hint="eastAsia" w:ascii="宋体" w:hAnsi="宋体" w:cs="仿宋"/>
              </w:rPr>
              <w:t>系统支持清洗流程可根据清洗步骤自定义配置，不同清洗流程可配置不同步骤及相关时间。包括：临床预处理、清洗、漂洗、消毒、终末漂洗、干燥等步骤。</w:t>
            </w:r>
          </w:p>
          <w:p w14:paraId="3832EC79">
            <w:pPr>
              <w:spacing w:before="156"/>
              <w:rPr>
                <w:rFonts w:hint="eastAsia" w:ascii="宋体" w:hAnsi="宋体" w:cs="仿宋"/>
              </w:rPr>
            </w:pPr>
            <w:r>
              <w:rPr>
                <w:rFonts w:ascii="宋体" w:hAnsi="宋体" w:cs="仿宋"/>
              </w:rPr>
              <w:t>（</w:t>
            </w:r>
            <w:r>
              <w:rPr>
                <w:rFonts w:hint="eastAsia" w:ascii="宋体" w:hAnsi="宋体" w:cs="仿宋"/>
              </w:rPr>
              <w:t>3</w:t>
            </w:r>
            <w:r>
              <w:rPr>
                <w:rFonts w:ascii="宋体" w:hAnsi="宋体" w:cs="仿宋"/>
              </w:rPr>
              <w:t>）</w:t>
            </w:r>
            <w:r>
              <w:rPr>
                <w:rFonts w:hint="eastAsia" w:ascii="宋体" w:hAnsi="宋体" w:cs="仿宋"/>
              </w:rPr>
              <w:t>系统须支持手工清洗时，必须在清洗槽底部安装读卡设备，清洗时实现无感扫描。</w:t>
            </w:r>
          </w:p>
          <w:p w14:paraId="14A6B8EC">
            <w:pPr>
              <w:spacing w:before="156"/>
            </w:pPr>
            <w:r>
              <w:rPr>
                <w:rFonts w:ascii="宋体" w:hAnsi="宋体" w:cs="仿宋"/>
              </w:rPr>
              <w:t>（</w:t>
            </w:r>
            <w:r>
              <w:rPr>
                <w:rFonts w:hint="eastAsia" w:ascii="宋体" w:hAnsi="宋体" w:cs="仿宋"/>
              </w:rPr>
              <w:t>5</w:t>
            </w:r>
            <w:r>
              <w:rPr>
                <w:rFonts w:ascii="宋体" w:hAnsi="宋体" w:cs="仿宋"/>
              </w:rPr>
              <w:t>）</w:t>
            </w:r>
            <w:r>
              <w:rPr>
                <w:rFonts w:hint="eastAsia" w:ascii="宋体" w:hAnsi="宋体" w:cs="仿宋"/>
              </w:rPr>
              <w:t>支持支持手工清洗流程和自动清洗流程，并且支持手工清洗和自动清洗结合的混合流程。</w:t>
            </w:r>
          </w:p>
        </w:tc>
      </w:tr>
      <w:tr w14:paraId="6153D875">
        <w:tblPrEx>
          <w:tblCellMar>
            <w:top w:w="0" w:type="dxa"/>
            <w:left w:w="108" w:type="dxa"/>
            <w:bottom w:w="0" w:type="dxa"/>
            <w:right w:w="108" w:type="dxa"/>
          </w:tblCellMar>
        </w:tblPrEx>
        <w:trPr>
          <w:trHeight w:val="3020" w:hRule="atLeast"/>
        </w:trPr>
        <w:tc>
          <w:tcPr>
            <w:tcW w:w="444" w:type="pct"/>
            <w:tcBorders>
              <w:top w:val="single" w:color="auto" w:sz="4" w:space="0"/>
              <w:left w:val="single" w:color="auto" w:sz="4" w:space="0"/>
              <w:bottom w:val="single" w:color="auto" w:sz="4" w:space="0"/>
              <w:right w:val="single" w:color="auto" w:sz="4" w:space="0"/>
            </w:tcBorders>
            <w:vAlign w:val="center"/>
          </w:tcPr>
          <w:p w14:paraId="35C0AC68">
            <w:pPr>
              <w:jc w:val="center"/>
              <w:rPr>
                <w:rFonts w:hint="eastAsia" w:ascii="宋体" w:hAnsi="宋体"/>
              </w:rPr>
            </w:pPr>
            <w:r>
              <w:rPr>
                <w:rFonts w:hint="eastAsia" w:ascii="宋体" w:hAnsi="宋体"/>
              </w:rPr>
              <w:t>3</w:t>
            </w:r>
          </w:p>
        </w:tc>
        <w:tc>
          <w:tcPr>
            <w:tcW w:w="832" w:type="pct"/>
            <w:tcBorders>
              <w:top w:val="single" w:color="auto" w:sz="4" w:space="0"/>
              <w:left w:val="single" w:color="auto" w:sz="4" w:space="0"/>
              <w:bottom w:val="single" w:color="auto" w:sz="4" w:space="0"/>
              <w:right w:val="single" w:color="auto" w:sz="4" w:space="0"/>
            </w:tcBorders>
            <w:vAlign w:val="center"/>
          </w:tcPr>
          <w:p w14:paraId="3BA2E5A0">
            <w:pPr>
              <w:jc w:val="center"/>
              <w:rPr>
                <w:rFonts w:hint="eastAsia" w:ascii="宋体" w:hAnsi="宋体" w:cs="宋体"/>
              </w:rPr>
            </w:pPr>
            <w:r>
              <w:rPr>
                <w:rFonts w:hint="eastAsia" w:ascii="宋体" w:hAnsi="宋体" w:cs="宋体"/>
              </w:rPr>
              <w:t>使用记录模块</w:t>
            </w:r>
          </w:p>
        </w:tc>
        <w:tc>
          <w:tcPr>
            <w:tcW w:w="3724" w:type="pct"/>
            <w:tcBorders>
              <w:top w:val="single" w:color="auto" w:sz="4" w:space="0"/>
              <w:left w:val="single" w:color="auto" w:sz="4" w:space="0"/>
              <w:bottom w:val="single" w:color="auto" w:sz="4" w:space="0"/>
              <w:right w:val="single" w:color="auto" w:sz="4" w:space="0"/>
            </w:tcBorders>
            <w:vAlign w:val="center"/>
          </w:tcPr>
          <w:p w14:paraId="73500EC7">
            <w:pPr>
              <w:numPr>
                <w:ilvl w:val="0"/>
                <w:numId w:val="4"/>
              </w:numPr>
              <w:rPr>
                <w:rFonts w:hint="eastAsia" w:ascii="宋体" w:hAnsi="宋体" w:cs="仿宋"/>
              </w:rPr>
            </w:pPr>
            <w:r>
              <w:rPr>
                <w:rFonts w:hint="eastAsia" w:ascii="宋体" w:hAnsi="宋体" w:cs="仿宋"/>
              </w:rPr>
              <w:t>支持在为病人使用内镜之前，通过扫描内镜身份牌和工作人员的身份牌，将病人所使用的内镜记录到系统中。支持扫描内镜时若发现状态异常，读卡器会发出报警声，并在液晶屏中显示报错信息。</w:t>
            </w:r>
          </w:p>
        </w:tc>
      </w:tr>
      <w:tr w14:paraId="2B3AF865">
        <w:tblPrEx>
          <w:tblCellMar>
            <w:top w:w="0" w:type="dxa"/>
            <w:left w:w="108" w:type="dxa"/>
            <w:bottom w:w="0" w:type="dxa"/>
            <w:right w:w="108" w:type="dxa"/>
          </w:tblCellMar>
        </w:tblPrEx>
        <w:trPr>
          <w:trHeight w:val="3020" w:hRule="atLeast"/>
        </w:trPr>
        <w:tc>
          <w:tcPr>
            <w:tcW w:w="444" w:type="pct"/>
            <w:tcBorders>
              <w:top w:val="single" w:color="auto" w:sz="4" w:space="0"/>
              <w:left w:val="single" w:color="auto" w:sz="4" w:space="0"/>
              <w:bottom w:val="single" w:color="auto" w:sz="4" w:space="0"/>
              <w:right w:val="single" w:color="auto" w:sz="4" w:space="0"/>
            </w:tcBorders>
            <w:vAlign w:val="center"/>
          </w:tcPr>
          <w:p w14:paraId="68A3FD8F">
            <w:pPr>
              <w:jc w:val="center"/>
              <w:rPr>
                <w:rFonts w:hint="eastAsia" w:ascii="宋体" w:hAnsi="宋体"/>
              </w:rPr>
            </w:pPr>
            <w:r>
              <w:rPr>
                <w:rFonts w:hint="eastAsia" w:ascii="宋体" w:hAnsi="宋体"/>
              </w:rPr>
              <w:t>4</w:t>
            </w:r>
          </w:p>
        </w:tc>
        <w:tc>
          <w:tcPr>
            <w:tcW w:w="832" w:type="pct"/>
            <w:tcBorders>
              <w:top w:val="single" w:color="auto" w:sz="4" w:space="0"/>
              <w:left w:val="single" w:color="auto" w:sz="4" w:space="0"/>
              <w:bottom w:val="single" w:color="auto" w:sz="4" w:space="0"/>
              <w:right w:val="single" w:color="auto" w:sz="4" w:space="0"/>
            </w:tcBorders>
            <w:vAlign w:val="center"/>
          </w:tcPr>
          <w:p w14:paraId="764336DB">
            <w:pPr>
              <w:jc w:val="center"/>
              <w:rPr>
                <w:rFonts w:hint="eastAsia" w:ascii="宋体" w:hAnsi="宋体"/>
              </w:rPr>
            </w:pPr>
            <w:r>
              <w:rPr>
                <w:rFonts w:hint="eastAsia" w:ascii="宋体" w:hAnsi="宋体" w:cs="宋体"/>
                <w:color w:val="000000"/>
                <w:kern w:val="0"/>
              </w:rPr>
              <w:t>镜柜管理模块</w:t>
            </w:r>
          </w:p>
        </w:tc>
        <w:tc>
          <w:tcPr>
            <w:tcW w:w="3724" w:type="pct"/>
            <w:tcBorders>
              <w:top w:val="single" w:color="auto" w:sz="4" w:space="0"/>
              <w:left w:val="single" w:color="auto" w:sz="4" w:space="0"/>
              <w:bottom w:val="single" w:color="auto" w:sz="4" w:space="0"/>
              <w:right w:val="single" w:color="auto" w:sz="4" w:space="0"/>
            </w:tcBorders>
            <w:vAlign w:val="center"/>
          </w:tcPr>
          <w:p w14:paraId="0B9C5C95">
            <w:pPr>
              <w:numPr>
                <w:ilvl w:val="0"/>
                <w:numId w:val="5"/>
              </w:numPr>
              <w:rPr>
                <w:rFonts w:hint="eastAsia" w:ascii="宋体" w:hAnsi="宋体"/>
                <w:lang w:bidi="ar"/>
              </w:rPr>
            </w:pPr>
            <w:r>
              <w:rPr>
                <w:rFonts w:hint="eastAsia" w:ascii="宋体" w:hAnsi="宋体" w:cs="宋体"/>
                <w:color w:val="000000"/>
                <w:kern w:val="0"/>
              </w:rPr>
              <w:t>支持在完成一天的工作后，洗消员会针对内镜进行侧漏操作，侧漏结果合格后，放入镜柜。内镜在进入镜柜前需要扫描内镜的身份牌和操作人员身份牌，以登记入柜操作。</w:t>
            </w:r>
            <w:r>
              <w:rPr>
                <w:rFonts w:hint="eastAsia" w:ascii="宋体" w:hAnsi="宋体"/>
                <w:lang w:bidi="ar"/>
              </w:rPr>
              <w:t xml:space="preserve"> </w:t>
            </w:r>
          </w:p>
          <w:p w14:paraId="08987EB3">
            <w:pPr>
              <w:numPr>
                <w:ilvl w:val="0"/>
                <w:numId w:val="5"/>
              </w:numPr>
              <w:rPr>
                <w:rFonts w:hint="eastAsia" w:ascii="宋体" w:hAnsi="宋体"/>
                <w:lang w:bidi="ar"/>
              </w:rPr>
            </w:pPr>
            <w:r>
              <w:rPr>
                <w:rFonts w:hint="eastAsia" w:ascii="宋体" w:hAnsi="宋体" w:cs="宋体"/>
                <w:color w:val="000000"/>
                <w:kern w:val="0"/>
              </w:rPr>
              <w:t>系统肌须支持提供一键查询按钮，可查询所有内镜（除维修中）是否已经入柜，如果还有未入柜的内镜，则系统报警。</w:t>
            </w:r>
          </w:p>
          <w:p w14:paraId="5D413FD7">
            <w:pPr>
              <w:numPr>
                <w:ilvl w:val="0"/>
                <w:numId w:val="5"/>
              </w:numPr>
              <w:rPr>
                <w:lang w:bidi="ar"/>
              </w:rPr>
            </w:pPr>
            <w:r>
              <w:rPr>
                <w:rFonts w:hint="eastAsia" w:ascii="宋体" w:hAnsi="宋体" w:cs="宋体"/>
                <w:color w:val="000000"/>
                <w:kern w:val="0"/>
              </w:rPr>
              <w:t>支持第二天上班内镜出柜，同样扫描内镜的身份牌和操作人员身份牌，以登记出柜操作。出柜后的内镜，可直接进入早消程序。</w:t>
            </w:r>
          </w:p>
        </w:tc>
      </w:tr>
      <w:tr w14:paraId="030E1AFD">
        <w:tblPrEx>
          <w:tblCellMar>
            <w:top w:w="0" w:type="dxa"/>
            <w:left w:w="108" w:type="dxa"/>
            <w:bottom w:w="0" w:type="dxa"/>
            <w:right w:w="108" w:type="dxa"/>
          </w:tblCellMar>
        </w:tblPrEx>
        <w:trPr>
          <w:trHeight w:val="699" w:hRule="atLeast"/>
        </w:trPr>
        <w:tc>
          <w:tcPr>
            <w:tcW w:w="444" w:type="pct"/>
            <w:tcBorders>
              <w:top w:val="single" w:color="auto" w:sz="4" w:space="0"/>
              <w:left w:val="single" w:color="auto" w:sz="4" w:space="0"/>
              <w:bottom w:val="single" w:color="auto" w:sz="4" w:space="0"/>
              <w:right w:val="single" w:color="auto" w:sz="4" w:space="0"/>
            </w:tcBorders>
            <w:vAlign w:val="center"/>
          </w:tcPr>
          <w:p w14:paraId="1057F3A4">
            <w:pPr>
              <w:jc w:val="center"/>
              <w:rPr>
                <w:rFonts w:hint="eastAsia" w:ascii="宋体" w:hAnsi="宋体"/>
              </w:rPr>
            </w:pPr>
            <w:r>
              <w:rPr>
                <w:rFonts w:hint="eastAsia" w:ascii="宋体" w:hAnsi="宋体"/>
              </w:rPr>
              <w:t>5</w:t>
            </w:r>
          </w:p>
        </w:tc>
        <w:tc>
          <w:tcPr>
            <w:tcW w:w="832" w:type="pct"/>
            <w:tcBorders>
              <w:top w:val="single" w:color="auto" w:sz="4" w:space="0"/>
              <w:left w:val="single" w:color="auto" w:sz="4" w:space="0"/>
              <w:bottom w:val="single" w:color="auto" w:sz="4" w:space="0"/>
              <w:right w:val="single" w:color="auto" w:sz="4" w:space="0"/>
            </w:tcBorders>
            <w:vAlign w:val="center"/>
          </w:tcPr>
          <w:p w14:paraId="192A8FDB">
            <w:pPr>
              <w:jc w:val="center"/>
              <w:rPr>
                <w:rFonts w:hint="eastAsia" w:ascii="宋体" w:hAnsi="宋体"/>
              </w:rPr>
            </w:pPr>
            <w:r>
              <w:rPr>
                <w:rFonts w:hint="eastAsia" w:ascii="宋体" w:hAnsi="宋体"/>
              </w:rPr>
              <w:t>内镜统计模块（报表中心）</w:t>
            </w:r>
          </w:p>
        </w:tc>
        <w:tc>
          <w:tcPr>
            <w:tcW w:w="3724" w:type="pct"/>
            <w:tcBorders>
              <w:top w:val="single" w:color="auto" w:sz="4" w:space="0"/>
              <w:left w:val="single" w:color="auto" w:sz="4" w:space="0"/>
              <w:bottom w:val="single" w:color="auto" w:sz="4" w:space="0"/>
              <w:right w:val="single" w:color="auto" w:sz="4" w:space="0"/>
            </w:tcBorders>
            <w:vAlign w:val="center"/>
          </w:tcPr>
          <w:p w14:paraId="10DD7DA8">
            <w:pPr>
              <w:pStyle w:val="49"/>
              <w:framePr w:hSpace="0" w:wrap="auto" w:vAnchor="margin" w:hAnchor="text" w:xAlign="left" w:yAlign="inline"/>
              <w:rPr>
                <w:rFonts w:hint="eastAsia"/>
              </w:rPr>
            </w:pPr>
            <w:r>
              <w:rPr>
                <w:rFonts w:hint="eastAsia"/>
              </w:rPr>
              <w:t>（</w:t>
            </w:r>
            <w:r>
              <w:rPr>
                <w:rFonts w:hint="eastAsia"/>
                <w:lang w:val="en-US"/>
              </w:rPr>
              <w:t>1）支持</w:t>
            </w:r>
            <w:r>
              <w:rPr>
                <w:rFonts w:hint="eastAsia"/>
              </w:rPr>
              <w:t>系统以报表的形式，展示每一个内镜全部的生命周期及生命周期内清洗及使用的信息，实现对内镜全生命周期的追溯。</w:t>
            </w:r>
          </w:p>
          <w:p w14:paraId="1C2A593F">
            <w:pPr>
              <w:pStyle w:val="49"/>
              <w:framePr w:hSpace="0" w:wrap="auto" w:vAnchor="margin" w:hAnchor="text" w:xAlign="left" w:yAlign="inline"/>
              <w:rPr>
                <w:rFonts w:hint="eastAsia"/>
              </w:rPr>
            </w:pPr>
            <w:r>
              <w:rPr>
                <w:rFonts w:hint="eastAsia"/>
              </w:rPr>
              <w:t>（</w:t>
            </w:r>
            <w:r>
              <w:rPr>
                <w:rFonts w:hint="eastAsia"/>
                <w:lang w:val="en-US"/>
              </w:rPr>
              <w:t>2）</w:t>
            </w:r>
            <w:r>
              <w:rPr>
                <w:rFonts w:hint="eastAsia"/>
              </w:rPr>
              <w:t>系统支持的报表格式有但不限于如下几种：HTML网页格式、PDF格式、Excel格式。</w:t>
            </w:r>
          </w:p>
          <w:p w14:paraId="1FAE76BE">
            <w:pPr>
              <w:pStyle w:val="49"/>
              <w:framePr w:hSpace="0" w:wrap="auto" w:vAnchor="margin" w:hAnchor="text" w:xAlign="left" w:yAlign="inline"/>
              <w:rPr>
                <w:rFonts w:hint="eastAsia"/>
              </w:rPr>
            </w:pPr>
            <w:r>
              <w:rPr>
                <w:rFonts w:hint="eastAsia"/>
              </w:rPr>
              <w:t>（</w:t>
            </w:r>
            <w:r>
              <w:rPr>
                <w:rFonts w:hint="eastAsia"/>
                <w:lang w:val="en-US"/>
              </w:rPr>
              <w:t>3）</w:t>
            </w:r>
            <w:r>
              <w:rPr>
                <w:rFonts w:hint="eastAsia"/>
              </w:rPr>
              <w:t>支持图形化显示工作量统计、设备使用率统计、内镜数据统计。</w:t>
            </w:r>
          </w:p>
        </w:tc>
      </w:tr>
      <w:tr w14:paraId="0AAFEEAD">
        <w:tblPrEx>
          <w:tblCellMar>
            <w:top w:w="0" w:type="dxa"/>
            <w:left w:w="108" w:type="dxa"/>
            <w:bottom w:w="0" w:type="dxa"/>
            <w:right w:w="108" w:type="dxa"/>
          </w:tblCellMar>
        </w:tblPrEx>
        <w:trPr>
          <w:trHeight w:val="2234" w:hRule="atLeast"/>
        </w:trPr>
        <w:tc>
          <w:tcPr>
            <w:tcW w:w="444" w:type="pct"/>
            <w:tcBorders>
              <w:top w:val="single" w:color="auto" w:sz="4" w:space="0"/>
              <w:left w:val="single" w:color="auto" w:sz="4" w:space="0"/>
              <w:bottom w:val="single" w:color="auto" w:sz="4" w:space="0"/>
              <w:right w:val="single" w:color="auto" w:sz="4" w:space="0"/>
            </w:tcBorders>
            <w:vAlign w:val="center"/>
          </w:tcPr>
          <w:p w14:paraId="4F2E05B8">
            <w:pPr>
              <w:jc w:val="center"/>
              <w:rPr>
                <w:rFonts w:hint="eastAsia" w:ascii="宋体" w:hAnsi="宋体"/>
              </w:rPr>
            </w:pPr>
            <w:r>
              <w:rPr>
                <w:rFonts w:hint="eastAsia" w:ascii="宋体" w:hAnsi="宋体"/>
              </w:rPr>
              <w:t>6</w:t>
            </w:r>
          </w:p>
        </w:tc>
        <w:tc>
          <w:tcPr>
            <w:tcW w:w="832" w:type="pct"/>
            <w:tcBorders>
              <w:top w:val="single" w:color="auto" w:sz="4" w:space="0"/>
              <w:left w:val="single" w:color="auto" w:sz="4" w:space="0"/>
              <w:bottom w:val="single" w:color="auto" w:sz="4" w:space="0"/>
              <w:right w:val="single" w:color="auto" w:sz="4" w:space="0"/>
            </w:tcBorders>
            <w:vAlign w:val="center"/>
          </w:tcPr>
          <w:p w14:paraId="339E4B53">
            <w:pPr>
              <w:jc w:val="center"/>
              <w:rPr>
                <w:rFonts w:hint="eastAsia" w:ascii="宋体" w:hAnsi="宋体"/>
              </w:rPr>
            </w:pPr>
            <w:r>
              <w:rPr>
                <w:rFonts w:hint="eastAsia" w:ascii="宋体" w:hAnsi="宋体" w:cs="仿宋"/>
              </w:rPr>
              <w:t>流程监控（追溯管理）</w:t>
            </w:r>
          </w:p>
        </w:tc>
        <w:tc>
          <w:tcPr>
            <w:tcW w:w="3724" w:type="pct"/>
            <w:tcBorders>
              <w:top w:val="single" w:color="auto" w:sz="4" w:space="0"/>
              <w:left w:val="single" w:color="auto" w:sz="4" w:space="0"/>
              <w:bottom w:val="single" w:color="auto" w:sz="4" w:space="0"/>
              <w:right w:val="single" w:color="auto" w:sz="4" w:space="0"/>
            </w:tcBorders>
            <w:vAlign w:val="center"/>
          </w:tcPr>
          <w:p w14:paraId="5ABC73B6">
            <w:pPr>
              <w:pStyle w:val="49"/>
              <w:framePr w:hSpace="0" w:wrap="auto" w:vAnchor="margin" w:hAnchor="text" w:xAlign="left" w:yAlign="inline"/>
              <w:rPr>
                <w:rFonts w:hint="eastAsia" w:cs="仿宋"/>
                <w:bCs/>
              </w:rPr>
            </w:pPr>
            <w:r>
              <w:rPr>
                <w:rFonts w:hint="eastAsia"/>
              </w:rPr>
              <w:t>（</w:t>
            </w:r>
            <w:r>
              <w:rPr>
                <w:rFonts w:hint="eastAsia"/>
                <w:lang w:val="en-US"/>
              </w:rPr>
              <w:t>1）</w:t>
            </w:r>
            <w:r>
              <w:rPr>
                <w:rFonts w:hint="eastAsia"/>
              </w:rPr>
              <w:t>系统可追溯每个闭环的内镜消毒过程，包括操作人员、时间、内镜编号、每个清洗步骤时间等信息。可查询每个闭环内内镜的消毒和使用信息，并支持多条件查询；可查询每个内镜当前的状态。</w:t>
            </w:r>
          </w:p>
        </w:tc>
      </w:tr>
      <w:tr w14:paraId="1BB316BA">
        <w:tblPrEx>
          <w:tblCellMar>
            <w:top w:w="0" w:type="dxa"/>
            <w:left w:w="108" w:type="dxa"/>
            <w:bottom w:w="0" w:type="dxa"/>
            <w:right w:w="108" w:type="dxa"/>
          </w:tblCellMar>
        </w:tblPrEx>
        <w:trPr>
          <w:trHeight w:val="1709" w:hRule="atLeast"/>
        </w:trPr>
        <w:tc>
          <w:tcPr>
            <w:tcW w:w="444" w:type="pct"/>
            <w:tcBorders>
              <w:top w:val="single" w:color="auto" w:sz="4" w:space="0"/>
              <w:left w:val="single" w:color="auto" w:sz="4" w:space="0"/>
              <w:bottom w:val="single" w:color="auto" w:sz="4" w:space="0"/>
              <w:right w:val="single" w:color="auto" w:sz="4" w:space="0"/>
            </w:tcBorders>
          </w:tcPr>
          <w:p w14:paraId="1A64295C">
            <w:pPr>
              <w:rPr>
                <w:rFonts w:hint="eastAsia" w:ascii="宋体" w:hAnsi="宋体"/>
              </w:rPr>
            </w:pPr>
            <w:r>
              <w:rPr>
                <w:rFonts w:hint="eastAsia" w:ascii="宋体" w:hAnsi="宋体"/>
              </w:rPr>
              <w:t>7</w:t>
            </w:r>
          </w:p>
        </w:tc>
        <w:tc>
          <w:tcPr>
            <w:tcW w:w="832" w:type="pct"/>
            <w:tcBorders>
              <w:top w:val="single" w:color="auto" w:sz="4" w:space="0"/>
              <w:left w:val="single" w:color="auto" w:sz="4" w:space="0"/>
              <w:bottom w:val="single" w:color="auto" w:sz="4" w:space="0"/>
              <w:right w:val="single" w:color="auto" w:sz="4" w:space="0"/>
            </w:tcBorders>
          </w:tcPr>
          <w:p w14:paraId="0F935EFB">
            <w:pPr>
              <w:rPr>
                <w:rFonts w:hint="eastAsia" w:ascii="宋体" w:hAnsi="宋体"/>
              </w:rPr>
            </w:pPr>
            <w:bookmarkStart w:id="4" w:name="OLE_LINK9"/>
            <w:r>
              <w:rPr>
                <w:rFonts w:hint="eastAsia" w:ascii="宋体" w:hAnsi="宋体" w:cs="宋体"/>
                <w:color w:val="000000"/>
                <w:kern w:val="0"/>
              </w:rPr>
              <w:t>控制面板（基础数据管理）</w:t>
            </w:r>
            <w:bookmarkEnd w:id="4"/>
          </w:p>
        </w:tc>
        <w:tc>
          <w:tcPr>
            <w:tcW w:w="3724" w:type="pct"/>
            <w:tcBorders>
              <w:top w:val="single" w:color="auto" w:sz="4" w:space="0"/>
              <w:left w:val="single" w:color="auto" w:sz="4" w:space="0"/>
              <w:bottom w:val="single" w:color="auto" w:sz="4" w:space="0"/>
              <w:right w:val="single" w:color="auto" w:sz="4" w:space="0"/>
            </w:tcBorders>
            <w:vAlign w:val="center"/>
          </w:tcPr>
          <w:p w14:paraId="23AF6B46">
            <w:pPr>
              <w:pStyle w:val="49"/>
              <w:framePr w:hSpace="0" w:wrap="auto" w:vAnchor="margin" w:hAnchor="text" w:xAlign="left" w:yAlign="inline"/>
              <w:rPr>
                <w:rFonts w:hint="eastAsia" w:cs="仿宋"/>
                <w:b/>
                <w:u w:val="single"/>
                <w:lang w:val="en-US"/>
              </w:rPr>
            </w:pPr>
            <w:r>
              <w:rPr>
                <w:rFonts w:hint="eastAsia"/>
              </w:rPr>
              <w:t>（</w:t>
            </w:r>
            <w:r>
              <w:rPr>
                <w:rFonts w:hint="eastAsia"/>
                <w:lang w:val="en-US"/>
              </w:rPr>
              <w:t>1）</w:t>
            </w:r>
            <w:r>
              <w:rPr>
                <w:rFonts w:hint="eastAsia"/>
              </w:rPr>
              <w:t>支持内镜信息管理、清洗机管理、位置管理、清洗步骤管理、清洗流程管理、射频读写器管理、终端管理、内镜状态监控。</w:t>
            </w:r>
          </w:p>
        </w:tc>
      </w:tr>
      <w:tr w14:paraId="551731AF">
        <w:tblPrEx>
          <w:tblCellMar>
            <w:top w:w="0" w:type="dxa"/>
            <w:left w:w="108" w:type="dxa"/>
            <w:bottom w:w="0" w:type="dxa"/>
            <w:right w:w="108" w:type="dxa"/>
          </w:tblCellMar>
        </w:tblPrEx>
        <w:trPr>
          <w:trHeight w:val="1691" w:hRule="atLeast"/>
        </w:trPr>
        <w:tc>
          <w:tcPr>
            <w:tcW w:w="444" w:type="pct"/>
            <w:tcBorders>
              <w:top w:val="single" w:color="auto" w:sz="4" w:space="0"/>
              <w:left w:val="single" w:color="auto" w:sz="4" w:space="0"/>
              <w:bottom w:val="single" w:color="auto" w:sz="4" w:space="0"/>
              <w:right w:val="single" w:color="auto" w:sz="4" w:space="0"/>
            </w:tcBorders>
          </w:tcPr>
          <w:p w14:paraId="407B9D2F">
            <w:pPr>
              <w:rPr>
                <w:rFonts w:hint="eastAsia" w:ascii="宋体" w:hAnsi="宋体"/>
              </w:rPr>
            </w:pPr>
            <w:r>
              <w:rPr>
                <w:rFonts w:hint="eastAsia" w:ascii="宋体" w:hAnsi="宋体" w:cs="宋体"/>
                <w:color w:val="000000"/>
                <w:kern w:val="0"/>
              </w:rPr>
              <w:t>8</w:t>
            </w:r>
          </w:p>
        </w:tc>
        <w:tc>
          <w:tcPr>
            <w:tcW w:w="832" w:type="pct"/>
            <w:tcBorders>
              <w:top w:val="single" w:color="auto" w:sz="4" w:space="0"/>
              <w:left w:val="single" w:color="auto" w:sz="4" w:space="0"/>
              <w:bottom w:val="single" w:color="auto" w:sz="4" w:space="0"/>
              <w:right w:val="single" w:color="auto" w:sz="4" w:space="0"/>
            </w:tcBorders>
          </w:tcPr>
          <w:p w14:paraId="6149F614">
            <w:pPr>
              <w:rPr>
                <w:rFonts w:hint="eastAsia" w:ascii="宋体" w:hAnsi="宋体"/>
              </w:rPr>
            </w:pPr>
            <w:r>
              <w:rPr>
                <w:rFonts w:hint="eastAsia" w:ascii="宋体" w:hAnsi="宋体" w:cs="宋体"/>
                <w:color w:val="000000"/>
                <w:kern w:val="0"/>
              </w:rPr>
              <w:t>硬式内镜检测管理</w:t>
            </w:r>
          </w:p>
        </w:tc>
        <w:tc>
          <w:tcPr>
            <w:tcW w:w="3724" w:type="pct"/>
            <w:tcBorders>
              <w:top w:val="single" w:color="auto" w:sz="4" w:space="0"/>
              <w:left w:val="single" w:color="auto" w:sz="4" w:space="0"/>
              <w:bottom w:val="single" w:color="auto" w:sz="4" w:space="0"/>
              <w:right w:val="single" w:color="auto" w:sz="4" w:space="0"/>
            </w:tcBorders>
            <w:vAlign w:val="center"/>
          </w:tcPr>
          <w:p w14:paraId="6D724D95">
            <w:pPr>
              <w:pStyle w:val="49"/>
              <w:framePr w:hSpace="0" w:wrap="auto" w:vAnchor="margin" w:hAnchor="text" w:xAlign="left" w:yAlign="inline"/>
              <w:rPr>
                <w:rFonts w:hint="eastAsia"/>
                <w:lang w:val="en-US"/>
              </w:rPr>
            </w:pPr>
            <w:r>
              <w:rPr>
                <w:rFonts w:hint="eastAsia"/>
              </w:rPr>
              <w:t>（</w:t>
            </w:r>
            <w:r>
              <w:rPr>
                <w:rFonts w:hint="eastAsia"/>
                <w:lang w:val="en-US"/>
              </w:rPr>
              <w:t>1）配合消毒追溯系统，</w:t>
            </w:r>
            <w:r>
              <w:rPr>
                <w:rFonts w:hint="eastAsia"/>
              </w:rPr>
              <w:t>通过4k高清电子目镜，在PC端查看采集内窥镜的成像照片和视频，并可留存照片和视频与内镜进行绑定，支持进行追溯查询。</w:t>
            </w:r>
          </w:p>
        </w:tc>
      </w:tr>
      <w:tr w14:paraId="46E22B29">
        <w:tblPrEx>
          <w:tblCellMar>
            <w:top w:w="0" w:type="dxa"/>
            <w:left w:w="108" w:type="dxa"/>
            <w:bottom w:w="0" w:type="dxa"/>
            <w:right w:w="108" w:type="dxa"/>
          </w:tblCellMar>
        </w:tblPrEx>
        <w:trPr>
          <w:trHeight w:val="1550" w:hRule="atLeast"/>
        </w:trPr>
        <w:tc>
          <w:tcPr>
            <w:tcW w:w="444" w:type="pct"/>
            <w:tcBorders>
              <w:top w:val="single" w:color="auto" w:sz="4" w:space="0"/>
              <w:left w:val="single" w:color="auto" w:sz="4" w:space="0"/>
              <w:bottom w:val="single" w:color="auto" w:sz="4" w:space="0"/>
              <w:right w:val="single" w:color="auto" w:sz="4" w:space="0"/>
            </w:tcBorders>
          </w:tcPr>
          <w:p w14:paraId="75D9D76B">
            <w:pPr>
              <w:rPr>
                <w:rFonts w:hint="eastAsia" w:ascii="宋体" w:hAnsi="宋体" w:cs="宋体"/>
                <w:color w:val="000000"/>
                <w:kern w:val="0"/>
              </w:rPr>
            </w:pPr>
            <w:r>
              <w:rPr>
                <w:rFonts w:hint="eastAsia" w:ascii="宋体" w:hAnsi="宋体" w:cs="宋体"/>
                <w:color w:val="000000"/>
                <w:kern w:val="0"/>
              </w:rPr>
              <w:t>9</w:t>
            </w:r>
          </w:p>
        </w:tc>
        <w:tc>
          <w:tcPr>
            <w:tcW w:w="832" w:type="pct"/>
            <w:tcBorders>
              <w:top w:val="single" w:color="auto" w:sz="4" w:space="0"/>
              <w:left w:val="single" w:color="auto" w:sz="4" w:space="0"/>
              <w:bottom w:val="single" w:color="auto" w:sz="4" w:space="0"/>
              <w:right w:val="single" w:color="auto" w:sz="4" w:space="0"/>
            </w:tcBorders>
          </w:tcPr>
          <w:p w14:paraId="412A23B3">
            <w:pPr>
              <w:rPr>
                <w:rFonts w:hint="eastAsia" w:ascii="宋体" w:hAnsi="宋体" w:cs="宋体"/>
                <w:color w:val="000000"/>
                <w:kern w:val="0"/>
              </w:rPr>
            </w:pPr>
            <w:r>
              <w:rPr>
                <w:rFonts w:hint="eastAsia" w:ascii="宋体" w:hAnsi="宋体" w:cs="宋体"/>
                <w:color w:val="000000"/>
                <w:kern w:val="0"/>
              </w:rPr>
              <w:t>配套硬件</w:t>
            </w:r>
          </w:p>
        </w:tc>
        <w:tc>
          <w:tcPr>
            <w:tcW w:w="3724" w:type="pct"/>
            <w:tcBorders>
              <w:top w:val="single" w:color="auto" w:sz="4" w:space="0"/>
              <w:left w:val="single" w:color="auto" w:sz="4" w:space="0"/>
              <w:bottom w:val="single" w:color="auto" w:sz="4" w:space="0"/>
              <w:right w:val="single" w:color="auto" w:sz="4" w:space="0"/>
            </w:tcBorders>
            <w:vAlign w:val="center"/>
          </w:tcPr>
          <w:p w14:paraId="08A85F60">
            <w:pPr>
              <w:pStyle w:val="49"/>
              <w:framePr w:hSpace="0" w:wrap="auto" w:vAnchor="margin" w:hAnchor="text" w:xAlign="left" w:yAlign="inline"/>
              <w:rPr>
                <w:rFonts w:hint="eastAsia"/>
              </w:rPr>
            </w:pPr>
            <w:r>
              <w:rPr>
                <w:rFonts w:hint="eastAsia"/>
              </w:rPr>
              <w:t>（1）读卡器20台： 高频</w:t>
            </w:r>
            <w:r>
              <w:t>RFID</w:t>
            </w:r>
            <w:r>
              <w:rPr>
                <w:rFonts w:hint="eastAsia"/>
              </w:rPr>
              <w:t>带液晶屏读卡器，支持读取距离</w:t>
            </w:r>
            <w:r>
              <w:t>3-5CM</w:t>
            </w:r>
            <w:r>
              <w:rPr>
                <w:rFonts w:hint="eastAsia"/>
              </w:rPr>
              <w:t>，支持读取时语音提示，支持操作步聚中文显示提示，支持</w:t>
            </w:r>
            <w:r>
              <w:t> ISO15693</w:t>
            </w:r>
            <w:r>
              <w:rPr>
                <w:rFonts w:hint="eastAsia"/>
              </w:rPr>
              <w:t>协议，带</w:t>
            </w:r>
            <w:r>
              <w:t>1</w:t>
            </w:r>
            <w:r>
              <w:rPr>
                <w:rFonts w:hint="eastAsia"/>
              </w:rPr>
              <w:t>个</w:t>
            </w:r>
            <w:r>
              <w:t>RJ45</w:t>
            </w:r>
            <w:r>
              <w:rPr>
                <w:rFonts w:hint="eastAsia"/>
              </w:rPr>
              <w:t>网口，支持</w:t>
            </w:r>
            <w:r>
              <w:t>IP</w:t>
            </w:r>
            <w:r>
              <w:rPr>
                <w:rFonts w:hint="eastAsia"/>
              </w:rPr>
              <w:t>地址任意改，功耗</w:t>
            </w:r>
            <w:r>
              <w:t>1W,</w:t>
            </w:r>
            <w:r>
              <w:rPr>
                <w:rFonts w:hint="eastAsia"/>
              </w:rPr>
              <w:t>外壳有用环保的材料，如</w:t>
            </w:r>
            <w:r>
              <w:t>ABS</w:t>
            </w:r>
            <w:r>
              <w:rPr>
                <w:rFonts w:hint="eastAsia"/>
              </w:rPr>
              <w:t>材料等。</w:t>
            </w:r>
          </w:p>
          <w:p w14:paraId="3E5F9515">
            <w:pPr>
              <w:pStyle w:val="49"/>
              <w:framePr w:hSpace="0" w:wrap="auto" w:vAnchor="margin" w:hAnchor="text" w:xAlign="left" w:yAlign="inline"/>
              <w:rPr>
                <w:rFonts w:hint="eastAsia"/>
              </w:rPr>
            </w:pPr>
            <w:r>
              <w:rPr>
                <w:rFonts w:hint="eastAsia"/>
              </w:rPr>
              <w:t>（2）平板电脑3台：放置清洗槽上方用于清洗流程显示，屏幕尺寸≥</w:t>
            </w:r>
            <w:r>
              <w:t>11</w:t>
            </w:r>
            <w:r>
              <w:rPr>
                <w:rFonts w:hint="eastAsia"/>
              </w:rPr>
              <w:t>英寸，运行内存</w:t>
            </w:r>
            <w:bookmarkStart w:id="5" w:name="OLE_LINK2"/>
            <w:r>
              <w:rPr>
                <w:rFonts w:hint="eastAsia"/>
              </w:rPr>
              <w:t>≥</w:t>
            </w:r>
            <w:r>
              <w:t>8</w:t>
            </w:r>
            <w:bookmarkEnd w:id="5"/>
            <w:r>
              <w:t>GB,</w:t>
            </w:r>
            <w:r>
              <w:rPr>
                <w:rFonts w:hint="eastAsia"/>
              </w:rPr>
              <w:t>存储容量</w:t>
            </w:r>
            <w:bookmarkStart w:id="6" w:name="OLE_LINK4"/>
            <w:r>
              <w:rPr>
                <w:rFonts w:hint="eastAsia"/>
              </w:rPr>
              <w:t>≥</w:t>
            </w:r>
            <w:bookmarkEnd w:id="6"/>
            <w:r>
              <w:t>128GB,</w:t>
            </w:r>
            <w:r>
              <w:rPr>
                <w:rFonts w:hint="eastAsia"/>
              </w:rPr>
              <w:t>分辨率≥2560*1600，支持多点触控，光线感应。</w:t>
            </w:r>
          </w:p>
          <w:p w14:paraId="73E70ABC">
            <w:pPr>
              <w:pStyle w:val="49"/>
              <w:framePr w:hSpace="0" w:wrap="auto" w:vAnchor="margin" w:hAnchor="text" w:xAlign="left" w:yAlign="inline"/>
              <w:rPr>
                <w:rFonts w:hint="eastAsia"/>
              </w:rPr>
            </w:pPr>
            <w:r>
              <w:rPr>
                <w:rFonts w:hint="eastAsia"/>
              </w:rPr>
              <w:t>（3）</w:t>
            </w:r>
            <w:r>
              <w:t xml:space="preserve"> RFID</w:t>
            </w:r>
            <w:r>
              <w:rPr>
                <w:rFonts w:hint="eastAsia"/>
              </w:rPr>
              <w:t>标签150个：尺寸35MM*35MM，内装射频芯片，用于内镜的身份标识，每条内镜一个，内镜身份标识牌，须防水，耐酸碱，耐浸泡。</w:t>
            </w:r>
          </w:p>
          <w:p w14:paraId="0193D2C6">
            <w:pPr>
              <w:pStyle w:val="49"/>
              <w:framePr w:hSpace="0" w:wrap="auto" w:vAnchor="margin" w:hAnchor="text" w:xAlign="left" w:yAlign="inline"/>
              <w:rPr>
                <w:rFonts w:hint="eastAsia"/>
              </w:rPr>
            </w:pPr>
            <w:r>
              <w:rPr>
                <w:rFonts w:hint="eastAsia"/>
              </w:rPr>
              <w:t>（4） RFID手环</w:t>
            </w:r>
            <w:r>
              <w:rPr>
                <w:rFonts w:hint="eastAsia"/>
                <w:lang w:val="en-US"/>
              </w:rPr>
              <w:t>6</w:t>
            </w:r>
            <w:r>
              <w:rPr>
                <w:rFonts w:hint="eastAsia"/>
              </w:rPr>
              <w:t>0个：硅胶材质，可水洗，内封芯片，读写10万次，数据保存10年。</w:t>
            </w:r>
          </w:p>
          <w:p w14:paraId="1F09AECD">
            <w:pPr>
              <w:pStyle w:val="49"/>
              <w:framePr w:hSpace="0" w:wrap="auto" w:vAnchor="margin" w:hAnchor="text" w:xAlign="left" w:yAlign="inline"/>
              <w:rPr>
                <w:rFonts w:hint="eastAsia"/>
              </w:rPr>
            </w:pPr>
            <w:r>
              <w:rPr>
                <w:rFonts w:hint="eastAsia"/>
              </w:rPr>
              <w:t>（5）监屏大屏1台：用于数据可视化大屏展示数据，85英寸，屏幕分辨率，LCD显示，运行内存≥2GB,存储内存≥32GB.</w:t>
            </w:r>
          </w:p>
          <w:p w14:paraId="5183C324">
            <w:pPr>
              <w:pStyle w:val="49"/>
              <w:framePr w:hSpace="0" w:wrap="auto" w:vAnchor="margin" w:hAnchor="text" w:xAlign="left" w:yAlign="inline"/>
              <w:rPr>
                <w:rFonts w:hint="eastAsia"/>
              </w:rPr>
            </w:pPr>
            <w:r>
              <w:rPr>
                <w:rFonts w:hint="eastAsia"/>
              </w:rPr>
              <w:t>（6）硬式内镜检测平台1套：（硬式内窥镜专用检测镜头：USB3.0接口；F22卡口；1080P 60FPS高清高帧率镜片；支持0-6倍数字放大；支持AWB自动白平衡；免驱动、医用光源机；双导光束输出接口；支持高中低三档调整光源输出。内窥镜导光束（光纤），支持低温等离子灭菌。）</w:t>
            </w:r>
          </w:p>
        </w:tc>
      </w:tr>
    </w:tbl>
    <w:p w14:paraId="6D9E956A"/>
    <w:p w14:paraId="174869C2">
      <w:pPr>
        <w:pStyle w:val="2"/>
        <w:rPr>
          <w:rFonts w:hint="eastAsia" w:eastAsia="宋体"/>
        </w:rPr>
      </w:pPr>
      <w:r>
        <w:rPr>
          <w:rFonts w:hint="eastAsia" w:eastAsia="宋体"/>
          <w:lang w:val="en-US" w:eastAsia="zh-CN"/>
        </w:rPr>
        <w:t xml:space="preserve">  </w:t>
      </w:r>
      <w:r>
        <w:rPr>
          <w:rFonts w:hint="eastAsia" w:eastAsia="宋体"/>
        </w:rPr>
        <w:t>项目工期</w:t>
      </w:r>
    </w:p>
    <w:p w14:paraId="3B63B8DC">
      <w:pPr>
        <w:pStyle w:val="49"/>
        <w:framePr w:wrap="around" w:x="1464" w:y="55"/>
        <w:numPr>
          <w:ilvl w:val="0"/>
          <w:numId w:val="6"/>
        </w:numPr>
        <w:rPr>
          <w:rFonts w:hint="eastAsia"/>
        </w:rPr>
      </w:pPr>
      <w:r>
        <w:rPr>
          <w:rFonts w:hint="eastAsia"/>
        </w:rPr>
        <w:t>自合同签订日起，须在</w:t>
      </w:r>
      <w:r>
        <w:t>15</w:t>
      </w:r>
      <w:r>
        <w:rPr>
          <w:rFonts w:hint="eastAsia"/>
        </w:rPr>
        <w:t>_个工作日内对《用户需求说明书》进行补充、确认或提出意见。</w:t>
      </w:r>
    </w:p>
    <w:p w14:paraId="7BB7942E">
      <w:pPr>
        <w:pStyle w:val="49"/>
        <w:framePr w:wrap="around" w:x="1464" w:y="55"/>
        <w:numPr>
          <w:ilvl w:val="0"/>
          <w:numId w:val="6"/>
        </w:numPr>
        <w:rPr>
          <w:rFonts w:hint="eastAsia"/>
        </w:rPr>
      </w:pPr>
      <w:r>
        <w:rPr>
          <w:rFonts w:hint="eastAsia"/>
        </w:rPr>
        <w:t>对《用户需求说明书》提出意见后，院方组织进行用户需求调研，根据调研情况提供业务调研记录、现况分析、功能设计及说明，双方共同整理并在</w:t>
      </w:r>
      <w:r>
        <w:rPr>
          <w:rFonts w:hint="eastAsia"/>
          <w:u w:val="single"/>
        </w:rPr>
        <w:t xml:space="preserve"> </w:t>
      </w:r>
      <w:r>
        <w:rPr>
          <w:u w:val="single"/>
        </w:rPr>
        <w:t>15</w:t>
      </w:r>
      <w:r>
        <w:rPr>
          <w:rFonts w:hint="eastAsia"/>
          <w:u w:val="single"/>
        </w:rPr>
        <w:t xml:space="preserve"> </w:t>
      </w:r>
      <w:r>
        <w:rPr>
          <w:rFonts w:hint="eastAsia"/>
        </w:rPr>
        <w:t>个工作日内确认《需求规格说明书》。</w:t>
      </w:r>
    </w:p>
    <w:p w14:paraId="4CBC94C2">
      <w:pPr>
        <w:pStyle w:val="49"/>
        <w:framePr w:wrap="around" w:x="1464" w:y="55"/>
        <w:numPr>
          <w:ilvl w:val="0"/>
          <w:numId w:val="6"/>
        </w:numPr>
        <w:rPr>
          <w:rFonts w:hint="eastAsia"/>
        </w:rPr>
      </w:pPr>
      <w:r>
        <w:rPr>
          <w:rFonts w:hint="eastAsia"/>
        </w:rPr>
        <w:t>须在《需求规格说明书》确认后的</w:t>
      </w:r>
      <w:r>
        <w:rPr>
          <w:rFonts w:hint="eastAsia"/>
          <w:lang w:val="en-US"/>
        </w:rPr>
        <w:t>30个</w:t>
      </w:r>
      <w:r>
        <w:rPr>
          <w:rFonts w:hint="eastAsia"/>
        </w:rPr>
        <w:t>工作日内完成实施保证系统正常工作。</w:t>
      </w:r>
    </w:p>
    <w:p w14:paraId="79A3AD9D">
      <w:pPr>
        <w:pStyle w:val="49"/>
        <w:framePr w:wrap="around" w:x="1464" w:y="55"/>
        <w:numPr>
          <w:ilvl w:val="0"/>
          <w:numId w:val="6"/>
        </w:numPr>
        <w:rPr>
          <w:rFonts w:hint="eastAsia"/>
        </w:rPr>
      </w:pPr>
      <w:r>
        <w:rPr>
          <w:rFonts w:hint="eastAsia"/>
        </w:rPr>
        <w:t>完成软件实施，并根据院方提出的新需求完成修改后，系统运行</w:t>
      </w:r>
      <w:r>
        <w:rPr>
          <w:u w:val="single"/>
        </w:rPr>
        <w:t>1</w:t>
      </w:r>
      <w:r>
        <w:rPr>
          <w:rFonts w:hint="eastAsia"/>
        </w:rPr>
        <w:t>月以上无软件故障出现，则向院方申请验收。</w:t>
      </w:r>
    </w:p>
    <w:p w14:paraId="4A1FC402">
      <w:pPr>
        <w:pStyle w:val="2"/>
        <w:rPr>
          <w:rFonts w:ascii="宋体" w:hAnsi="宋体"/>
          <w:sz w:val="21"/>
          <w:szCs w:val="21"/>
        </w:rPr>
      </w:pPr>
      <w:r>
        <w:rPr>
          <w:rFonts w:hint="eastAsia"/>
        </w:rPr>
        <w:t>集成技术及实施</w:t>
      </w:r>
      <w:r>
        <w:t>服务要求</w:t>
      </w:r>
    </w:p>
    <w:p w14:paraId="56D72725">
      <w:pPr>
        <w:tabs>
          <w:tab w:val="left" w:pos="780"/>
        </w:tabs>
        <w:spacing w:before="156" w:beforeLines="50" w:line="360" w:lineRule="auto"/>
        <w:ind w:firstLine="48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33DA312">
      <w:pPr>
        <w:tabs>
          <w:tab w:val="left" w:pos="780"/>
        </w:tabs>
        <w:spacing w:before="156" w:beforeLines="50" w:line="360" w:lineRule="auto"/>
        <w:ind w:firstLine="48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23FE9EC3">
      <w:pPr>
        <w:tabs>
          <w:tab w:val="left" w:pos="780"/>
        </w:tabs>
        <w:spacing w:before="156" w:beforeLines="50" w:line="360" w:lineRule="auto"/>
        <w:ind w:firstLine="48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7869A2F9">
      <w:pPr>
        <w:tabs>
          <w:tab w:val="left" w:pos="780"/>
        </w:tabs>
        <w:spacing w:before="156" w:beforeLines="50" w:line="360" w:lineRule="auto"/>
        <w:ind w:firstLine="482" w:firstLineChars="200"/>
        <w:outlineLvl w:val="0"/>
        <w:rPr>
          <w:rFonts w:ascii="宋体" w:hAnsi="宋体" w:cs="宋体"/>
          <w:b/>
          <w:szCs w:val="21"/>
          <w:u w:val="single"/>
        </w:rPr>
      </w:pPr>
      <w:r>
        <w:rPr>
          <w:rFonts w:hint="eastAsia" w:ascii="宋体" w:hAnsi="宋体" w:cs="宋体"/>
          <w:b/>
          <w:szCs w:val="21"/>
          <w:u w:val="single"/>
        </w:rPr>
        <w:t>本项目软件需支持部署在信创环境并稳定运行，包括但不限于国产操作系统、国产数据库、国产中间件等。</w:t>
      </w:r>
    </w:p>
    <w:p w14:paraId="6AA77CE9">
      <w:pPr>
        <w:tabs>
          <w:tab w:val="left" w:pos="780"/>
        </w:tabs>
        <w:spacing w:before="156" w:beforeLines="50" w:line="360" w:lineRule="auto"/>
        <w:ind w:firstLine="48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17C8876C">
      <w:pPr>
        <w:tabs>
          <w:tab w:val="left" w:pos="780"/>
        </w:tabs>
        <w:spacing w:before="156" w:beforeLines="50" w:line="360" w:lineRule="auto"/>
        <w:ind w:firstLine="48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09ABB96A">
      <w:pPr>
        <w:pStyle w:val="2"/>
        <w:numPr>
          <w:ilvl w:val="0"/>
          <w:numId w:val="1"/>
        </w:numPr>
        <w:spacing w:before="0" w:after="0"/>
        <w:rPr>
          <w:rFonts w:ascii="宋体" w:hAnsi="宋体"/>
          <w:sz w:val="32"/>
          <w:szCs w:val="32"/>
        </w:rPr>
      </w:pPr>
      <w:r>
        <w:rPr>
          <w:rFonts w:hint="eastAsia" w:ascii="宋体" w:hAnsi="宋体"/>
          <w:sz w:val="32"/>
          <w:szCs w:val="32"/>
        </w:rPr>
        <w:t>后续维护服务</w:t>
      </w:r>
    </w:p>
    <w:p w14:paraId="79D6A0B3">
      <w:pPr>
        <w:numPr>
          <w:ilvl w:val="0"/>
          <w:numId w:val="7"/>
        </w:numPr>
        <w:tabs>
          <w:tab w:val="left" w:pos="780"/>
        </w:tabs>
        <w:spacing w:before="156" w:beforeLines="50" w:line="360" w:lineRule="auto"/>
        <w:ind w:left="0" w:leftChars="0" w:firstLine="420" w:firstLineChars="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36</w:t>
      </w:r>
      <w:r>
        <w:rPr>
          <w:rFonts w:hint="eastAsia" w:ascii="宋体" w:hAnsi="宋体" w:cs="宋体"/>
          <w:szCs w:val="21"/>
        </w:rPr>
        <w:t>个月。</w:t>
      </w:r>
    </w:p>
    <w:p w14:paraId="7DEB9EB4">
      <w:pPr>
        <w:numPr>
          <w:ilvl w:val="0"/>
          <w:numId w:val="8"/>
        </w:numPr>
        <w:tabs>
          <w:tab w:val="left" w:pos="780"/>
        </w:tabs>
        <w:spacing w:before="156" w:beforeLines="50" w:line="360" w:lineRule="auto"/>
        <w:ind w:left="425" w:leftChars="0" w:hanging="425" w:firstLineChars="0"/>
        <w:outlineLvl w:val="0"/>
        <w:rPr>
          <w:rFonts w:ascii="宋体" w:hAnsi="宋体" w:cs="宋体"/>
          <w:szCs w:val="21"/>
        </w:rPr>
      </w:pPr>
      <w:r>
        <w:rPr>
          <w:rFonts w:hint="eastAsia" w:ascii="宋体" w:hAnsi="宋体" w:cs="宋体"/>
          <w:szCs w:val="21"/>
        </w:rPr>
        <w:t>在维护期内，承建商提供技术支持和指导，以及软件的局部改进完善以及故障情况下的现场问题解决。</w:t>
      </w:r>
    </w:p>
    <w:p w14:paraId="6D47326B">
      <w:pPr>
        <w:numPr>
          <w:ilvl w:val="0"/>
          <w:numId w:val="8"/>
        </w:numPr>
        <w:tabs>
          <w:tab w:val="left" w:pos="780"/>
        </w:tabs>
        <w:spacing w:before="156" w:beforeLines="50" w:line="360" w:lineRule="auto"/>
        <w:ind w:left="425" w:leftChars="0" w:hanging="425" w:firstLineChars="0"/>
        <w:outlineLvl w:val="0"/>
        <w:rPr>
          <w:rFonts w:ascii="宋体" w:hAnsi="宋体" w:cs="宋体"/>
          <w:szCs w:val="21"/>
        </w:rPr>
      </w:pPr>
      <w:r>
        <w:rPr>
          <w:rFonts w:hint="eastAsia" w:ascii="宋体" w:hAnsi="宋体" w:cs="宋体"/>
          <w:szCs w:val="21"/>
        </w:rPr>
        <w:t>维保期内承建商为院方提供维护及服务的部门及固定的专职技术人员。</w:t>
      </w:r>
    </w:p>
    <w:p w14:paraId="7FD58418">
      <w:pPr>
        <w:numPr>
          <w:ilvl w:val="0"/>
          <w:numId w:val="8"/>
        </w:numPr>
        <w:tabs>
          <w:tab w:val="left" w:pos="780"/>
        </w:tabs>
        <w:spacing w:before="156" w:beforeLines="50" w:line="360" w:lineRule="auto"/>
        <w:ind w:left="425" w:leftChars="0" w:hanging="425" w:firstLineChars="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785F25">
      <w:pPr>
        <w:numPr>
          <w:ilvl w:val="0"/>
          <w:numId w:val="8"/>
        </w:numPr>
        <w:tabs>
          <w:tab w:val="left" w:pos="780"/>
        </w:tabs>
        <w:spacing w:before="156" w:beforeLines="50" w:line="360" w:lineRule="auto"/>
        <w:ind w:left="425" w:leftChars="0" w:hanging="425" w:firstLineChars="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w:t>
      </w:r>
      <w:r>
        <w:rPr>
          <w:rFonts w:hint="eastAsia" w:ascii="宋体" w:hAnsi="宋体" w:cs="宋体"/>
          <w:szCs w:val="21"/>
          <w:lang w:val="en-US" w:eastAsia="zh-CN"/>
        </w:rPr>
        <w:t>5</w:t>
      </w:r>
      <w:r>
        <w:rPr>
          <w:rFonts w:hint="eastAsia" w:ascii="宋体" w:hAnsi="宋体" w:cs="宋体"/>
          <w:szCs w:val="21"/>
        </w:rPr>
        <w:t>%。</w:t>
      </w:r>
    </w:p>
    <w:p w14:paraId="1330971E">
      <w:pPr>
        <w:numPr>
          <w:ilvl w:val="0"/>
          <w:numId w:val="7"/>
        </w:numPr>
        <w:tabs>
          <w:tab w:val="left" w:pos="780"/>
        </w:tabs>
        <w:spacing w:before="156" w:beforeLines="50" w:line="360" w:lineRule="auto"/>
        <w:ind w:left="0" w:leftChars="0" w:firstLine="420" w:firstLineChars="0"/>
        <w:outlineLvl w:val="0"/>
        <w:rPr>
          <w:rFonts w:hint="eastAsia" w:ascii="宋体" w:hAnsi="宋体" w:cs="宋体"/>
          <w:szCs w:val="21"/>
        </w:rPr>
      </w:pPr>
      <w:r>
        <w:rPr>
          <w:rFonts w:hint="eastAsia" w:ascii="宋体" w:hAnsi="宋体" w:cs="宋体"/>
          <w:szCs w:val="21"/>
          <w:lang w:val="en-US" w:eastAsia="zh-CN"/>
        </w:rPr>
        <w:t>硬件</w:t>
      </w:r>
      <w:r>
        <w:rPr>
          <w:rFonts w:hint="eastAsia" w:ascii="宋体" w:hAnsi="宋体" w:cs="宋体"/>
          <w:szCs w:val="21"/>
        </w:rPr>
        <w:t>保修；保修期自验收合格之日起计算</w:t>
      </w:r>
      <w:r>
        <w:rPr>
          <w:rFonts w:hint="eastAsia" w:ascii="宋体" w:hAnsi="宋体" w:cs="宋体"/>
          <w:szCs w:val="21"/>
          <w:lang w:eastAsia="zh-CN"/>
        </w:rPr>
        <w:t>，</w:t>
      </w:r>
      <w:r>
        <w:rPr>
          <w:rFonts w:hint="eastAsia" w:ascii="宋体" w:hAnsi="宋体" w:cs="宋体"/>
          <w:szCs w:val="21"/>
        </w:rPr>
        <w:t>提供</w:t>
      </w:r>
      <w:r>
        <w:rPr>
          <w:rFonts w:hint="eastAsia" w:ascii="宋体" w:hAnsi="宋体" w:cs="宋体"/>
          <w:szCs w:val="21"/>
          <w:lang w:val="en-US" w:eastAsia="zh-CN"/>
        </w:rPr>
        <w:t>36个月</w:t>
      </w:r>
      <w:r>
        <w:rPr>
          <w:rFonts w:hint="eastAsia" w:ascii="宋体" w:hAnsi="宋体" w:cs="宋体"/>
          <w:szCs w:val="21"/>
        </w:rPr>
        <w:t>原厂家保修服务。</w:t>
      </w:r>
    </w:p>
    <w:p w14:paraId="514E2724">
      <w:pPr>
        <w:numPr>
          <w:ilvl w:val="0"/>
          <w:numId w:val="9"/>
        </w:numPr>
        <w:tabs>
          <w:tab w:val="left" w:pos="780"/>
        </w:tabs>
        <w:spacing w:before="156" w:beforeLines="50" w:line="360" w:lineRule="auto"/>
        <w:ind w:left="425" w:leftChars="0" w:hanging="425" w:firstLineChars="0"/>
        <w:outlineLvl w:val="0"/>
        <w:rPr>
          <w:rFonts w:hint="eastAsia" w:ascii="宋体" w:hAnsi="宋体" w:cs="宋体"/>
          <w:szCs w:val="21"/>
        </w:rPr>
      </w:pPr>
      <w:r>
        <w:rPr>
          <w:rFonts w:hint="eastAsia" w:ascii="宋体" w:hAnsi="宋体" w:cs="宋体"/>
          <w:szCs w:val="21"/>
        </w:rPr>
        <w:t>在免费维护期结束前，须由供货方和院方进行一次全面检查，任何缺陷必须由供货方负责修复，在修复之后，供货方应将缺陷原因、修复内容、完成修理及恢复正常的时间和日期等报告给院方，形成项目总结报告。</w:t>
      </w:r>
    </w:p>
    <w:p w14:paraId="697979FE">
      <w:pPr>
        <w:numPr>
          <w:ilvl w:val="0"/>
          <w:numId w:val="9"/>
        </w:numPr>
        <w:tabs>
          <w:tab w:val="left" w:pos="780"/>
        </w:tabs>
        <w:spacing w:before="156" w:beforeLines="50" w:line="360" w:lineRule="auto"/>
        <w:ind w:left="425" w:leftChars="0" w:hanging="425" w:firstLineChars="0"/>
        <w:outlineLvl w:val="0"/>
        <w:rPr>
          <w:rFonts w:hint="eastAsia" w:ascii="宋体" w:hAnsi="宋体" w:cs="宋体"/>
          <w:szCs w:val="21"/>
        </w:rPr>
      </w:pPr>
      <w:r>
        <w:rPr>
          <w:rFonts w:hint="eastAsia" w:ascii="宋体" w:hAnsi="宋体" w:cs="宋体"/>
          <w:szCs w:val="21"/>
        </w:rPr>
        <w:t>超过免费维护期的，双方另行协商签订维护合同，信息设备（产品）的维护报价不超过合同信息设备（产品）部分金额的3%。</w:t>
      </w:r>
    </w:p>
    <w:p w14:paraId="35FBF654">
      <w:pPr>
        <w:numPr>
          <w:ilvl w:val="0"/>
          <w:numId w:val="9"/>
        </w:numPr>
        <w:tabs>
          <w:tab w:val="left" w:pos="780"/>
        </w:tabs>
        <w:spacing w:before="156" w:beforeLines="50" w:line="360" w:lineRule="auto"/>
        <w:ind w:left="425" w:leftChars="0" w:hanging="425" w:firstLineChars="0"/>
        <w:outlineLvl w:val="0"/>
        <w:rPr>
          <w:rFonts w:hint="eastAsia" w:ascii="宋体" w:hAnsi="宋体" w:cs="宋体"/>
          <w:szCs w:val="21"/>
        </w:rPr>
      </w:pPr>
      <w:r>
        <w:rPr>
          <w:rFonts w:hint="eastAsia" w:ascii="宋体" w:hAnsi="宋体" w:cs="宋体"/>
          <w:szCs w:val="21"/>
        </w:rPr>
        <w:t>售后服务：提供原厂家7*24小时免费维修服务。</w:t>
      </w:r>
    </w:p>
    <w:p w14:paraId="77C43315">
      <w:pPr>
        <w:numPr>
          <w:ilvl w:val="0"/>
          <w:numId w:val="9"/>
        </w:numPr>
        <w:tabs>
          <w:tab w:val="left" w:pos="780"/>
        </w:tabs>
        <w:spacing w:before="156" w:beforeLines="50" w:line="360" w:lineRule="auto"/>
        <w:ind w:left="425" w:leftChars="0" w:hanging="425" w:firstLineChars="0"/>
        <w:outlineLvl w:val="0"/>
        <w:rPr>
          <w:rFonts w:ascii="宋体" w:hAnsi="宋体" w:cs="宋体"/>
          <w:szCs w:val="21"/>
        </w:rPr>
      </w:pPr>
      <w:r>
        <w:rPr>
          <w:rFonts w:hint="eastAsia" w:ascii="宋体" w:hAnsi="宋体" w:cs="宋体"/>
          <w:szCs w:val="21"/>
        </w:rPr>
        <w:t>响应时间、方式：2小时内响应到院方报修处，供货方需提供备件先行服务。</w:t>
      </w:r>
    </w:p>
    <w:p w14:paraId="1C847B09">
      <w:pPr>
        <w:pStyle w:val="2"/>
        <w:numPr>
          <w:ilvl w:val="0"/>
          <w:numId w:val="1"/>
        </w:numPr>
        <w:spacing w:before="0" w:after="0"/>
        <w:rPr>
          <w:rFonts w:ascii="宋体" w:hAnsi="宋体"/>
          <w:sz w:val="32"/>
          <w:szCs w:val="32"/>
        </w:rPr>
      </w:pPr>
      <w:r>
        <w:rPr>
          <w:rFonts w:hint="eastAsia" w:ascii="宋体" w:hAnsi="宋体"/>
          <w:sz w:val="32"/>
          <w:szCs w:val="32"/>
        </w:rPr>
        <w:t>合同款支付方式</w:t>
      </w:r>
    </w:p>
    <w:p w14:paraId="0249236D">
      <w:pPr>
        <w:numPr>
          <w:ilvl w:val="0"/>
          <w:numId w:val="10"/>
        </w:numPr>
        <w:spacing w:line="360" w:lineRule="auto"/>
        <w:ind w:left="0" w:leftChars="0" w:firstLine="420" w:firstLineChars="0"/>
        <w:rPr>
          <w:rFonts w:hint="eastAsia" w:ascii="宋体" w:hAnsi="宋体" w:eastAsia="宋体" w:cs="宋体"/>
          <w:szCs w:val="21"/>
        </w:rPr>
      </w:pPr>
      <w:r>
        <w:rPr>
          <w:rFonts w:hint="eastAsia" w:ascii="宋体" w:hAnsi="宋体" w:eastAsia="宋体" w:cs="宋体"/>
          <w:szCs w:val="21"/>
        </w:rPr>
        <w:t>合同签订后，在收到承建商开具相应金额正式发票后，支付合同总金额的30%。</w:t>
      </w:r>
    </w:p>
    <w:p w14:paraId="38809F2C">
      <w:pPr>
        <w:numPr>
          <w:ilvl w:val="0"/>
          <w:numId w:val="10"/>
        </w:numPr>
        <w:spacing w:line="360" w:lineRule="auto"/>
        <w:ind w:left="0" w:leftChars="0" w:firstLine="420" w:firstLineChars="0"/>
        <w:rPr>
          <w:rFonts w:hint="eastAsia" w:ascii="宋体" w:hAnsi="宋体" w:eastAsia="宋体" w:cs="宋体"/>
          <w:szCs w:val="21"/>
        </w:rPr>
      </w:pPr>
      <w:r>
        <w:rPr>
          <w:rFonts w:hint="eastAsia" w:ascii="宋体" w:hAnsi="宋体" w:eastAsia="宋体" w:cs="宋体"/>
          <w:szCs w:val="21"/>
        </w:rPr>
        <w:t>合同所有设备（产品）运至甲方指定货运详细地址、开箱合格运转正常，并经最终用户签字验收（加电验收），且甲方在收到乙方开具相应金额正式发票以及售后服务履约承诺函后，向乙方支付至结算审核价的100%。</w:t>
      </w:r>
    </w:p>
    <w:p w14:paraId="4C6F9C6F">
      <w:pPr>
        <w:numPr>
          <w:ilvl w:val="0"/>
          <w:numId w:val="10"/>
        </w:numPr>
        <w:spacing w:line="360" w:lineRule="auto"/>
        <w:ind w:left="0" w:leftChars="0" w:firstLine="420" w:firstLineChars="0"/>
        <w:rPr>
          <w:rFonts w:hint="eastAsia" w:ascii="宋体" w:hAnsi="宋体" w:eastAsia="宋体" w:cs="宋体"/>
          <w:szCs w:val="21"/>
        </w:rPr>
      </w:pPr>
      <w:r>
        <w:rPr>
          <w:rFonts w:hint="eastAsia" w:ascii="宋体" w:hAnsi="宋体" w:eastAsia="宋体" w:cs="宋体"/>
          <w:szCs w:val="21"/>
          <w:lang w:val="en-US" w:eastAsia="zh-CN"/>
        </w:rPr>
        <w:t>软体</w:t>
      </w:r>
      <w:r>
        <w:rPr>
          <w:rFonts w:hint="eastAsia" w:ascii="宋体" w:hAnsi="宋体" w:eastAsia="宋体" w:cs="宋体"/>
          <w:szCs w:val="21"/>
        </w:rPr>
        <w:t>验收通过后，在收到承建商开具相应金额正式发票及售后服务承诺函后，支付</w:t>
      </w:r>
      <w:r>
        <w:rPr>
          <w:rFonts w:hint="eastAsia" w:ascii="宋体" w:hAnsi="宋体" w:eastAsia="宋体" w:cs="宋体"/>
          <w:szCs w:val="21"/>
          <w:lang w:val="en-US" w:eastAsia="zh-CN"/>
        </w:rPr>
        <w:t>软件部分</w:t>
      </w:r>
      <w:r>
        <w:rPr>
          <w:rFonts w:hint="eastAsia" w:ascii="宋体" w:hAnsi="宋体" w:eastAsia="宋体" w:cs="宋体"/>
          <w:szCs w:val="21"/>
        </w:rPr>
        <w:t>总金额的70%。</w:t>
      </w:r>
    </w:p>
    <w:p w14:paraId="13C0AC1D">
      <w:pPr>
        <w:spacing w:line="360" w:lineRule="auto"/>
        <w:ind w:firstLine="720" w:firstLineChars="300"/>
        <w:rPr>
          <w:rFonts w:hint="eastAsia" w:ascii="宋体" w:hAnsi="宋体" w:eastAsia="宋体" w:cs="宋体"/>
          <w:szCs w:val="21"/>
          <w:lang w:val="en-US" w:eastAsia="zh-CN"/>
        </w:rPr>
      </w:pPr>
    </w:p>
    <w:p w14:paraId="56FD5C01"/>
    <w:sectPr>
      <w:pgSz w:w="11906" w:h="16838"/>
      <w:pgMar w:top="1021" w:right="1418" w:bottom="1021" w:left="1418" w:header="851" w:footer="992"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5A071"/>
    <w:multiLevelType w:val="singleLevel"/>
    <w:tmpl w:val="1145A071"/>
    <w:lvl w:ilvl="0" w:tentative="0">
      <w:start w:val="1"/>
      <w:numFmt w:val="decimal"/>
      <w:lvlText w:val="%1."/>
      <w:lvlJc w:val="left"/>
      <w:pPr>
        <w:ind w:left="425" w:hanging="425"/>
      </w:pPr>
      <w:rPr>
        <w:rFonts w:hint="default"/>
      </w:rPr>
    </w:lvl>
  </w:abstractNum>
  <w:abstractNum w:abstractNumId="1">
    <w:nsid w:val="12012136"/>
    <w:multiLevelType w:val="singleLevel"/>
    <w:tmpl w:val="12012136"/>
    <w:lvl w:ilvl="0" w:tentative="0">
      <w:start w:val="1"/>
      <w:numFmt w:val="chineseCounting"/>
      <w:suff w:val="nothing"/>
      <w:lvlText w:val="（%1）"/>
      <w:lvlJc w:val="left"/>
      <w:pPr>
        <w:ind w:left="0" w:firstLine="420"/>
      </w:pPr>
      <w:rPr>
        <w:rFonts w:hint="eastAsia"/>
      </w:rPr>
    </w:lvl>
  </w:abstractNum>
  <w:abstractNum w:abstractNumId="2">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F0BE634"/>
    <w:multiLevelType w:val="singleLevel"/>
    <w:tmpl w:val="1F0BE634"/>
    <w:lvl w:ilvl="0" w:tentative="0">
      <w:start w:val="1"/>
      <w:numFmt w:val="decimal"/>
      <w:lvlText w:val="%1."/>
      <w:lvlJc w:val="left"/>
      <w:pPr>
        <w:ind w:left="425" w:hanging="425"/>
      </w:pPr>
      <w:rPr>
        <w:rFonts w:hint="default"/>
      </w:rPr>
    </w:lvl>
  </w:abstractNum>
  <w:abstractNum w:abstractNumId="4">
    <w:nsid w:val="29015205"/>
    <w:multiLevelType w:val="multilevel"/>
    <w:tmpl w:val="29015205"/>
    <w:lvl w:ilvl="0" w:tentative="0">
      <w:start w:val="1"/>
      <w:numFmt w:val="decimal"/>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424A4138"/>
    <w:multiLevelType w:val="multilevel"/>
    <w:tmpl w:val="424A4138"/>
    <w:lvl w:ilvl="0" w:tentative="0">
      <w:start w:val="1"/>
      <w:numFmt w:val="chineseCountingThousand"/>
      <w:pStyle w:val="2"/>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50CB013E"/>
    <w:multiLevelType w:val="singleLevel"/>
    <w:tmpl w:val="50CB013E"/>
    <w:lvl w:ilvl="0" w:tentative="0">
      <w:start w:val="1"/>
      <w:numFmt w:val="decimal"/>
      <w:suff w:val="nothing"/>
      <w:lvlText w:val="（%1）"/>
      <w:lvlJc w:val="left"/>
    </w:lvl>
  </w:abstractNum>
  <w:abstractNum w:abstractNumId="8">
    <w:nsid w:val="6545402C"/>
    <w:multiLevelType w:val="singleLevel"/>
    <w:tmpl w:val="6545402C"/>
    <w:lvl w:ilvl="0" w:tentative="0">
      <w:start w:val="1"/>
      <w:numFmt w:val="chineseCounting"/>
      <w:suff w:val="nothing"/>
      <w:lvlText w:val="（%1）"/>
      <w:lvlJc w:val="left"/>
      <w:pPr>
        <w:ind w:left="0" w:firstLine="420"/>
      </w:pPr>
      <w:rPr>
        <w:rFonts w:hint="eastAsia"/>
      </w:rPr>
    </w:lvl>
  </w:abstractNum>
  <w:abstractNum w:abstractNumId="9">
    <w:nsid w:val="7B3326B3"/>
    <w:multiLevelType w:val="singleLevel"/>
    <w:tmpl w:val="7B3326B3"/>
    <w:lvl w:ilvl="0" w:tentative="0">
      <w:start w:val="1"/>
      <w:numFmt w:val="decimal"/>
      <w:suff w:val="nothing"/>
      <w:lvlText w:val="（%1）"/>
      <w:lvlJc w:val="left"/>
      <w:pPr>
        <w:ind w:left="240" w:firstLine="0"/>
      </w:pPr>
    </w:lvl>
  </w:abstractNum>
  <w:num w:numId="1">
    <w:abstractNumId w:val="6"/>
  </w:num>
  <w:num w:numId="2">
    <w:abstractNumId w:val="4"/>
  </w:num>
  <w:num w:numId="3">
    <w:abstractNumId w:val="5"/>
  </w:num>
  <w:num w:numId="4">
    <w:abstractNumId w:val="7"/>
  </w:num>
  <w:num w:numId="5">
    <w:abstractNumId w:val="9"/>
  </w:num>
  <w:num w:numId="6">
    <w:abstractNumId w:val="2"/>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303343"/>
    <w:rsid w:val="000051D2"/>
    <w:rsid w:val="000079DD"/>
    <w:rsid w:val="00012DCC"/>
    <w:rsid w:val="00016B63"/>
    <w:rsid w:val="00036CDE"/>
    <w:rsid w:val="00042DAC"/>
    <w:rsid w:val="0004334E"/>
    <w:rsid w:val="00046B39"/>
    <w:rsid w:val="00054706"/>
    <w:rsid w:val="00057318"/>
    <w:rsid w:val="00066DE7"/>
    <w:rsid w:val="0007398C"/>
    <w:rsid w:val="00074EDD"/>
    <w:rsid w:val="000757C1"/>
    <w:rsid w:val="00086AE0"/>
    <w:rsid w:val="0009064D"/>
    <w:rsid w:val="00090767"/>
    <w:rsid w:val="00090A18"/>
    <w:rsid w:val="000A634A"/>
    <w:rsid w:val="000B41B7"/>
    <w:rsid w:val="000C0E3A"/>
    <w:rsid w:val="000C474A"/>
    <w:rsid w:val="000D5317"/>
    <w:rsid w:val="000E276C"/>
    <w:rsid w:val="000F1478"/>
    <w:rsid w:val="000F39D2"/>
    <w:rsid w:val="000F4193"/>
    <w:rsid w:val="00106D68"/>
    <w:rsid w:val="001106CE"/>
    <w:rsid w:val="001107F8"/>
    <w:rsid w:val="001116F6"/>
    <w:rsid w:val="001161EB"/>
    <w:rsid w:val="00121E40"/>
    <w:rsid w:val="00122442"/>
    <w:rsid w:val="0012322D"/>
    <w:rsid w:val="0012351B"/>
    <w:rsid w:val="00123CDF"/>
    <w:rsid w:val="00123FCC"/>
    <w:rsid w:val="00135BF9"/>
    <w:rsid w:val="001365DD"/>
    <w:rsid w:val="00136606"/>
    <w:rsid w:val="0014077E"/>
    <w:rsid w:val="00140E0C"/>
    <w:rsid w:val="0014437A"/>
    <w:rsid w:val="00152801"/>
    <w:rsid w:val="00153AB3"/>
    <w:rsid w:val="001548BA"/>
    <w:rsid w:val="00156B1F"/>
    <w:rsid w:val="00157F5A"/>
    <w:rsid w:val="00162D29"/>
    <w:rsid w:val="00164878"/>
    <w:rsid w:val="00165091"/>
    <w:rsid w:val="00171903"/>
    <w:rsid w:val="0018200C"/>
    <w:rsid w:val="001833B6"/>
    <w:rsid w:val="00190CD2"/>
    <w:rsid w:val="00194BFE"/>
    <w:rsid w:val="00195E5E"/>
    <w:rsid w:val="001A22A1"/>
    <w:rsid w:val="001A43B5"/>
    <w:rsid w:val="001A7069"/>
    <w:rsid w:val="001B2C66"/>
    <w:rsid w:val="001B4850"/>
    <w:rsid w:val="001B7966"/>
    <w:rsid w:val="001B7D79"/>
    <w:rsid w:val="001C23B3"/>
    <w:rsid w:val="001C36A0"/>
    <w:rsid w:val="001C7BC6"/>
    <w:rsid w:val="001D0F17"/>
    <w:rsid w:val="001D4A68"/>
    <w:rsid w:val="001D7749"/>
    <w:rsid w:val="001E3B38"/>
    <w:rsid w:val="001E6718"/>
    <w:rsid w:val="001F48E8"/>
    <w:rsid w:val="00200054"/>
    <w:rsid w:val="002000DE"/>
    <w:rsid w:val="00202EFF"/>
    <w:rsid w:val="0020509F"/>
    <w:rsid w:val="00207A96"/>
    <w:rsid w:val="00207CA7"/>
    <w:rsid w:val="0021063E"/>
    <w:rsid w:val="00214A6F"/>
    <w:rsid w:val="00221F1F"/>
    <w:rsid w:val="00222CBA"/>
    <w:rsid w:val="00223E47"/>
    <w:rsid w:val="00241D77"/>
    <w:rsid w:val="002509F5"/>
    <w:rsid w:val="002535AA"/>
    <w:rsid w:val="00261806"/>
    <w:rsid w:val="00261CBC"/>
    <w:rsid w:val="00265DE7"/>
    <w:rsid w:val="00270260"/>
    <w:rsid w:val="002722CA"/>
    <w:rsid w:val="00276392"/>
    <w:rsid w:val="002834D3"/>
    <w:rsid w:val="002853BF"/>
    <w:rsid w:val="00292060"/>
    <w:rsid w:val="00292528"/>
    <w:rsid w:val="002A01D6"/>
    <w:rsid w:val="002A4778"/>
    <w:rsid w:val="002B44E9"/>
    <w:rsid w:val="002C3FD0"/>
    <w:rsid w:val="002C53D1"/>
    <w:rsid w:val="002D6BE1"/>
    <w:rsid w:val="002F0FCD"/>
    <w:rsid w:val="002F107C"/>
    <w:rsid w:val="002F31F1"/>
    <w:rsid w:val="002F3902"/>
    <w:rsid w:val="002F7848"/>
    <w:rsid w:val="003024F8"/>
    <w:rsid w:val="00303343"/>
    <w:rsid w:val="00303CAB"/>
    <w:rsid w:val="003042A2"/>
    <w:rsid w:val="00304636"/>
    <w:rsid w:val="00311322"/>
    <w:rsid w:val="00314487"/>
    <w:rsid w:val="00314A5A"/>
    <w:rsid w:val="00322973"/>
    <w:rsid w:val="003325F0"/>
    <w:rsid w:val="00333C32"/>
    <w:rsid w:val="00341038"/>
    <w:rsid w:val="00352E7C"/>
    <w:rsid w:val="00353276"/>
    <w:rsid w:val="00360458"/>
    <w:rsid w:val="00361E46"/>
    <w:rsid w:val="00366980"/>
    <w:rsid w:val="00370A5D"/>
    <w:rsid w:val="003802E2"/>
    <w:rsid w:val="00385E95"/>
    <w:rsid w:val="00385FED"/>
    <w:rsid w:val="00391BD2"/>
    <w:rsid w:val="00397B7E"/>
    <w:rsid w:val="003A0D03"/>
    <w:rsid w:val="003A35BF"/>
    <w:rsid w:val="003A7269"/>
    <w:rsid w:val="003B17B3"/>
    <w:rsid w:val="003C05D4"/>
    <w:rsid w:val="003C0FB7"/>
    <w:rsid w:val="003C6125"/>
    <w:rsid w:val="003C6D81"/>
    <w:rsid w:val="003D0F80"/>
    <w:rsid w:val="003D2595"/>
    <w:rsid w:val="003E7083"/>
    <w:rsid w:val="003F3286"/>
    <w:rsid w:val="003F629F"/>
    <w:rsid w:val="00403938"/>
    <w:rsid w:val="00410B1A"/>
    <w:rsid w:val="00413DA3"/>
    <w:rsid w:val="00414171"/>
    <w:rsid w:val="0041787F"/>
    <w:rsid w:val="00423450"/>
    <w:rsid w:val="004253D6"/>
    <w:rsid w:val="0042702D"/>
    <w:rsid w:val="00435C81"/>
    <w:rsid w:val="0044060A"/>
    <w:rsid w:val="00440F72"/>
    <w:rsid w:val="00447D72"/>
    <w:rsid w:val="00451423"/>
    <w:rsid w:val="004565AA"/>
    <w:rsid w:val="00456A2C"/>
    <w:rsid w:val="004630DC"/>
    <w:rsid w:val="004633B1"/>
    <w:rsid w:val="00474AE0"/>
    <w:rsid w:val="0047796F"/>
    <w:rsid w:val="00477EA1"/>
    <w:rsid w:val="00481D06"/>
    <w:rsid w:val="00482931"/>
    <w:rsid w:val="00491A50"/>
    <w:rsid w:val="004937B8"/>
    <w:rsid w:val="00495574"/>
    <w:rsid w:val="004A44FF"/>
    <w:rsid w:val="004A6ECE"/>
    <w:rsid w:val="004A76EA"/>
    <w:rsid w:val="004B4FDA"/>
    <w:rsid w:val="004C2C5B"/>
    <w:rsid w:val="004E2D8F"/>
    <w:rsid w:val="004E39F9"/>
    <w:rsid w:val="004E5E61"/>
    <w:rsid w:val="004F0783"/>
    <w:rsid w:val="004F1410"/>
    <w:rsid w:val="00500264"/>
    <w:rsid w:val="00506C2C"/>
    <w:rsid w:val="00510B1E"/>
    <w:rsid w:val="005120A9"/>
    <w:rsid w:val="00515406"/>
    <w:rsid w:val="00517D7C"/>
    <w:rsid w:val="00520646"/>
    <w:rsid w:val="0052176F"/>
    <w:rsid w:val="005220BB"/>
    <w:rsid w:val="00524582"/>
    <w:rsid w:val="0052458A"/>
    <w:rsid w:val="0052604B"/>
    <w:rsid w:val="0053088D"/>
    <w:rsid w:val="00534BF6"/>
    <w:rsid w:val="00537CDE"/>
    <w:rsid w:val="005409FC"/>
    <w:rsid w:val="005457B7"/>
    <w:rsid w:val="00551834"/>
    <w:rsid w:val="005563D3"/>
    <w:rsid w:val="00575F76"/>
    <w:rsid w:val="005766CE"/>
    <w:rsid w:val="00580F0E"/>
    <w:rsid w:val="00591388"/>
    <w:rsid w:val="0059358B"/>
    <w:rsid w:val="005944F9"/>
    <w:rsid w:val="00596428"/>
    <w:rsid w:val="00596CC5"/>
    <w:rsid w:val="005A4D1C"/>
    <w:rsid w:val="005B046D"/>
    <w:rsid w:val="005B0AB6"/>
    <w:rsid w:val="005B2FDE"/>
    <w:rsid w:val="005B33AE"/>
    <w:rsid w:val="005C26DA"/>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45C"/>
    <w:rsid w:val="006279C6"/>
    <w:rsid w:val="006354A5"/>
    <w:rsid w:val="00641051"/>
    <w:rsid w:val="00642A41"/>
    <w:rsid w:val="00644F1D"/>
    <w:rsid w:val="00646B59"/>
    <w:rsid w:val="0065760C"/>
    <w:rsid w:val="006604C2"/>
    <w:rsid w:val="006861F5"/>
    <w:rsid w:val="00691933"/>
    <w:rsid w:val="00697FBB"/>
    <w:rsid w:val="006A73C4"/>
    <w:rsid w:val="006B2085"/>
    <w:rsid w:val="006B21B8"/>
    <w:rsid w:val="006B7B58"/>
    <w:rsid w:val="006C36EB"/>
    <w:rsid w:val="006D4B15"/>
    <w:rsid w:val="006D4CFC"/>
    <w:rsid w:val="006D59F7"/>
    <w:rsid w:val="006D74CE"/>
    <w:rsid w:val="006E5E07"/>
    <w:rsid w:val="006F0434"/>
    <w:rsid w:val="006F2639"/>
    <w:rsid w:val="00701D12"/>
    <w:rsid w:val="0070239F"/>
    <w:rsid w:val="007035BA"/>
    <w:rsid w:val="007122DD"/>
    <w:rsid w:val="0072309C"/>
    <w:rsid w:val="0072695B"/>
    <w:rsid w:val="0073214C"/>
    <w:rsid w:val="0074224C"/>
    <w:rsid w:val="007452A8"/>
    <w:rsid w:val="00745DB7"/>
    <w:rsid w:val="00750A70"/>
    <w:rsid w:val="00752912"/>
    <w:rsid w:val="007556BE"/>
    <w:rsid w:val="007621CC"/>
    <w:rsid w:val="0076668A"/>
    <w:rsid w:val="00783CDF"/>
    <w:rsid w:val="00784C08"/>
    <w:rsid w:val="00785EDF"/>
    <w:rsid w:val="00786A29"/>
    <w:rsid w:val="00795F59"/>
    <w:rsid w:val="00797DB2"/>
    <w:rsid w:val="007A6DB6"/>
    <w:rsid w:val="007C0A5B"/>
    <w:rsid w:val="007C1D51"/>
    <w:rsid w:val="007D22AB"/>
    <w:rsid w:val="007E14A2"/>
    <w:rsid w:val="007E499E"/>
    <w:rsid w:val="007E71E6"/>
    <w:rsid w:val="007F5726"/>
    <w:rsid w:val="007F5938"/>
    <w:rsid w:val="007F6CE5"/>
    <w:rsid w:val="007F7BFE"/>
    <w:rsid w:val="00806378"/>
    <w:rsid w:val="00812A42"/>
    <w:rsid w:val="008159CC"/>
    <w:rsid w:val="008168FB"/>
    <w:rsid w:val="00822BA6"/>
    <w:rsid w:val="0083632B"/>
    <w:rsid w:val="00837B52"/>
    <w:rsid w:val="008403DC"/>
    <w:rsid w:val="008419E9"/>
    <w:rsid w:val="0085388B"/>
    <w:rsid w:val="00853906"/>
    <w:rsid w:val="008548FB"/>
    <w:rsid w:val="008623FD"/>
    <w:rsid w:val="00866421"/>
    <w:rsid w:val="00866774"/>
    <w:rsid w:val="008677A5"/>
    <w:rsid w:val="00873B97"/>
    <w:rsid w:val="00885F4B"/>
    <w:rsid w:val="008A5268"/>
    <w:rsid w:val="008A62AC"/>
    <w:rsid w:val="008B2206"/>
    <w:rsid w:val="008C255D"/>
    <w:rsid w:val="008D0997"/>
    <w:rsid w:val="008D3291"/>
    <w:rsid w:val="008D59AA"/>
    <w:rsid w:val="008E145D"/>
    <w:rsid w:val="008E2B56"/>
    <w:rsid w:val="008E69C8"/>
    <w:rsid w:val="00900232"/>
    <w:rsid w:val="00900BAA"/>
    <w:rsid w:val="00903734"/>
    <w:rsid w:val="00903878"/>
    <w:rsid w:val="00903CF6"/>
    <w:rsid w:val="009052C7"/>
    <w:rsid w:val="00905FFA"/>
    <w:rsid w:val="0092017A"/>
    <w:rsid w:val="00921E5A"/>
    <w:rsid w:val="00922032"/>
    <w:rsid w:val="00924E0E"/>
    <w:rsid w:val="00925C23"/>
    <w:rsid w:val="00927E08"/>
    <w:rsid w:val="009303FA"/>
    <w:rsid w:val="00941F0C"/>
    <w:rsid w:val="00943004"/>
    <w:rsid w:val="00966A88"/>
    <w:rsid w:val="00972802"/>
    <w:rsid w:val="00973A47"/>
    <w:rsid w:val="00981ED8"/>
    <w:rsid w:val="009822C7"/>
    <w:rsid w:val="00982AA3"/>
    <w:rsid w:val="009863EF"/>
    <w:rsid w:val="00986A41"/>
    <w:rsid w:val="0098719A"/>
    <w:rsid w:val="00991DF2"/>
    <w:rsid w:val="00991FF2"/>
    <w:rsid w:val="0099315B"/>
    <w:rsid w:val="00995DD9"/>
    <w:rsid w:val="009B1A30"/>
    <w:rsid w:val="009B4476"/>
    <w:rsid w:val="009C1F02"/>
    <w:rsid w:val="009C3783"/>
    <w:rsid w:val="009C4E7E"/>
    <w:rsid w:val="009C5B53"/>
    <w:rsid w:val="009D270F"/>
    <w:rsid w:val="009D6951"/>
    <w:rsid w:val="009D7DD1"/>
    <w:rsid w:val="009E0351"/>
    <w:rsid w:val="009E214B"/>
    <w:rsid w:val="009E53AF"/>
    <w:rsid w:val="009F0270"/>
    <w:rsid w:val="009F1776"/>
    <w:rsid w:val="009F2588"/>
    <w:rsid w:val="009F4BE4"/>
    <w:rsid w:val="009F61FA"/>
    <w:rsid w:val="00A01C54"/>
    <w:rsid w:val="00A05796"/>
    <w:rsid w:val="00A13CB0"/>
    <w:rsid w:val="00A14FD8"/>
    <w:rsid w:val="00A22CA1"/>
    <w:rsid w:val="00A4595D"/>
    <w:rsid w:val="00A45A59"/>
    <w:rsid w:val="00A51146"/>
    <w:rsid w:val="00A5787E"/>
    <w:rsid w:val="00A61D3A"/>
    <w:rsid w:val="00A66833"/>
    <w:rsid w:val="00A673EF"/>
    <w:rsid w:val="00A7087D"/>
    <w:rsid w:val="00A70DCF"/>
    <w:rsid w:val="00A7213A"/>
    <w:rsid w:val="00A72437"/>
    <w:rsid w:val="00A73FDF"/>
    <w:rsid w:val="00A74551"/>
    <w:rsid w:val="00A824B9"/>
    <w:rsid w:val="00A870DD"/>
    <w:rsid w:val="00A92AA5"/>
    <w:rsid w:val="00A96157"/>
    <w:rsid w:val="00A969AF"/>
    <w:rsid w:val="00A9729E"/>
    <w:rsid w:val="00AA1F69"/>
    <w:rsid w:val="00AB348F"/>
    <w:rsid w:val="00AB7D36"/>
    <w:rsid w:val="00AC1390"/>
    <w:rsid w:val="00AC4663"/>
    <w:rsid w:val="00AD48C5"/>
    <w:rsid w:val="00AE1DD2"/>
    <w:rsid w:val="00AE4106"/>
    <w:rsid w:val="00AF1ADB"/>
    <w:rsid w:val="00B02325"/>
    <w:rsid w:val="00B0271D"/>
    <w:rsid w:val="00B12138"/>
    <w:rsid w:val="00B17749"/>
    <w:rsid w:val="00B17AE9"/>
    <w:rsid w:val="00B17C05"/>
    <w:rsid w:val="00B20334"/>
    <w:rsid w:val="00B20819"/>
    <w:rsid w:val="00B225B9"/>
    <w:rsid w:val="00B24AB1"/>
    <w:rsid w:val="00B27004"/>
    <w:rsid w:val="00B36BD9"/>
    <w:rsid w:val="00B41A4C"/>
    <w:rsid w:val="00B43095"/>
    <w:rsid w:val="00B446CA"/>
    <w:rsid w:val="00B5093C"/>
    <w:rsid w:val="00B54356"/>
    <w:rsid w:val="00B55FE5"/>
    <w:rsid w:val="00B62917"/>
    <w:rsid w:val="00B73727"/>
    <w:rsid w:val="00B74609"/>
    <w:rsid w:val="00B752B2"/>
    <w:rsid w:val="00B80E39"/>
    <w:rsid w:val="00B824A5"/>
    <w:rsid w:val="00B83989"/>
    <w:rsid w:val="00B8557D"/>
    <w:rsid w:val="00B8588F"/>
    <w:rsid w:val="00B858F1"/>
    <w:rsid w:val="00B862F6"/>
    <w:rsid w:val="00B8684C"/>
    <w:rsid w:val="00B9791A"/>
    <w:rsid w:val="00BA5A2D"/>
    <w:rsid w:val="00BA5B8F"/>
    <w:rsid w:val="00BB2B54"/>
    <w:rsid w:val="00BB72C4"/>
    <w:rsid w:val="00BC28BA"/>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44AE4"/>
    <w:rsid w:val="00C452AC"/>
    <w:rsid w:val="00C50E12"/>
    <w:rsid w:val="00C54491"/>
    <w:rsid w:val="00C6367D"/>
    <w:rsid w:val="00C70BD8"/>
    <w:rsid w:val="00C71B43"/>
    <w:rsid w:val="00C74D8F"/>
    <w:rsid w:val="00C751A9"/>
    <w:rsid w:val="00C766DD"/>
    <w:rsid w:val="00C76BDF"/>
    <w:rsid w:val="00C775CE"/>
    <w:rsid w:val="00C77C52"/>
    <w:rsid w:val="00C8030E"/>
    <w:rsid w:val="00C91697"/>
    <w:rsid w:val="00C92EAA"/>
    <w:rsid w:val="00CA0ACA"/>
    <w:rsid w:val="00CA148F"/>
    <w:rsid w:val="00CA29F9"/>
    <w:rsid w:val="00CB6B73"/>
    <w:rsid w:val="00CC158B"/>
    <w:rsid w:val="00CC218D"/>
    <w:rsid w:val="00CC56F9"/>
    <w:rsid w:val="00CC6334"/>
    <w:rsid w:val="00CC677A"/>
    <w:rsid w:val="00CD008E"/>
    <w:rsid w:val="00CD49B4"/>
    <w:rsid w:val="00CD6D97"/>
    <w:rsid w:val="00CD6EDC"/>
    <w:rsid w:val="00CE1113"/>
    <w:rsid w:val="00CE2D1F"/>
    <w:rsid w:val="00CE4C74"/>
    <w:rsid w:val="00CE6840"/>
    <w:rsid w:val="00CF0CA1"/>
    <w:rsid w:val="00CF1561"/>
    <w:rsid w:val="00CF1A40"/>
    <w:rsid w:val="00CF36EF"/>
    <w:rsid w:val="00CF3809"/>
    <w:rsid w:val="00CF4AE2"/>
    <w:rsid w:val="00D1110F"/>
    <w:rsid w:val="00D15B10"/>
    <w:rsid w:val="00D23E20"/>
    <w:rsid w:val="00D25BDD"/>
    <w:rsid w:val="00D30FA6"/>
    <w:rsid w:val="00D32842"/>
    <w:rsid w:val="00D407EB"/>
    <w:rsid w:val="00D43502"/>
    <w:rsid w:val="00D454AB"/>
    <w:rsid w:val="00D478C4"/>
    <w:rsid w:val="00D536AB"/>
    <w:rsid w:val="00D54E0C"/>
    <w:rsid w:val="00D5537A"/>
    <w:rsid w:val="00D561A5"/>
    <w:rsid w:val="00D71136"/>
    <w:rsid w:val="00D77EFA"/>
    <w:rsid w:val="00D77F36"/>
    <w:rsid w:val="00D9057D"/>
    <w:rsid w:val="00D92AEA"/>
    <w:rsid w:val="00DA026E"/>
    <w:rsid w:val="00DA576E"/>
    <w:rsid w:val="00DB0A86"/>
    <w:rsid w:val="00DB1160"/>
    <w:rsid w:val="00DB507E"/>
    <w:rsid w:val="00DB57B7"/>
    <w:rsid w:val="00DC33CF"/>
    <w:rsid w:val="00DC3415"/>
    <w:rsid w:val="00DD3DE6"/>
    <w:rsid w:val="00DE35E9"/>
    <w:rsid w:val="00DE4534"/>
    <w:rsid w:val="00DF3D3A"/>
    <w:rsid w:val="00DF4228"/>
    <w:rsid w:val="00DF6BD0"/>
    <w:rsid w:val="00E06670"/>
    <w:rsid w:val="00E10CC9"/>
    <w:rsid w:val="00E17266"/>
    <w:rsid w:val="00E25C78"/>
    <w:rsid w:val="00E33B13"/>
    <w:rsid w:val="00E47752"/>
    <w:rsid w:val="00E53030"/>
    <w:rsid w:val="00E56652"/>
    <w:rsid w:val="00E615CE"/>
    <w:rsid w:val="00E62C9E"/>
    <w:rsid w:val="00E63369"/>
    <w:rsid w:val="00E63569"/>
    <w:rsid w:val="00E77437"/>
    <w:rsid w:val="00E80756"/>
    <w:rsid w:val="00E81F96"/>
    <w:rsid w:val="00E8302B"/>
    <w:rsid w:val="00E83E34"/>
    <w:rsid w:val="00E83F8D"/>
    <w:rsid w:val="00E84771"/>
    <w:rsid w:val="00E847A3"/>
    <w:rsid w:val="00E84B7E"/>
    <w:rsid w:val="00E84F8C"/>
    <w:rsid w:val="00E85360"/>
    <w:rsid w:val="00E85641"/>
    <w:rsid w:val="00E85DA4"/>
    <w:rsid w:val="00E86B42"/>
    <w:rsid w:val="00E91D91"/>
    <w:rsid w:val="00E95892"/>
    <w:rsid w:val="00E97354"/>
    <w:rsid w:val="00EA225B"/>
    <w:rsid w:val="00EA6408"/>
    <w:rsid w:val="00EB4D24"/>
    <w:rsid w:val="00EB5C1E"/>
    <w:rsid w:val="00EC0483"/>
    <w:rsid w:val="00EC33A4"/>
    <w:rsid w:val="00ED0897"/>
    <w:rsid w:val="00ED73FF"/>
    <w:rsid w:val="00ED7F01"/>
    <w:rsid w:val="00EE4612"/>
    <w:rsid w:val="00EE4B71"/>
    <w:rsid w:val="00EE51DE"/>
    <w:rsid w:val="00EE609F"/>
    <w:rsid w:val="00EF5E01"/>
    <w:rsid w:val="00EF6EC0"/>
    <w:rsid w:val="00EF701F"/>
    <w:rsid w:val="00F00DC7"/>
    <w:rsid w:val="00F01621"/>
    <w:rsid w:val="00F02058"/>
    <w:rsid w:val="00F0343C"/>
    <w:rsid w:val="00F04CE5"/>
    <w:rsid w:val="00F072F7"/>
    <w:rsid w:val="00F13514"/>
    <w:rsid w:val="00F1360F"/>
    <w:rsid w:val="00F16AA8"/>
    <w:rsid w:val="00F21791"/>
    <w:rsid w:val="00F22060"/>
    <w:rsid w:val="00F3062E"/>
    <w:rsid w:val="00F3226A"/>
    <w:rsid w:val="00F33DB0"/>
    <w:rsid w:val="00F45DB8"/>
    <w:rsid w:val="00F5295F"/>
    <w:rsid w:val="00F54D29"/>
    <w:rsid w:val="00F62BCD"/>
    <w:rsid w:val="00F70891"/>
    <w:rsid w:val="00F73058"/>
    <w:rsid w:val="00F74B77"/>
    <w:rsid w:val="00F75562"/>
    <w:rsid w:val="00F764FE"/>
    <w:rsid w:val="00F80625"/>
    <w:rsid w:val="00F827B6"/>
    <w:rsid w:val="00F92BE5"/>
    <w:rsid w:val="00FA0574"/>
    <w:rsid w:val="00FB1AF7"/>
    <w:rsid w:val="00FB68D3"/>
    <w:rsid w:val="00FC49C8"/>
    <w:rsid w:val="00FC4B75"/>
    <w:rsid w:val="00FE7554"/>
    <w:rsid w:val="00FF17FE"/>
    <w:rsid w:val="02177F17"/>
    <w:rsid w:val="03EA2651"/>
    <w:rsid w:val="04B221D6"/>
    <w:rsid w:val="053E4A03"/>
    <w:rsid w:val="07071D1E"/>
    <w:rsid w:val="07666493"/>
    <w:rsid w:val="086D3F47"/>
    <w:rsid w:val="0A595E3B"/>
    <w:rsid w:val="0BFF2A12"/>
    <w:rsid w:val="0C342F5D"/>
    <w:rsid w:val="0C6C30D3"/>
    <w:rsid w:val="0F646C84"/>
    <w:rsid w:val="11DA6E1C"/>
    <w:rsid w:val="14054920"/>
    <w:rsid w:val="163815F2"/>
    <w:rsid w:val="1C0A3439"/>
    <w:rsid w:val="205B0656"/>
    <w:rsid w:val="227D2BB6"/>
    <w:rsid w:val="23250B58"/>
    <w:rsid w:val="25401C79"/>
    <w:rsid w:val="25E22D30"/>
    <w:rsid w:val="25E42E42"/>
    <w:rsid w:val="2713791E"/>
    <w:rsid w:val="282E04AF"/>
    <w:rsid w:val="29204FFD"/>
    <w:rsid w:val="2AEA4B61"/>
    <w:rsid w:val="2CB15D71"/>
    <w:rsid w:val="32894C60"/>
    <w:rsid w:val="32FF294C"/>
    <w:rsid w:val="332F691D"/>
    <w:rsid w:val="39F328C2"/>
    <w:rsid w:val="3A683A1A"/>
    <w:rsid w:val="3AD4138A"/>
    <w:rsid w:val="3B2A71FC"/>
    <w:rsid w:val="3F0264C5"/>
    <w:rsid w:val="419D24D5"/>
    <w:rsid w:val="42200080"/>
    <w:rsid w:val="43566DE0"/>
    <w:rsid w:val="43832EC9"/>
    <w:rsid w:val="43DE6DD5"/>
    <w:rsid w:val="455B692F"/>
    <w:rsid w:val="472B4EC4"/>
    <w:rsid w:val="473016F6"/>
    <w:rsid w:val="488C513A"/>
    <w:rsid w:val="4948541D"/>
    <w:rsid w:val="495B51C5"/>
    <w:rsid w:val="49C17EFB"/>
    <w:rsid w:val="4A5D78FB"/>
    <w:rsid w:val="4C286E40"/>
    <w:rsid w:val="4CCF6990"/>
    <w:rsid w:val="4E3C3076"/>
    <w:rsid w:val="50BA76C6"/>
    <w:rsid w:val="50BB1A3B"/>
    <w:rsid w:val="522E2CD6"/>
    <w:rsid w:val="541447FD"/>
    <w:rsid w:val="579C4BC3"/>
    <w:rsid w:val="58A65CBC"/>
    <w:rsid w:val="597B0EF6"/>
    <w:rsid w:val="5B1930C3"/>
    <w:rsid w:val="5CFE60C6"/>
    <w:rsid w:val="5D995DEF"/>
    <w:rsid w:val="5DE84721"/>
    <w:rsid w:val="5E0F1C0D"/>
    <w:rsid w:val="5E8C1054"/>
    <w:rsid w:val="61CE7F21"/>
    <w:rsid w:val="67010561"/>
    <w:rsid w:val="675859D1"/>
    <w:rsid w:val="6BA77061"/>
    <w:rsid w:val="6BFE1FFF"/>
    <w:rsid w:val="715E6E42"/>
    <w:rsid w:val="71973F9C"/>
    <w:rsid w:val="75143E7A"/>
    <w:rsid w:val="753A35BC"/>
    <w:rsid w:val="780F71B0"/>
    <w:rsid w:val="78AA0A5B"/>
    <w:rsid w:val="7B6D77B5"/>
    <w:rsid w:val="7F271055"/>
    <w:rsid w:val="7F8B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Segoe UI" w:hAnsi="Segoe UI" w:eastAsia="宋体" w:cs="Segoe UI"/>
      <w:color w:val="1F2329"/>
      <w:kern w:val="2"/>
      <w:sz w:val="24"/>
      <w:szCs w:val="24"/>
      <w:lang w:val="en-US" w:eastAsia="zh-CN" w:bidi="ar-SA"/>
    </w:rPr>
  </w:style>
  <w:style w:type="paragraph" w:styleId="2">
    <w:name w:val="heading 1"/>
    <w:basedOn w:val="1"/>
    <w:next w:val="1"/>
    <w:link w:val="25"/>
    <w:autoRedefine/>
    <w:qFormat/>
    <w:uiPriority w:val="0"/>
    <w:pPr>
      <w:keepNext/>
      <w:keepLines/>
      <w:numPr>
        <w:ilvl w:val="0"/>
        <w:numId w:val="1"/>
      </w:numPr>
      <w:spacing w:before="312" w:beforeLines="100"/>
      <w:ind w:left="431" w:hanging="431"/>
      <w:outlineLvl w:val="0"/>
    </w:pPr>
    <w:rPr>
      <w:b/>
      <w:bCs/>
      <w:kern w:val="44"/>
      <w:sz w:val="36"/>
      <w:szCs w:val="36"/>
      <w:lang w:val="zh-CN"/>
    </w:rPr>
  </w:style>
  <w:style w:type="paragraph" w:styleId="3">
    <w:name w:val="heading 2"/>
    <w:basedOn w:val="1"/>
    <w:next w:val="1"/>
    <w:link w:val="26"/>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7"/>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8"/>
    <w:autoRedefine/>
    <w:qFormat/>
    <w:uiPriority w:val="0"/>
    <w:pPr>
      <w:keepNext/>
      <w:keepLines/>
      <w:numPr>
        <w:ilvl w:val="3"/>
        <w:numId w:val="2"/>
      </w:numPr>
      <w:spacing w:before="280" w:after="290" w:line="376" w:lineRule="auto"/>
      <w:outlineLvl w:val="3"/>
    </w:pPr>
    <w:rPr>
      <w:b/>
      <w:bCs/>
      <w:sz w:val="28"/>
      <w:szCs w:val="28"/>
      <w:lang w:val="zh-CN"/>
    </w:rPr>
  </w:style>
  <w:style w:type="paragraph" w:styleId="6">
    <w:name w:val="heading 5"/>
    <w:basedOn w:val="1"/>
    <w:next w:val="1"/>
    <w:link w:val="29"/>
    <w:autoRedefine/>
    <w:qFormat/>
    <w:uiPriority w:val="0"/>
    <w:pPr>
      <w:keepNext/>
      <w:keepLines/>
      <w:numPr>
        <w:ilvl w:val="4"/>
        <w:numId w:val="2"/>
      </w:numPr>
      <w:spacing w:before="280" w:after="290" w:line="376" w:lineRule="auto"/>
      <w:outlineLvl w:val="4"/>
    </w:pPr>
    <w:rPr>
      <w:b/>
      <w:bCs/>
      <w:sz w:val="28"/>
      <w:szCs w:val="28"/>
      <w:lang w:val="zh-CN"/>
    </w:rPr>
  </w:style>
  <w:style w:type="paragraph" w:styleId="7">
    <w:name w:val="heading 6"/>
    <w:basedOn w:val="1"/>
    <w:next w:val="1"/>
    <w:link w:val="30"/>
    <w:autoRedefine/>
    <w:qFormat/>
    <w:uiPriority w:val="0"/>
    <w:pPr>
      <w:keepNext/>
      <w:keepLines/>
      <w:numPr>
        <w:ilvl w:val="5"/>
        <w:numId w:val="2"/>
      </w:numPr>
      <w:spacing w:before="240" w:after="64" w:line="320" w:lineRule="auto"/>
      <w:outlineLvl w:val="5"/>
    </w:pPr>
    <w:rPr>
      <w:rFonts w:ascii="等线 Light" w:hAnsi="等线 Light" w:eastAsia="等线 Light"/>
      <w:b/>
      <w:bCs/>
      <w:lang w:val="zh-CN"/>
    </w:rPr>
  </w:style>
  <w:style w:type="paragraph" w:styleId="8">
    <w:name w:val="heading 7"/>
    <w:basedOn w:val="1"/>
    <w:next w:val="1"/>
    <w:link w:val="31"/>
    <w:autoRedefine/>
    <w:qFormat/>
    <w:uiPriority w:val="0"/>
    <w:pPr>
      <w:keepNext/>
      <w:keepLines/>
      <w:numPr>
        <w:ilvl w:val="6"/>
        <w:numId w:val="2"/>
      </w:numPr>
      <w:spacing w:before="240" w:after="64" w:line="320" w:lineRule="auto"/>
      <w:outlineLvl w:val="6"/>
    </w:pPr>
    <w:rPr>
      <w:b/>
      <w:bCs/>
      <w:lang w:val="zh-CN"/>
    </w:rPr>
  </w:style>
  <w:style w:type="paragraph" w:styleId="9">
    <w:name w:val="heading 8"/>
    <w:basedOn w:val="1"/>
    <w:next w:val="1"/>
    <w:link w:val="32"/>
    <w:autoRedefine/>
    <w:qFormat/>
    <w:uiPriority w:val="0"/>
    <w:pPr>
      <w:keepNext/>
      <w:keepLines/>
      <w:numPr>
        <w:ilvl w:val="7"/>
        <w:numId w:val="2"/>
      </w:numPr>
      <w:spacing w:before="240" w:after="64" w:line="320" w:lineRule="auto"/>
      <w:outlineLvl w:val="7"/>
    </w:pPr>
    <w:rPr>
      <w:rFonts w:ascii="等线 Light" w:hAnsi="等线 Light" w:eastAsia="等线 Light"/>
      <w:lang w:val="zh-CN"/>
    </w:rPr>
  </w:style>
  <w:style w:type="paragraph" w:styleId="10">
    <w:name w:val="heading 9"/>
    <w:basedOn w:val="1"/>
    <w:next w:val="1"/>
    <w:link w:val="33"/>
    <w:autoRedefine/>
    <w:qFormat/>
    <w:uiPriority w:val="0"/>
    <w:pPr>
      <w:keepNext/>
      <w:keepLines/>
      <w:numPr>
        <w:ilvl w:val="8"/>
        <w:numId w:val="2"/>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autoRedefine/>
    <w:qFormat/>
    <w:uiPriority w:val="99"/>
    <w:pPr>
      <w:spacing w:before="120" w:beforeLines="50"/>
      <w:ind w:firstLine="512" w:firstLineChars="200"/>
    </w:pPr>
    <w:rPr>
      <w:spacing w:val="8"/>
      <w:szCs w:val="20"/>
    </w:rPr>
  </w:style>
  <w:style w:type="paragraph" w:styleId="12">
    <w:name w:val="annotation text"/>
    <w:basedOn w:val="1"/>
    <w:link w:val="35"/>
    <w:autoRedefine/>
    <w:unhideWhenUsed/>
    <w:qFormat/>
    <w:uiPriority w:val="0"/>
    <w:rPr>
      <w:kern w:val="0"/>
      <w:sz w:val="20"/>
      <w:lang w:val="zh-CN"/>
    </w:rPr>
  </w:style>
  <w:style w:type="paragraph" w:styleId="13">
    <w:name w:val="Body Text"/>
    <w:basedOn w:val="1"/>
    <w:next w:val="1"/>
    <w:unhideWhenUsed/>
    <w:qFormat/>
    <w:uiPriority w:val="99"/>
    <w:pPr>
      <w:spacing w:before="100" w:beforeAutospacing="1" w:after="120"/>
    </w:pPr>
  </w:style>
  <w:style w:type="paragraph" w:styleId="14">
    <w:name w:val="Plain Text"/>
    <w:basedOn w:val="1"/>
    <w:link w:val="36"/>
    <w:autoRedefine/>
    <w:qFormat/>
    <w:uiPriority w:val="0"/>
    <w:rPr>
      <w:rFonts w:ascii="Calibri" w:hAnsi="Courier New"/>
      <w:szCs w:val="20"/>
      <w:lang w:val="zh-CN"/>
    </w:rPr>
  </w:style>
  <w:style w:type="paragraph" w:styleId="15">
    <w:name w:val="Balloon Text"/>
    <w:basedOn w:val="1"/>
    <w:link w:val="37"/>
    <w:autoRedefine/>
    <w:qFormat/>
    <w:uiPriority w:val="0"/>
    <w:rPr>
      <w:sz w:val="18"/>
      <w:szCs w:val="18"/>
      <w:lang w:val="zh-CN"/>
    </w:rPr>
  </w:style>
  <w:style w:type="paragraph" w:styleId="16">
    <w:name w:val="footer"/>
    <w:basedOn w:val="1"/>
    <w:link w:val="38"/>
    <w:autoRedefine/>
    <w:qFormat/>
    <w:uiPriority w:val="99"/>
    <w:pPr>
      <w:tabs>
        <w:tab w:val="center" w:pos="4153"/>
        <w:tab w:val="right" w:pos="8306"/>
      </w:tabs>
      <w:snapToGrid w:val="0"/>
    </w:pPr>
    <w:rPr>
      <w:sz w:val="18"/>
      <w:szCs w:val="18"/>
      <w:lang w:val="zh-CN"/>
    </w:rPr>
  </w:style>
  <w:style w:type="paragraph" w:styleId="17">
    <w:name w:val="header"/>
    <w:basedOn w:val="1"/>
    <w:link w:val="39"/>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4"/>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autoRedefine/>
    <w:unhideWhenUsed/>
    <w:qFormat/>
    <w:uiPriority w:val="99"/>
    <w:pPr>
      <w:widowControl/>
      <w:spacing w:before="100" w:beforeAutospacing="1" w:after="100" w:afterAutospacing="1"/>
    </w:pPr>
    <w:rPr>
      <w:rFonts w:cs="宋体"/>
      <w:kern w:val="0"/>
    </w:rPr>
  </w:style>
  <w:style w:type="table" w:styleId="21">
    <w:name w:val="Table Grid"/>
    <w:basedOn w:val="2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Hyperlink"/>
    <w:autoRedefine/>
    <w:qFormat/>
    <w:uiPriority w:val="0"/>
    <w:rPr>
      <w:color w:val="0563C1"/>
      <w:u w:val="single"/>
    </w:rPr>
  </w:style>
  <w:style w:type="character" w:styleId="24">
    <w:name w:val="annotation reference"/>
    <w:autoRedefine/>
    <w:unhideWhenUsed/>
    <w:qFormat/>
    <w:uiPriority w:val="99"/>
    <w:rPr>
      <w:sz w:val="21"/>
      <w:szCs w:val="21"/>
    </w:rPr>
  </w:style>
  <w:style w:type="character" w:customStyle="1" w:styleId="25">
    <w:name w:val="标题 1 字符"/>
    <w:link w:val="2"/>
    <w:autoRedefine/>
    <w:qFormat/>
    <w:uiPriority w:val="0"/>
    <w:rPr>
      <w:rFonts w:ascii="Segoe UI" w:hAnsi="Segoe UI" w:cs="Segoe UI"/>
      <w:b/>
      <w:bCs/>
      <w:color w:val="1F2329"/>
      <w:kern w:val="44"/>
      <w:sz w:val="36"/>
      <w:szCs w:val="36"/>
      <w:lang w:val="zh-CN"/>
    </w:rPr>
  </w:style>
  <w:style w:type="character" w:customStyle="1" w:styleId="26">
    <w:name w:val="标题 2 字符"/>
    <w:link w:val="3"/>
    <w:autoRedefine/>
    <w:qFormat/>
    <w:uiPriority w:val="0"/>
    <w:rPr>
      <w:rFonts w:ascii="等线 Light" w:hAnsi="等线 Light" w:eastAsia="等线 Light" w:cs="Times New Roman"/>
      <w:b/>
      <w:bCs/>
      <w:kern w:val="2"/>
      <w:sz w:val="32"/>
      <w:szCs w:val="32"/>
    </w:rPr>
  </w:style>
  <w:style w:type="character" w:customStyle="1" w:styleId="27">
    <w:name w:val="标题 3 字符"/>
    <w:link w:val="4"/>
    <w:autoRedefine/>
    <w:qFormat/>
    <w:uiPriority w:val="0"/>
    <w:rPr>
      <w:b/>
      <w:bCs/>
      <w:kern w:val="2"/>
      <w:sz w:val="30"/>
      <w:szCs w:val="30"/>
    </w:rPr>
  </w:style>
  <w:style w:type="character" w:customStyle="1" w:styleId="28">
    <w:name w:val="标题 4 字符"/>
    <w:link w:val="5"/>
    <w:autoRedefine/>
    <w:qFormat/>
    <w:uiPriority w:val="0"/>
    <w:rPr>
      <w:rFonts w:ascii="宋体" w:hAnsi="宋体"/>
      <w:b/>
      <w:bCs/>
      <w:kern w:val="2"/>
      <w:sz w:val="28"/>
      <w:szCs w:val="28"/>
    </w:rPr>
  </w:style>
  <w:style w:type="character" w:customStyle="1" w:styleId="29">
    <w:name w:val="标题 5 字符"/>
    <w:link w:val="6"/>
    <w:autoRedefine/>
    <w:qFormat/>
    <w:uiPriority w:val="0"/>
    <w:rPr>
      <w:b/>
      <w:bCs/>
      <w:kern w:val="2"/>
      <w:sz w:val="28"/>
      <w:szCs w:val="28"/>
    </w:rPr>
  </w:style>
  <w:style w:type="character" w:customStyle="1" w:styleId="30">
    <w:name w:val="标题 6 字符"/>
    <w:link w:val="7"/>
    <w:autoRedefine/>
    <w:semiHidden/>
    <w:qFormat/>
    <w:uiPriority w:val="0"/>
    <w:rPr>
      <w:rFonts w:ascii="等线 Light" w:hAnsi="等线 Light" w:eastAsia="等线 Light"/>
      <w:b/>
      <w:bCs/>
      <w:kern w:val="2"/>
      <w:sz w:val="24"/>
      <w:szCs w:val="24"/>
    </w:rPr>
  </w:style>
  <w:style w:type="character" w:customStyle="1" w:styleId="31">
    <w:name w:val="标题 7 字符"/>
    <w:link w:val="8"/>
    <w:autoRedefine/>
    <w:semiHidden/>
    <w:qFormat/>
    <w:uiPriority w:val="0"/>
    <w:rPr>
      <w:b/>
      <w:bCs/>
      <w:kern w:val="2"/>
      <w:sz w:val="24"/>
      <w:szCs w:val="24"/>
    </w:rPr>
  </w:style>
  <w:style w:type="character" w:customStyle="1" w:styleId="32">
    <w:name w:val="标题 8 字符"/>
    <w:link w:val="9"/>
    <w:autoRedefine/>
    <w:semiHidden/>
    <w:qFormat/>
    <w:uiPriority w:val="0"/>
    <w:rPr>
      <w:rFonts w:ascii="等线 Light" w:hAnsi="等线 Light" w:eastAsia="等线 Light"/>
      <w:kern w:val="2"/>
      <w:sz w:val="24"/>
      <w:szCs w:val="24"/>
    </w:rPr>
  </w:style>
  <w:style w:type="character" w:customStyle="1" w:styleId="33">
    <w:name w:val="标题 9 字符"/>
    <w:link w:val="10"/>
    <w:autoRedefine/>
    <w:semiHidden/>
    <w:qFormat/>
    <w:uiPriority w:val="0"/>
    <w:rPr>
      <w:rFonts w:ascii="等线 Light" w:hAnsi="等线 Light" w:eastAsia="等线 Light"/>
      <w:kern w:val="2"/>
      <w:sz w:val="21"/>
      <w:szCs w:val="21"/>
    </w:rPr>
  </w:style>
  <w:style w:type="character" w:customStyle="1" w:styleId="34">
    <w:name w:val="正文缩进 字符"/>
    <w:link w:val="11"/>
    <w:autoRedefine/>
    <w:qFormat/>
    <w:uiPriority w:val="99"/>
    <w:rPr>
      <w:spacing w:val="8"/>
      <w:kern w:val="2"/>
      <w:sz w:val="24"/>
      <w:lang w:val="en-US" w:eastAsia="zh-CN"/>
    </w:rPr>
  </w:style>
  <w:style w:type="character" w:customStyle="1" w:styleId="35">
    <w:name w:val="批注文字 字符1"/>
    <w:link w:val="12"/>
    <w:autoRedefine/>
    <w:qFormat/>
    <w:uiPriority w:val="0"/>
    <w:rPr>
      <w:szCs w:val="24"/>
    </w:rPr>
  </w:style>
  <w:style w:type="character" w:customStyle="1" w:styleId="36">
    <w:name w:val="纯文本 字符"/>
    <w:link w:val="14"/>
    <w:autoRedefine/>
    <w:qFormat/>
    <w:uiPriority w:val="0"/>
    <w:rPr>
      <w:rFonts w:ascii="Calibri" w:hAnsi="Courier New"/>
      <w:kern w:val="2"/>
      <w:sz w:val="21"/>
    </w:rPr>
  </w:style>
  <w:style w:type="character" w:customStyle="1" w:styleId="37">
    <w:name w:val="批注框文本 字符"/>
    <w:link w:val="15"/>
    <w:autoRedefine/>
    <w:qFormat/>
    <w:uiPriority w:val="0"/>
    <w:rPr>
      <w:kern w:val="2"/>
      <w:sz w:val="18"/>
      <w:szCs w:val="18"/>
    </w:rPr>
  </w:style>
  <w:style w:type="character" w:customStyle="1" w:styleId="38">
    <w:name w:val="页脚 字符1"/>
    <w:link w:val="16"/>
    <w:autoRedefine/>
    <w:qFormat/>
    <w:uiPriority w:val="0"/>
    <w:rPr>
      <w:kern w:val="2"/>
      <w:sz w:val="18"/>
      <w:szCs w:val="18"/>
    </w:rPr>
  </w:style>
  <w:style w:type="character" w:customStyle="1" w:styleId="39">
    <w:name w:val="页眉 字符"/>
    <w:link w:val="17"/>
    <w:autoRedefine/>
    <w:qFormat/>
    <w:uiPriority w:val="0"/>
    <w:rPr>
      <w:kern w:val="2"/>
      <w:sz w:val="18"/>
      <w:szCs w:val="18"/>
    </w:rPr>
  </w:style>
  <w:style w:type="character" w:customStyle="1" w:styleId="40">
    <w:name w:val="已访问的超链接1"/>
    <w:autoRedefine/>
    <w:qFormat/>
    <w:uiPriority w:val="0"/>
    <w:rPr>
      <w:color w:val="800080"/>
      <w:u w:val="single"/>
    </w:rPr>
  </w:style>
  <w:style w:type="character" w:customStyle="1" w:styleId="41">
    <w:name w:val="正文（首行缩进2字符） Char"/>
    <w:link w:val="42"/>
    <w:autoRedefine/>
    <w:qFormat/>
    <w:uiPriority w:val="0"/>
    <w:rPr>
      <w:kern w:val="2"/>
      <w:sz w:val="24"/>
      <w:szCs w:val="24"/>
    </w:rPr>
  </w:style>
  <w:style w:type="paragraph" w:customStyle="1" w:styleId="42">
    <w:name w:val="正文（首行缩进2字符）"/>
    <w:basedOn w:val="1"/>
    <w:link w:val="41"/>
    <w:autoRedefine/>
    <w:qFormat/>
    <w:uiPriority w:val="0"/>
    <w:pPr>
      <w:ind w:firstLine="480" w:firstLineChars="200"/>
    </w:pPr>
    <w:rPr>
      <w:lang w:val="zh-CN"/>
    </w:rPr>
  </w:style>
  <w:style w:type="character" w:customStyle="1" w:styleId="43">
    <w:name w:val="段落 Char1"/>
    <w:link w:val="44"/>
    <w:autoRedefine/>
    <w:qFormat/>
    <w:uiPriority w:val="0"/>
    <w:rPr>
      <w:rFonts w:eastAsia="仿宋_GB2312"/>
      <w:sz w:val="24"/>
      <w:szCs w:val="24"/>
      <w:lang w:val="en-US" w:eastAsia="zh-CN" w:bidi="ar-SA"/>
    </w:rPr>
  </w:style>
  <w:style w:type="paragraph" w:customStyle="1" w:styleId="44">
    <w:name w:val="段落"/>
    <w:link w:val="43"/>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autoRedefine/>
    <w:qFormat/>
    <w:uiPriority w:val="0"/>
    <w:rPr>
      <w:rFonts w:ascii="Arial" w:hAnsi="Arial"/>
      <w:sz w:val="21"/>
      <w:szCs w:val="21"/>
      <w:lang w:val="en-US" w:eastAsia="zh-CN" w:bidi="ar-SA"/>
    </w:rPr>
  </w:style>
  <w:style w:type="paragraph" w:customStyle="1" w:styleId="46">
    <w:name w:val="正文（安华金和）"/>
    <w:link w:val="45"/>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autoRedefine/>
    <w:qFormat/>
    <w:uiPriority w:val="99"/>
  </w:style>
  <w:style w:type="character" w:customStyle="1" w:styleId="48">
    <w:name w:val="列表段落 字符"/>
    <w:link w:val="49"/>
    <w:autoRedefine/>
    <w:qFormat/>
    <w:uiPriority w:val="34"/>
    <w:rPr>
      <w:rFonts w:ascii="宋体" w:hAnsi="宋体" w:cs="宋体"/>
      <w:color w:val="000000"/>
      <w:sz w:val="24"/>
      <w:szCs w:val="24"/>
      <w:lang w:val="zh-CN"/>
    </w:rPr>
  </w:style>
  <w:style w:type="paragraph" w:styleId="49">
    <w:name w:val="List Paragraph"/>
    <w:basedOn w:val="1"/>
    <w:link w:val="48"/>
    <w:autoRedefine/>
    <w:qFormat/>
    <w:uiPriority w:val="34"/>
    <w:pPr>
      <w:framePr w:hSpace="180" w:wrap="around" w:vAnchor="text" w:hAnchor="page" w:x="1430" w:y="1070"/>
      <w:suppressOverlap/>
    </w:pPr>
    <w:rPr>
      <w:rFonts w:ascii="宋体" w:hAnsi="宋体" w:cs="宋体"/>
      <w:color w:val="000000"/>
      <w:kern w:val="0"/>
      <w:lang w:val="zh-CN"/>
    </w:rPr>
  </w:style>
  <w:style w:type="paragraph" w:customStyle="1" w:styleId="50">
    <w:name w:val="插图标注（安华金和）"/>
    <w:next w:val="1"/>
    <w:autoRedefine/>
    <w:qFormat/>
    <w:uiPriority w:val="0"/>
    <w:pPr>
      <w:numPr>
        <w:ilvl w:val="6"/>
        <w:numId w:val="3"/>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autoRedefine/>
    <w:qFormat/>
    <w:uiPriority w:val="0"/>
    <w:pPr>
      <w:numPr>
        <w:ilvl w:val="1"/>
        <w:numId w:val="3"/>
      </w:numPr>
      <w:spacing w:line="415" w:lineRule="auto"/>
      <w:ind w:left="794" w:leftChars="200"/>
    </w:pPr>
    <w:rPr>
      <w:rFonts w:ascii="Arial" w:hAnsi="Arial" w:eastAsia="黑体"/>
      <w:bCs w:val="0"/>
    </w:rPr>
  </w:style>
  <w:style w:type="paragraph" w:customStyle="1" w:styleId="52">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autoRedefine/>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autoRedefine/>
    <w:qFormat/>
    <w:uiPriority w:val="0"/>
    <w:pPr>
      <w:keepNext/>
      <w:keepLines/>
      <w:numPr>
        <w:ilvl w:val="5"/>
        <w:numId w:val="3"/>
      </w:numPr>
      <w:spacing w:before="240" w:after="64" w:line="319" w:lineRule="auto"/>
      <w:ind w:left="0"/>
      <w:outlineLvl w:val="5"/>
    </w:pPr>
    <w:rPr>
      <w:rFonts w:ascii="Arial" w:hAnsi="Arial" w:eastAsia="黑体"/>
      <w:b/>
      <w:kern w:val="0"/>
    </w:rPr>
  </w:style>
  <w:style w:type="paragraph" w:customStyle="1" w:styleId="56">
    <w:name w:val="标题 4（DBSec）"/>
    <w:basedOn w:val="5"/>
    <w:next w:val="1"/>
    <w:autoRedefine/>
    <w:qFormat/>
    <w:uiPriority w:val="0"/>
    <w:pPr>
      <w:widowControl/>
      <w:numPr>
        <w:numId w:val="3"/>
      </w:numPr>
      <w:spacing w:after="156"/>
      <w:ind w:left="200" w:leftChars="200"/>
    </w:pPr>
    <w:rPr>
      <w:rFonts w:ascii="Arial" w:hAnsi="Arial" w:eastAsia="黑体"/>
      <w:bCs w:val="0"/>
      <w:kern w:val="0"/>
    </w:rPr>
  </w:style>
  <w:style w:type="paragraph" w:customStyle="1" w:styleId="57">
    <w:name w:val="标题 3（DBSec）"/>
    <w:basedOn w:val="4"/>
    <w:next w:val="1"/>
    <w:autoRedefine/>
    <w:qFormat/>
    <w:uiPriority w:val="0"/>
    <w:pPr>
      <w:numPr>
        <w:ilvl w:val="2"/>
        <w:numId w:val="3"/>
      </w:numPr>
      <w:tabs>
        <w:tab w:val="left" w:pos="960"/>
      </w:tabs>
      <w:spacing w:line="415" w:lineRule="auto"/>
      <w:ind w:left="200" w:leftChars="200"/>
    </w:pPr>
    <w:rPr>
      <w:rFonts w:ascii="Arial" w:hAnsi="Arial" w:eastAsia="黑体"/>
      <w:bCs w:val="0"/>
      <w:kern w:val="0"/>
    </w:rPr>
  </w:style>
  <w:style w:type="paragraph" w:customStyle="1" w:styleId="58">
    <w:name w:val="标题 1（DBSec）"/>
    <w:basedOn w:val="2"/>
    <w:next w:val="1"/>
    <w:autoRedefine/>
    <w:qFormat/>
    <w:uiPriority w:val="0"/>
    <w:pPr>
      <w:pageBreakBefore/>
      <w:numPr>
        <w:numId w:val="3"/>
      </w:numPr>
      <w:pBdr>
        <w:bottom w:val="single" w:color="auto" w:sz="48" w:space="1"/>
      </w:pBdr>
      <w:spacing w:before="600" w:line="576" w:lineRule="auto"/>
      <w:ind w:left="200" w:leftChars="200"/>
    </w:pPr>
    <w:rPr>
      <w:rFonts w:ascii="Arial" w:hAnsi="Arial" w:eastAsia="黑体"/>
      <w:lang w:val="en-US"/>
    </w:rPr>
  </w:style>
  <w:style w:type="paragraph" w:customStyle="1" w:styleId="59">
    <w:name w:val="彩色列表 - 着色 11"/>
    <w:basedOn w:val="1"/>
    <w:autoRedefine/>
    <w:qFormat/>
    <w:uiPriority w:val="34"/>
    <w:pPr>
      <w:ind w:firstLine="420" w:firstLineChars="200"/>
    </w:pPr>
    <w:rPr>
      <w:rFonts w:ascii="Arial" w:hAnsi="Arial"/>
      <w:szCs w:val="21"/>
    </w:rPr>
  </w:style>
  <w:style w:type="paragraph" w:customStyle="1" w:styleId="60">
    <w:name w:val="表格标注（安华金和）"/>
    <w:basedOn w:val="50"/>
    <w:next w:val="1"/>
    <w:autoRedefine/>
    <w:qFormat/>
    <w:uiPriority w:val="0"/>
    <w:pPr>
      <w:numPr>
        <w:ilvl w:val="7"/>
      </w:numPr>
    </w:pPr>
  </w:style>
  <w:style w:type="paragraph" w:customStyle="1" w:styleId="61">
    <w:name w:val="标题 5（有编号）（安华金和）"/>
    <w:basedOn w:val="1"/>
    <w:next w:val="1"/>
    <w:autoRedefine/>
    <w:qFormat/>
    <w:uiPriority w:val="0"/>
    <w:pPr>
      <w:keepNext/>
      <w:keepLines/>
      <w:numPr>
        <w:ilvl w:val="4"/>
        <w:numId w:val="3"/>
      </w:numPr>
      <w:spacing w:before="280" w:after="156" w:line="377" w:lineRule="auto"/>
      <w:ind w:left="0"/>
      <w:outlineLvl w:val="4"/>
    </w:pPr>
    <w:rPr>
      <w:rFonts w:ascii="Arial" w:hAnsi="Arial" w:eastAsia="黑体"/>
      <w:b/>
      <w:kern w:val="0"/>
      <w:szCs w:val="28"/>
    </w:rPr>
  </w:style>
  <w:style w:type="paragraph" w:customStyle="1" w:styleId="62">
    <w:name w:val="List Paragraph11"/>
    <w:basedOn w:val="1"/>
    <w:next w:val="1"/>
    <w:autoRedefine/>
    <w:qFormat/>
    <w:uiPriority w:val="34"/>
    <w:pPr>
      <w:ind w:firstLine="420" w:firstLineChars="200"/>
    </w:pPr>
    <w:rPr>
      <w:rFonts w:ascii="Verdana" w:hAnsi="Verdana"/>
      <w:color w:val="000000"/>
      <w:sz w:val="20"/>
      <w:szCs w:val="20"/>
    </w:rPr>
  </w:style>
  <w:style w:type="character" w:customStyle="1" w:styleId="63">
    <w:name w:val="批注文字 字符"/>
    <w:autoRedefine/>
    <w:qFormat/>
    <w:uiPriority w:val="99"/>
    <w:rPr>
      <w:kern w:val="2"/>
      <w:sz w:val="21"/>
      <w:szCs w:val="24"/>
    </w:rPr>
  </w:style>
  <w:style w:type="character" w:customStyle="1" w:styleId="64">
    <w:name w:val="副标题 字符"/>
    <w:link w:val="18"/>
    <w:autoRedefine/>
    <w:qFormat/>
    <w:uiPriority w:val="0"/>
    <w:rPr>
      <w:rFonts w:ascii="Cambria" w:hAnsi="Cambria"/>
      <w:b/>
      <w:bCs/>
      <w:kern w:val="28"/>
      <w:sz w:val="32"/>
      <w:szCs w:val="32"/>
      <w:lang w:eastAsia="en-US"/>
    </w:rPr>
  </w:style>
  <w:style w:type="paragraph" w:customStyle="1" w:styleId="65">
    <w:name w:val="Revision"/>
    <w:hidden/>
    <w:unhideWhenUsed/>
    <w:qFormat/>
    <w:uiPriority w:val="99"/>
    <w:rPr>
      <w:rFonts w:ascii="Segoe UI" w:hAnsi="Segoe UI" w:eastAsia="宋体" w:cs="Segoe UI"/>
      <w:color w:val="1F2329"/>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0394-F4D4-43A0-95B9-A5CD47BDB475}">
  <ds:schemaRefs/>
</ds:datastoreItem>
</file>

<file path=docProps/app.xml><?xml version="1.0" encoding="utf-8"?>
<Properties xmlns="http://schemas.openxmlformats.org/officeDocument/2006/extended-properties" xmlns:vt="http://schemas.openxmlformats.org/officeDocument/2006/docPropsVTypes">
  <Template>Normal</Template>
  <Pages>7</Pages>
  <Words>2375</Words>
  <Characters>2502</Characters>
  <Lines>19</Lines>
  <Paragraphs>5</Paragraphs>
  <TotalTime>66</TotalTime>
  <ScaleCrop>false</ScaleCrop>
  <LinksUpToDate>false</LinksUpToDate>
  <CharactersWithSpaces>2517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2025-09-25T05:57:00Z</dcterms:created>
  <dc:creator>陈永辉</dc:creator>
  <cp:lastModifiedBy>赵杰</cp:lastModifiedBy>
  <dcterms:modified xsi:type="dcterms:W3CDTF">2025-09-28T08:30:07Z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67502EAC25184B1B930143AC2BE66FF6_13</vt:lpwstr>
  </property>
  <property fmtid="{D5CDD505-2E9C-101B-9397-08002B2CF9AE}" pid="4" name="KSOTemplateDocerSaveRecord">
    <vt:lpwstr>eyJoZGlkIjoiN2QyMWRkYjJiOWE2ZjEwYTBjM2IzY2M0MmUzMDY1YjUiLCJ1c2VySWQiOiIzNDM3MTE1NjEifQ==</vt:lpwstr>
  </property>
</Properties>
</file>