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21C91">
      <w:pPr>
        <w:jc w:val="center"/>
        <w:rPr>
          <w:rFonts w:hint="eastAsia" w:ascii="微软雅黑" w:hAnsi="微软雅黑" w:eastAsia="微软雅黑" w:cs="微软雅黑"/>
          <w:b/>
          <w:sz w:val="44"/>
          <w:szCs w:val="30"/>
        </w:rPr>
      </w:pPr>
      <w:r>
        <w:rPr>
          <w:rFonts w:hint="eastAsia" w:ascii="微软雅黑" w:hAnsi="微软雅黑" w:eastAsia="微软雅黑"/>
          <w:b/>
          <w:bCs/>
          <w:color w:val="000000" w:themeColor="text1"/>
          <w:sz w:val="44"/>
          <w:szCs w:val="44"/>
          <w14:textFill>
            <w14:solidFill>
              <w14:schemeClr w14:val="tx1"/>
            </w14:solidFill>
          </w14:textFill>
        </w:rPr>
        <w:t>急救五大专科中心配套床头屏</w:t>
      </w:r>
      <w:r>
        <w:rPr>
          <w:rFonts w:hint="eastAsia" w:ascii="微软雅黑" w:hAnsi="微软雅黑" w:eastAsia="微软雅黑" w:cs="微软雅黑"/>
          <w:b/>
          <w:sz w:val="44"/>
          <w:szCs w:val="30"/>
        </w:rPr>
        <w:t>项目需求</w:t>
      </w:r>
    </w:p>
    <w:p w14:paraId="51290980">
      <w:pPr>
        <w:pStyle w:val="2"/>
        <w:numPr>
          <w:ilvl w:val="0"/>
          <w:numId w:val="3"/>
        </w:numPr>
        <w:spacing w:before="0" w:after="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项目名称</w:t>
      </w:r>
    </w:p>
    <w:p w14:paraId="34CE9602">
      <w:pPr>
        <w:spacing w:line="360" w:lineRule="auto"/>
        <w:ind w:left="432"/>
        <w:rPr>
          <w:rFonts w:hint="default" w:ascii="微软雅黑" w:hAnsi="微软雅黑" w:eastAsia="微软雅黑" w:cs="微软雅黑"/>
          <w:sz w:val="22"/>
          <w:lang w:val="en-US" w:eastAsia="zh-CN"/>
        </w:rPr>
      </w:pPr>
      <w:r>
        <w:rPr>
          <w:rFonts w:hint="eastAsia" w:ascii="微软雅黑" w:hAnsi="微软雅黑" w:eastAsia="微软雅黑" w:cs="微软雅黑"/>
          <w:sz w:val="22"/>
        </w:rPr>
        <w:t>项目名称：</w:t>
      </w:r>
      <w:r>
        <w:rPr>
          <w:rFonts w:hint="eastAsia" w:ascii="微软雅黑" w:hAnsi="微软雅黑" w:eastAsia="微软雅黑" w:cs="微软雅黑"/>
          <w:sz w:val="22"/>
          <w:lang w:val="en-US" w:eastAsia="zh-CN"/>
        </w:rPr>
        <w:t>急救五大专科中心配套床头屏项目</w:t>
      </w:r>
    </w:p>
    <w:p w14:paraId="73A09988">
      <w:pPr>
        <w:spacing w:line="360" w:lineRule="auto"/>
        <w:ind w:left="432"/>
        <w:rPr>
          <w:rFonts w:hint="eastAsia" w:ascii="微软雅黑" w:hAnsi="微软雅黑" w:eastAsia="微软雅黑" w:cs="微软雅黑"/>
          <w:sz w:val="22"/>
        </w:rPr>
      </w:pPr>
    </w:p>
    <w:p w14:paraId="639034D0">
      <w:pPr>
        <w:pStyle w:val="2"/>
        <w:numPr>
          <w:ilvl w:val="0"/>
          <w:numId w:val="3"/>
        </w:numPr>
        <w:spacing w:before="0" w:after="0"/>
        <w:rPr>
          <w:rFonts w:hint="eastAsia" w:ascii="微软雅黑" w:hAnsi="微软雅黑" w:eastAsia="微软雅黑" w:cs="微软雅黑"/>
        </w:rPr>
      </w:pPr>
      <w:r>
        <w:rPr>
          <w:rFonts w:hint="eastAsia" w:ascii="微软雅黑" w:hAnsi="微软雅黑" w:eastAsia="微软雅黑" w:cs="微软雅黑"/>
          <w:sz w:val="32"/>
          <w:szCs w:val="32"/>
          <w:lang w:eastAsia="zh-CN"/>
        </w:rPr>
        <w:t>项目内容</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14:paraId="7CD56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8374974">
            <w:pPr>
              <w:jc w:val="center"/>
              <w:rPr>
                <w:rFonts w:hint="eastAsia" w:ascii="微软雅黑" w:hAnsi="微软雅黑" w:eastAsia="微软雅黑" w:cs="微软雅黑"/>
              </w:rPr>
            </w:pPr>
            <w:r>
              <w:rPr>
                <w:rFonts w:hint="eastAsia" w:ascii="微软雅黑" w:hAnsi="微软雅黑" w:eastAsia="微软雅黑" w:cs="微软雅黑"/>
              </w:rPr>
              <w:t>序号</w:t>
            </w:r>
          </w:p>
        </w:tc>
        <w:tc>
          <w:tcPr>
            <w:tcW w:w="3828" w:type="dxa"/>
          </w:tcPr>
          <w:p w14:paraId="1B97F67C">
            <w:pPr>
              <w:jc w:val="center"/>
              <w:rPr>
                <w:rFonts w:hint="eastAsia" w:ascii="微软雅黑" w:hAnsi="微软雅黑" w:eastAsia="微软雅黑" w:cs="微软雅黑"/>
              </w:rPr>
            </w:pPr>
            <w:r>
              <w:rPr>
                <w:rFonts w:hint="eastAsia" w:ascii="微软雅黑" w:hAnsi="微软雅黑" w:eastAsia="微软雅黑" w:cs="微软雅黑"/>
                <w:lang w:val="en-US" w:eastAsia="zh-CN"/>
              </w:rPr>
              <w:t>模块</w:t>
            </w:r>
            <w:r>
              <w:rPr>
                <w:rFonts w:hint="eastAsia" w:ascii="微软雅黑" w:hAnsi="微软雅黑" w:eastAsia="微软雅黑" w:cs="微软雅黑"/>
              </w:rPr>
              <w:t>名称</w:t>
            </w:r>
          </w:p>
        </w:tc>
        <w:tc>
          <w:tcPr>
            <w:tcW w:w="4536" w:type="dxa"/>
          </w:tcPr>
          <w:p w14:paraId="13CA4941">
            <w:pPr>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模块详细</w:t>
            </w:r>
          </w:p>
        </w:tc>
      </w:tr>
      <w:tr w14:paraId="32CD7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A4B2C6F">
            <w:pPr>
              <w:jc w:val="center"/>
              <w:rPr>
                <w:rFonts w:hint="eastAsia" w:ascii="微软雅黑" w:hAnsi="微软雅黑" w:eastAsia="微软雅黑" w:cs="微软雅黑"/>
              </w:rPr>
            </w:pPr>
            <w:r>
              <w:rPr>
                <w:rFonts w:hint="eastAsia" w:ascii="微软雅黑" w:hAnsi="微软雅黑" w:eastAsia="微软雅黑" w:cs="微软雅黑"/>
              </w:rPr>
              <w:t>1</w:t>
            </w:r>
          </w:p>
        </w:tc>
        <w:tc>
          <w:tcPr>
            <w:tcW w:w="3828" w:type="dxa"/>
          </w:tcPr>
          <w:p w14:paraId="7565FFDA">
            <w:pPr>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急救五大专科中心配套床头屏</w:t>
            </w:r>
            <w:bookmarkStart w:id="2" w:name="_GoBack"/>
            <w:bookmarkEnd w:id="2"/>
            <w:r>
              <w:rPr>
                <w:rFonts w:hint="default" w:ascii="微软雅黑" w:hAnsi="微软雅黑" w:eastAsia="微软雅黑" w:cs="微软雅黑"/>
                <w:lang w:val="en-US" w:eastAsia="zh-CN"/>
              </w:rPr>
              <w:t>项目</w:t>
            </w:r>
          </w:p>
        </w:tc>
        <w:tc>
          <w:tcPr>
            <w:tcW w:w="4536" w:type="dxa"/>
          </w:tcPr>
          <w:p w14:paraId="0D506456">
            <w:pPr>
              <w:rPr>
                <w:rFonts w:hint="default" w:ascii="微软雅黑" w:hAnsi="微软雅黑" w:eastAsia="微软雅黑" w:cs="微软雅黑"/>
                <w:lang w:val="en-US"/>
              </w:rPr>
            </w:pPr>
            <w:r>
              <w:rPr>
                <w:rFonts w:hint="eastAsia" w:ascii="微软雅黑" w:hAnsi="微软雅黑" w:eastAsia="微软雅黑" w:cs="微软雅黑"/>
              </w:rPr>
              <w:t>详见详细功能描述中</w:t>
            </w:r>
            <w:r>
              <w:rPr>
                <w:rFonts w:hint="eastAsia" w:ascii="微软雅黑" w:hAnsi="微软雅黑" w:eastAsia="微软雅黑" w:cs="微软雅黑"/>
                <w:lang w:val="en-US" w:eastAsia="zh-CN"/>
              </w:rPr>
              <w:t>产品参数表格</w:t>
            </w:r>
          </w:p>
        </w:tc>
      </w:tr>
    </w:tbl>
    <w:p w14:paraId="0C8ED1E5">
      <w:pPr>
        <w:pStyle w:val="49"/>
        <w:keepNext/>
        <w:keepLines/>
        <w:numPr>
          <w:ilvl w:val="0"/>
          <w:numId w:val="1"/>
        </w:numPr>
        <w:spacing w:line="578" w:lineRule="auto"/>
        <w:ind w:firstLineChars="0"/>
        <w:outlineLvl w:val="0"/>
        <w:rPr>
          <w:rFonts w:hint="eastAsia" w:ascii="微软雅黑" w:hAnsi="微软雅黑" w:eastAsia="微软雅黑" w:cs="微软雅黑"/>
          <w:b/>
          <w:bCs/>
          <w:vanish/>
          <w:kern w:val="44"/>
          <w:sz w:val="44"/>
          <w:szCs w:val="44"/>
        </w:rPr>
      </w:pPr>
    </w:p>
    <w:p w14:paraId="3A035B47">
      <w:pPr>
        <w:pStyle w:val="49"/>
        <w:keepNext/>
        <w:keepLines/>
        <w:numPr>
          <w:ilvl w:val="0"/>
          <w:numId w:val="1"/>
        </w:numPr>
        <w:spacing w:line="578" w:lineRule="auto"/>
        <w:ind w:firstLineChars="0"/>
        <w:outlineLvl w:val="0"/>
        <w:rPr>
          <w:rFonts w:hint="eastAsia" w:ascii="微软雅黑" w:hAnsi="微软雅黑" w:eastAsia="微软雅黑" w:cs="微软雅黑"/>
          <w:b/>
          <w:bCs/>
          <w:vanish/>
          <w:kern w:val="44"/>
          <w:sz w:val="44"/>
          <w:szCs w:val="44"/>
        </w:rPr>
      </w:pPr>
    </w:p>
    <w:p w14:paraId="21916277">
      <w:pPr>
        <w:pStyle w:val="49"/>
        <w:keepNext/>
        <w:keepLines/>
        <w:numPr>
          <w:ilvl w:val="0"/>
          <w:numId w:val="1"/>
        </w:numPr>
        <w:spacing w:line="578" w:lineRule="auto"/>
        <w:ind w:firstLineChars="0"/>
        <w:outlineLvl w:val="0"/>
        <w:rPr>
          <w:rFonts w:hint="eastAsia" w:ascii="微软雅黑" w:hAnsi="微软雅黑" w:eastAsia="微软雅黑" w:cs="微软雅黑"/>
          <w:b/>
          <w:bCs/>
          <w:vanish/>
          <w:kern w:val="44"/>
          <w:sz w:val="44"/>
          <w:szCs w:val="44"/>
        </w:rPr>
      </w:pPr>
    </w:p>
    <w:p w14:paraId="17337FE4">
      <w:pPr>
        <w:pStyle w:val="49"/>
        <w:keepNext/>
        <w:keepLines/>
        <w:numPr>
          <w:ilvl w:val="1"/>
          <w:numId w:val="1"/>
        </w:numPr>
        <w:spacing w:line="578" w:lineRule="auto"/>
        <w:ind w:firstLineChars="0"/>
        <w:outlineLvl w:val="0"/>
        <w:rPr>
          <w:rFonts w:hint="eastAsia" w:ascii="微软雅黑" w:hAnsi="微软雅黑" w:eastAsia="微软雅黑" w:cs="微软雅黑"/>
          <w:b/>
          <w:bCs/>
          <w:vanish/>
          <w:kern w:val="44"/>
          <w:sz w:val="44"/>
          <w:szCs w:val="44"/>
        </w:rPr>
      </w:pPr>
    </w:p>
    <w:p w14:paraId="4AAA13F9">
      <w:pPr>
        <w:pStyle w:val="2"/>
        <w:numPr>
          <w:ilvl w:val="0"/>
          <w:numId w:val="0"/>
        </w:numPr>
        <w:spacing w:before="0" w:after="0"/>
        <w:ind w:left="432"/>
        <w:rPr>
          <w:rFonts w:hint="eastAsia" w:ascii="微软雅黑" w:hAnsi="微软雅黑" w:eastAsia="微软雅黑" w:cs="微软雅黑"/>
          <w:sz w:val="32"/>
          <w:szCs w:val="32"/>
        </w:rPr>
      </w:pPr>
    </w:p>
    <w:p w14:paraId="4065DB5C">
      <w:pPr>
        <w:pStyle w:val="2"/>
        <w:numPr>
          <w:ilvl w:val="0"/>
          <w:numId w:val="3"/>
        </w:numPr>
        <w:spacing w:before="0" w:after="0"/>
        <w:rPr>
          <w:rFonts w:hint="eastAsia" w:ascii="微软雅黑" w:hAnsi="微软雅黑" w:eastAsia="微软雅黑" w:cs="微软雅黑"/>
          <w:sz w:val="32"/>
          <w:szCs w:val="32"/>
        </w:rPr>
      </w:pPr>
      <w:r>
        <w:rPr>
          <w:rFonts w:hint="eastAsia" w:ascii="微软雅黑" w:hAnsi="微软雅黑" w:eastAsia="微软雅黑" w:cs="微软雅黑"/>
          <w:sz w:val="32"/>
          <w:szCs w:val="32"/>
        </w:rPr>
        <w:t>详细</w:t>
      </w:r>
      <w:r>
        <w:rPr>
          <w:rFonts w:hint="eastAsia" w:ascii="微软雅黑" w:hAnsi="微软雅黑" w:eastAsia="微软雅黑" w:cs="微软雅黑"/>
          <w:sz w:val="32"/>
          <w:szCs w:val="32"/>
          <w:lang w:eastAsia="zh-CN"/>
        </w:rPr>
        <w:t>功能描述</w:t>
      </w:r>
    </w:p>
    <w:p w14:paraId="7F59A5EB">
      <w:pPr>
        <w:pStyle w:val="65"/>
        <w:spacing w:before="156" w:after="156"/>
        <w:rPr>
          <w:rFonts w:hint="eastAsia" w:eastAsia="宋体"/>
          <w:lang w:val="en-US" w:eastAsia="zh-CN"/>
        </w:rPr>
      </w:pPr>
      <w:r>
        <w:rPr>
          <w:rFonts w:hint="eastAsia"/>
          <w:lang w:val="en-US" w:eastAsia="zh-CN"/>
        </w:rPr>
        <w:t>3.</w:t>
      </w:r>
      <w:r>
        <w:rPr>
          <w:rFonts w:hint="default"/>
          <w:lang w:val="en-US" w:eastAsia="zh-CN"/>
        </w:rPr>
        <w:t>1</w:t>
      </w:r>
      <w:r>
        <w:rPr>
          <w:rFonts w:hint="eastAsia"/>
          <w:lang w:val="en-US" w:eastAsia="zh-CN"/>
        </w:rPr>
        <w:t>、急救五大专科中心配套床头屏项目</w:t>
      </w:r>
    </w:p>
    <w:p w14:paraId="7DF609BD">
      <w:pPr>
        <w:ind w:firstLine="420" w:firstLineChars="0"/>
        <w:rPr>
          <w:rFonts w:hint="eastAsia"/>
        </w:rPr>
      </w:pPr>
    </w:p>
    <w:tbl>
      <w:tblPr>
        <w:tblStyle w:val="2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792"/>
        <w:gridCol w:w="845"/>
        <w:gridCol w:w="911"/>
        <w:gridCol w:w="5154"/>
        <w:gridCol w:w="792"/>
        <w:gridCol w:w="792"/>
      </w:tblGrid>
      <w:tr w14:paraId="1281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792" w:type="dxa"/>
            <w:vAlign w:val="center"/>
          </w:tcPr>
          <w:p w14:paraId="5045367D">
            <w:pPr>
              <w:snapToGrid w:val="0"/>
              <w:ind w:right="-147" w:rightChars="-70"/>
              <w:jc w:val="center"/>
              <w:rPr>
                <w:rFonts w:hint="eastAsia" w:eastAsia="宋体"/>
                <w:b/>
                <w:bCs/>
                <w:sz w:val="24"/>
                <w:szCs w:val="24"/>
                <w:lang w:eastAsia="zh-CN"/>
              </w:rPr>
            </w:pPr>
            <w:bookmarkStart w:id="0" w:name="_6.1.2、容器服务器"/>
            <w:bookmarkEnd w:id="0"/>
            <w:bookmarkStart w:id="1" w:name="_6.1.1、大数据服务器"/>
            <w:bookmarkEnd w:id="1"/>
            <w:r>
              <w:rPr>
                <w:rFonts w:hint="eastAsia"/>
                <w:b/>
                <w:bCs/>
                <w:sz w:val="24"/>
                <w:szCs w:val="24"/>
                <w:lang w:eastAsia="zh-CN"/>
              </w:rPr>
              <w:t>序号</w:t>
            </w:r>
          </w:p>
        </w:tc>
        <w:tc>
          <w:tcPr>
            <w:tcW w:w="845" w:type="dxa"/>
            <w:vAlign w:val="center"/>
          </w:tcPr>
          <w:p w14:paraId="146ED89D">
            <w:pPr>
              <w:snapToGrid w:val="0"/>
              <w:jc w:val="center"/>
              <w:rPr>
                <w:rFonts w:hint="eastAsia" w:eastAsia="宋体"/>
                <w:b/>
                <w:bCs/>
                <w:sz w:val="24"/>
                <w:szCs w:val="24"/>
                <w:lang w:eastAsia="zh-CN"/>
              </w:rPr>
            </w:pPr>
            <w:r>
              <w:rPr>
                <w:rFonts w:hint="eastAsia"/>
                <w:b/>
                <w:bCs/>
                <w:sz w:val="24"/>
                <w:szCs w:val="24"/>
                <w:lang w:eastAsia="zh-CN"/>
              </w:rPr>
              <w:t>产品名称</w:t>
            </w:r>
          </w:p>
        </w:tc>
        <w:tc>
          <w:tcPr>
            <w:tcW w:w="911" w:type="dxa"/>
            <w:vAlign w:val="center"/>
          </w:tcPr>
          <w:p w14:paraId="07350883">
            <w:pPr>
              <w:snapToGrid w:val="0"/>
              <w:jc w:val="center"/>
              <w:rPr>
                <w:rFonts w:hint="eastAsia"/>
                <w:b/>
                <w:bCs/>
                <w:sz w:val="24"/>
                <w:szCs w:val="24"/>
                <w:lang w:eastAsia="zh-CN"/>
              </w:rPr>
            </w:pPr>
            <w:r>
              <w:rPr>
                <w:rFonts w:hint="eastAsia"/>
                <w:b/>
                <w:bCs/>
                <w:sz w:val="24"/>
                <w:szCs w:val="24"/>
                <w:lang w:val="en-US" w:eastAsia="zh-CN"/>
              </w:rPr>
              <w:t>系统</w:t>
            </w:r>
            <w:r>
              <w:rPr>
                <w:rFonts w:hint="eastAsia"/>
                <w:b/>
                <w:bCs/>
                <w:sz w:val="24"/>
                <w:szCs w:val="24"/>
                <w:lang w:eastAsia="zh-CN"/>
              </w:rPr>
              <w:t>模块</w:t>
            </w:r>
          </w:p>
        </w:tc>
        <w:tc>
          <w:tcPr>
            <w:tcW w:w="5154" w:type="dxa"/>
            <w:vAlign w:val="center"/>
          </w:tcPr>
          <w:p w14:paraId="13997643">
            <w:pPr>
              <w:snapToGrid w:val="0"/>
              <w:jc w:val="center"/>
              <w:rPr>
                <w:rFonts w:hint="eastAsia" w:eastAsia="宋体"/>
                <w:b/>
                <w:bCs/>
                <w:sz w:val="24"/>
                <w:szCs w:val="24"/>
                <w:lang w:eastAsia="zh-CN"/>
              </w:rPr>
            </w:pPr>
            <w:r>
              <w:rPr>
                <w:rFonts w:hint="eastAsia"/>
                <w:b/>
                <w:bCs/>
                <w:sz w:val="24"/>
                <w:szCs w:val="24"/>
                <w:lang w:eastAsia="zh-CN"/>
              </w:rPr>
              <w:t>产品参数</w:t>
            </w:r>
          </w:p>
        </w:tc>
        <w:tc>
          <w:tcPr>
            <w:tcW w:w="792" w:type="dxa"/>
            <w:vAlign w:val="center"/>
          </w:tcPr>
          <w:p w14:paraId="17E63E03">
            <w:pPr>
              <w:snapToGrid w:val="0"/>
              <w:jc w:val="center"/>
              <w:rPr>
                <w:rFonts w:hint="eastAsia" w:eastAsia="宋体"/>
                <w:b/>
                <w:bCs/>
                <w:sz w:val="24"/>
                <w:szCs w:val="24"/>
                <w:lang w:eastAsia="zh-CN"/>
              </w:rPr>
            </w:pPr>
            <w:r>
              <w:rPr>
                <w:rFonts w:hint="eastAsia"/>
                <w:b/>
                <w:bCs/>
                <w:sz w:val="24"/>
                <w:szCs w:val="24"/>
                <w:lang w:eastAsia="zh-CN"/>
              </w:rPr>
              <w:t>单位</w:t>
            </w:r>
          </w:p>
        </w:tc>
        <w:tc>
          <w:tcPr>
            <w:tcW w:w="792" w:type="dxa"/>
            <w:vAlign w:val="center"/>
          </w:tcPr>
          <w:p w14:paraId="4CA478D1">
            <w:pPr>
              <w:snapToGrid w:val="0"/>
              <w:jc w:val="center"/>
              <w:rPr>
                <w:rFonts w:hint="eastAsia" w:eastAsia="宋体"/>
                <w:b/>
                <w:bCs/>
                <w:sz w:val="24"/>
                <w:szCs w:val="24"/>
                <w:lang w:eastAsia="zh-CN"/>
              </w:rPr>
            </w:pPr>
            <w:r>
              <w:rPr>
                <w:rFonts w:hint="eastAsia"/>
                <w:b/>
                <w:bCs/>
                <w:sz w:val="24"/>
                <w:szCs w:val="24"/>
                <w:lang w:eastAsia="zh-CN"/>
              </w:rPr>
              <w:t>数量</w:t>
            </w:r>
          </w:p>
        </w:tc>
      </w:tr>
      <w:tr w14:paraId="23D5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92" w:type="dxa"/>
            <w:vMerge w:val="restart"/>
            <w:vAlign w:val="center"/>
          </w:tcPr>
          <w:p w14:paraId="3EBB7CC8">
            <w:pPr>
              <w:snapToGrid w:val="0"/>
              <w:jc w:val="center"/>
              <w:rPr>
                <w:rFonts w:hint="eastAsia"/>
                <w:lang w:val="en-US" w:eastAsia="zh-CN"/>
              </w:rPr>
            </w:pPr>
            <w:r>
              <w:rPr>
                <w:rFonts w:hint="eastAsia"/>
                <w:lang w:val="en-US" w:eastAsia="zh-CN"/>
              </w:rPr>
              <w:t>1</w:t>
            </w:r>
          </w:p>
          <w:p w14:paraId="4027BCAA">
            <w:pPr>
              <w:snapToGrid w:val="0"/>
              <w:jc w:val="center"/>
            </w:pPr>
          </w:p>
        </w:tc>
        <w:tc>
          <w:tcPr>
            <w:tcW w:w="845" w:type="dxa"/>
            <w:vMerge w:val="restart"/>
            <w:vAlign w:val="center"/>
          </w:tcPr>
          <w:p w14:paraId="3FDE4F2F">
            <w:pPr>
              <w:snapToGrid w:val="0"/>
              <w:jc w:val="center"/>
            </w:pPr>
            <w:r>
              <w:rPr>
                <w:rFonts w:hint="eastAsia"/>
              </w:rPr>
              <w:t>院内探视应用软件</w:t>
            </w:r>
          </w:p>
        </w:tc>
        <w:tc>
          <w:tcPr>
            <w:tcW w:w="911" w:type="dxa"/>
            <w:vAlign w:val="center"/>
          </w:tcPr>
          <w:p w14:paraId="3BCB6841">
            <w:pPr>
              <w:snapToGrid w:val="0"/>
              <w:jc w:val="center"/>
              <w:rPr>
                <w:rFonts w:hint="default" w:eastAsia="宋体"/>
                <w:lang w:val="en-US" w:eastAsia="zh-CN"/>
              </w:rPr>
            </w:pPr>
            <w:r>
              <w:rPr>
                <w:rFonts w:hint="eastAsia"/>
              </w:rPr>
              <w:t>院内探视终端</w:t>
            </w:r>
            <w:r>
              <w:rPr>
                <w:rFonts w:hint="eastAsia"/>
                <w:lang w:val="en-US" w:eastAsia="zh-CN"/>
              </w:rPr>
              <w:t>及软件</w:t>
            </w:r>
          </w:p>
        </w:tc>
        <w:tc>
          <w:tcPr>
            <w:tcW w:w="5154" w:type="dxa"/>
            <w:vAlign w:val="center"/>
          </w:tcPr>
          <w:p w14:paraId="31D14D85">
            <w:pPr>
              <w:snapToGrid w:val="0"/>
              <w:jc w:val="left"/>
            </w:pPr>
            <w:r>
              <w:rPr>
                <w:rFonts w:hint="eastAsia"/>
              </w:rPr>
              <w:t>（1）患者列表：显示当前病区所有床位患者信息（姓名、年龄、性别、床位号），支持配置多病区，通过切换显示更多病区患者；支持选择患者发起与患者家属进行视频通话申请；支持根据后台配置由护士站主机接听、转接；或者在床头智能终端直接接听；</w:t>
            </w:r>
          </w:p>
          <w:p w14:paraId="1C6509FD">
            <w:pPr>
              <w:snapToGrid w:val="0"/>
              <w:jc w:val="left"/>
            </w:pPr>
            <w:r>
              <w:rPr>
                <w:rFonts w:hint="eastAsia"/>
              </w:rPr>
              <w:t>（2）视频通话：支持通话时长倒计时提示，倒计时结束自动挂断；5分钟、1分钟特殊提醒；支持禁用麦克风、喇叭</w:t>
            </w:r>
          </w:p>
          <w:p w14:paraId="3AB2A1D2">
            <w:pPr>
              <w:snapToGrid w:val="0"/>
              <w:jc w:val="left"/>
            </w:pPr>
            <w:r>
              <w:rPr>
                <w:rFonts w:hint="eastAsia"/>
              </w:rPr>
              <w:t>（3）版本管理：支持在后台根据屏的类型、病区推送指定版本的软件包，前端接收后可自动更新软件；支持在后台根据屏的类型、病区进行版本回退</w:t>
            </w:r>
          </w:p>
          <w:p w14:paraId="2EE20E32">
            <w:pPr>
              <w:snapToGrid w:val="0"/>
              <w:jc w:val="left"/>
              <w:rPr>
                <w:rFonts w:hint="eastAsia"/>
              </w:rPr>
            </w:pPr>
            <w:r>
              <w:rPr>
                <w:rFonts w:hint="eastAsia"/>
              </w:rPr>
              <w:t>（4）系统设置：支持设置服务器IP、端口号、MEID、位置描述、本机IP，支持配置单个或多个病区；</w:t>
            </w:r>
          </w:p>
        </w:tc>
        <w:tc>
          <w:tcPr>
            <w:tcW w:w="792" w:type="dxa"/>
            <w:vAlign w:val="center"/>
          </w:tcPr>
          <w:p w14:paraId="13C6EA7D">
            <w:pPr>
              <w:snapToGrid w:val="0"/>
              <w:jc w:val="center"/>
              <w:rPr>
                <w:rFonts w:hint="eastAsia" w:eastAsia="宋体"/>
                <w:lang w:val="en-US" w:eastAsia="zh-CN"/>
              </w:rPr>
            </w:pPr>
            <w:r>
              <w:rPr>
                <w:rFonts w:hint="eastAsia"/>
              </w:rPr>
              <w:t>套</w:t>
            </w:r>
          </w:p>
        </w:tc>
        <w:tc>
          <w:tcPr>
            <w:tcW w:w="792" w:type="dxa"/>
            <w:vAlign w:val="center"/>
          </w:tcPr>
          <w:p w14:paraId="7173E1B4">
            <w:pPr>
              <w:snapToGrid w:val="0"/>
              <w:jc w:val="center"/>
              <w:rPr>
                <w:rFonts w:hint="eastAsia" w:eastAsia="宋体"/>
                <w:lang w:val="en-US" w:eastAsia="zh-CN"/>
              </w:rPr>
            </w:pPr>
            <w:r>
              <w:rPr>
                <w:rFonts w:hint="eastAsia"/>
                <w:lang w:val="en-US" w:eastAsia="zh-CN"/>
              </w:rPr>
              <w:t>1</w:t>
            </w:r>
          </w:p>
        </w:tc>
      </w:tr>
      <w:tr w14:paraId="6C90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92" w:type="dxa"/>
            <w:vMerge w:val="continue"/>
            <w:vAlign w:val="center"/>
          </w:tcPr>
          <w:p w14:paraId="06AB4253">
            <w:pPr>
              <w:snapToGrid w:val="0"/>
              <w:jc w:val="center"/>
              <w:rPr>
                <w:rFonts w:hint="eastAsia" w:eastAsia="宋体"/>
                <w:lang w:val="en-US" w:eastAsia="zh-CN"/>
              </w:rPr>
            </w:pPr>
          </w:p>
        </w:tc>
        <w:tc>
          <w:tcPr>
            <w:tcW w:w="845" w:type="dxa"/>
            <w:vMerge w:val="continue"/>
            <w:vAlign w:val="center"/>
          </w:tcPr>
          <w:p w14:paraId="44C19CD0">
            <w:pPr>
              <w:snapToGrid w:val="0"/>
              <w:jc w:val="center"/>
              <w:rPr>
                <w:rFonts w:hint="eastAsia"/>
              </w:rPr>
            </w:pPr>
          </w:p>
        </w:tc>
        <w:tc>
          <w:tcPr>
            <w:tcW w:w="911" w:type="dxa"/>
            <w:vAlign w:val="center"/>
          </w:tcPr>
          <w:p w14:paraId="3B212882">
            <w:pPr>
              <w:snapToGrid w:val="0"/>
              <w:jc w:val="center"/>
              <w:rPr>
                <w:rFonts w:hint="eastAsia"/>
              </w:rPr>
            </w:pPr>
            <w:r>
              <w:rPr>
                <w:rFonts w:hint="eastAsia"/>
              </w:rPr>
              <w:t>床头智能终端</w:t>
            </w:r>
            <w:r>
              <w:rPr>
                <w:rFonts w:hint="eastAsia"/>
                <w:lang w:val="en-US" w:eastAsia="zh-CN"/>
              </w:rPr>
              <w:t>及软件</w:t>
            </w:r>
            <w:r>
              <w:rPr>
                <w:rFonts w:hint="eastAsia"/>
              </w:rPr>
              <w:t xml:space="preserve"> </w:t>
            </w:r>
          </w:p>
        </w:tc>
        <w:tc>
          <w:tcPr>
            <w:tcW w:w="5154" w:type="dxa"/>
            <w:vAlign w:val="center"/>
          </w:tcPr>
          <w:p w14:paraId="031D3744">
            <w:pPr>
              <w:snapToGrid w:val="0"/>
              <w:jc w:val="left"/>
            </w:pPr>
            <w:r>
              <w:rPr>
                <w:rFonts w:hint="eastAsia"/>
              </w:rPr>
              <w:t>（1）显示患者信息（姓名、性别、年龄、床位、入院日期、住院号等）</w:t>
            </w:r>
          </w:p>
          <w:p w14:paraId="40287087">
            <w:pPr>
              <w:snapToGrid w:val="0"/>
              <w:jc w:val="left"/>
            </w:pPr>
            <w:r>
              <w:rPr>
                <w:rFonts w:hint="eastAsia"/>
              </w:rPr>
              <w:t>（2）支持家属在探视间通过探视屏发起视频发起探视到床头智能终端，与患者进行视频通话；</w:t>
            </w:r>
          </w:p>
          <w:p w14:paraId="41B5C7D0">
            <w:pPr>
              <w:snapToGrid w:val="0"/>
              <w:jc w:val="left"/>
            </w:pPr>
            <w:r>
              <w:rPr>
                <w:rFonts w:hint="eastAsia"/>
              </w:rPr>
              <w:t>（3）视频通话：支持通话时长倒计时提示，倒计时结束自动挂断；5分钟、1分钟特殊提醒；支持禁用麦克风、喇叭</w:t>
            </w:r>
          </w:p>
          <w:p w14:paraId="7F03B4D5">
            <w:pPr>
              <w:snapToGrid w:val="0"/>
              <w:jc w:val="left"/>
            </w:pPr>
            <w:r>
              <w:rPr>
                <w:rFonts w:hint="eastAsia"/>
              </w:rPr>
              <w:t>（4）版本管理：支持在后台根据屏的类型、病区推送指定版本的软件包，前端接收后可自动更新软件；支持在后台根据屏的类型、病区进行版本回退</w:t>
            </w:r>
          </w:p>
          <w:p w14:paraId="2362E643">
            <w:pPr>
              <w:snapToGrid w:val="0"/>
              <w:jc w:val="left"/>
            </w:pPr>
            <w:r>
              <w:rPr>
                <w:rFonts w:hint="eastAsia"/>
              </w:rPr>
              <w:t>（5）设备管理:支持在后台管理床头智能终端设备，包括设备编号、蓝牙地址、IP、运行状态、软件版本号、固件版本号等；</w:t>
            </w:r>
          </w:p>
          <w:p w14:paraId="50C1C103">
            <w:pPr>
              <w:snapToGrid w:val="0"/>
              <w:jc w:val="left"/>
            </w:pPr>
            <w:r>
              <w:rPr>
                <w:rFonts w:hint="eastAsia"/>
              </w:rPr>
              <w:t>（6）支持消息提醒设置、设备访问密码设置、护理等级颜色设置、患者信息设置、夜间模式设置等；</w:t>
            </w:r>
          </w:p>
          <w:p w14:paraId="2662ED95">
            <w:pPr>
              <w:snapToGrid w:val="0"/>
              <w:jc w:val="left"/>
            </w:pPr>
            <w:r>
              <w:rPr>
                <w:rFonts w:hint="eastAsia"/>
              </w:rPr>
              <w:t>（7）支持床头智能终端页面管理，页面启用、停用；排序等；</w:t>
            </w:r>
          </w:p>
          <w:p w14:paraId="49FEA43F">
            <w:pPr>
              <w:snapToGrid w:val="0"/>
              <w:jc w:val="left"/>
              <w:rPr>
                <w:rFonts w:hint="eastAsia"/>
              </w:rPr>
            </w:pPr>
            <w:r>
              <w:rPr>
                <w:rFonts w:hint="eastAsia"/>
              </w:rPr>
              <w:t>（8）支持床头智能终端熄屏时间设置、样式设置、物联网数据展示设置</w:t>
            </w:r>
          </w:p>
        </w:tc>
        <w:tc>
          <w:tcPr>
            <w:tcW w:w="792" w:type="dxa"/>
            <w:vAlign w:val="center"/>
          </w:tcPr>
          <w:p w14:paraId="3248D013">
            <w:pPr>
              <w:snapToGrid w:val="0"/>
              <w:jc w:val="center"/>
              <w:rPr>
                <w:rFonts w:hint="eastAsia"/>
                <w:lang w:val="en-US" w:eastAsia="zh-CN"/>
              </w:rPr>
            </w:pPr>
            <w:r>
              <w:rPr>
                <w:rFonts w:hint="eastAsia"/>
              </w:rPr>
              <w:t>套</w:t>
            </w:r>
          </w:p>
        </w:tc>
        <w:tc>
          <w:tcPr>
            <w:tcW w:w="792" w:type="dxa"/>
            <w:vAlign w:val="center"/>
          </w:tcPr>
          <w:p w14:paraId="0B28693B">
            <w:pPr>
              <w:snapToGrid w:val="0"/>
              <w:jc w:val="center"/>
              <w:rPr>
                <w:rFonts w:hint="eastAsia"/>
                <w:lang w:val="en-US" w:eastAsia="zh-CN"/>
              </w:rPr>
            </w:pPr>
            <w:r>
              <w:rPr>
                <w:rFonts w:hint="eastAsia"/>
                <w:lang w:val="en-US" w:eastAsia="zh-CN"/>
              </w:rPr>
              <w:t>1</w:t>
            </w:r>
          </w:p>
        </w:tc>
      </w:tr>
      <w:tr w14:paraId="67F7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92" w:type="dxa"/>
            <w:vAlign w:val="center"/>
          </w:tcPr>
          <w:p w14:paraId="34B528C9">
            <w:pPr>
              <w:snapToGrid w:val="0"/>
              <w:jc w:val="center"/>
            </w:pPr>
            <w:r>
              <w:rPr>
                <w:rFonts w:hint="eastAsia"/>
              </w:rPr>
              <w:t>2</w:t>
            </w:r>
          </w:p>
        </w:tc>
        <w:tc>
          <w:tcPr>
            <w:tcW w:w="845" w:type="dxa"/>
            <w:vAlign w:val="center"/>
          </w:tcPr>
          <w:p w14:paraId="1D5D3570">
            <w:pPr>
              <w:snapToGrid w:val="0"/>
              <w:jc w:val="center"/>
            </w:pPr>
            <w:r>
              <w:rPr>
                <w:rFonts w:hint="eastAsia"/>
              </w:rPr>
              <w:t>床头智能终端</w:t>
            </w:r>
          </w:p>
        </w:tc>
        <w:tc>
          <w:tcPr>
            <w:tcW w:w="911" w:type="dxa"/>
            <w:vAlign w:val="center"/>
          </w:tcPr>
          <w:p w14:paraId="3A06DA9F">
            <w:pPr>
              <w:snapToGrid w:val="0"/>
              <w:jc w:val="center"/>
              <w:rPr>
                <w:rFonts w:hint="eastAsia" w:eastAsia="宋体"/>
                <w:lang w:val="en-US" w:eastAsia="zh-CN"/>
              </w:rPr>
            </w:pPr>
            <w:r>
              <w:rPr>
                <w:rFonts w:hint="eastAsia"/>
                <w:lang w:val="en-US" w:eastAsia="zh-CN"/>
              </w:rPr>
              <w:t>终端</w:t>
            </w:r>
          </w:p>
        </w:tc>
        <w:tc>
          <w:tcPr>
            <w:tcW w:w="5154" w:type="dxa"/>
            <w:vAlign w:val="center"/>
          </w:tcPr>
          <w:p w14:paraId="20A9AE58">
            <w:pPr>
              <w:snapToGrid w:val="0"/>
              <w:jc w:val="left"/>
            </w:pPr>
            <w:r>
              <w:rPr>
                <w:rFonts w:hint="eastAsia"/>
              </w:rPr>
              <w:t>1、屏幕规格：≥10.1英寸，IPS/HD；</w:t>
            </w:r>
          </w:p>
          <w:p w14:paraId="604386BC">
            <w:pPr>
              <w:snapToGrid w:val="0"/>
              <w:jc w:val="left"/>
            </w:pPr>
            <w:r>
              <w:rPr>
                <w:rFonts w:hint="eastAsia"/>
              </w:rPr>
              <w:t>2、分辨率：≥800*1280；</w:t>
            </w:r>
          </w:p>
          <w:p w14:paraId="3DCA25F8">
            <w:pPr>
              <w:snapToGrid w:val="0"/>
              <w:jc w:val="left"/>
            </w:pPr>
            <w:r>
              <w:rPr>
                <w:rFonts w:hint="eastAsia"/>
              </w:rPr>
              <w:t>3、CPU ≥八核，其中四核A73或以上，四核A53或以上，主频≥2.0GHz；</w:t>
            </w:r>
          </w:p>
          <w:p w14:paraId="126F1908">
            <w:pPr>
              <w:snapToGrid w:val="0"/>
              <w:jc w:val="left"/>
            </w:pPr>
            <w:r>
              <w:rPr>
                <w:rFonts w:hint="eastAsia"/>
              </w:rPr>
              <w:t>4、触摸操作：G+G 10点触控；</w:t>
            </w:r>
          </w:p>
          <w:p w14:paraId="434EFC00">
            <w:pPr>
              <w:snapToGrid w:val="0"/>
              <w:jc w:val="left"/>
            </w:pPr>
            <w:r>
              <w:rPr>
                <w:rFonts w:hint="eastAsia"/>
              </w:rPr>
              <w:t>5、存储：≥2G RAM/16G ROM；</w:t>
            </w:r>
          </w:p>
          <w:p w14:paraId="50AF13E6">
            <w:pPr>
              <w:snapToGrid w:val="0"/>
              <w:jc w:val="left"/>
            </w:pPr>
            <w:r>
              <w:rPr>
                <w:rFonts w:hint="eastAsia"/>
              </w:rPr>
              <w:t>6、网络接口：1000Mbps 以太网接口；</w:t>
            </w:r>
          </w:p>
          <w:p w14:paraId="5DAF77B3">
            <w:pPr>
              <w:snapToGrid w:val="0"/>
              <w:jc w:val="left"/>
            </w:pPr>
            <w:r>
              <w:rPr>
                <w:rFonts w:hint="eastAsia"/>
              </w:rPr>
              <w:t>7、支持2.4G和5.8G双频WIFI</w:t>
            </w:r>
          </w:p>
          <w:p w14:paraId="038C141A">
            <w:pPr>
              <w:snapToGrid w:val="0"/>
              <w:jc w:val="left"/>
            </w:pPr>
            <w:r>
              <w:rPr>
                <w:rFonts w:hint="eastAsia"/>
              </w:rPr>
              <w:t>8、麦克风：双硅MIC，降噪防啸叫高清通话；</w:t>
            </w:r>
          </w:p>
          <w:p w14:paraId="1B309A60">
            <w:pPr>
              <w:snapToGrid w:val="0"/>
              <w:jc w:val="left"/>
            </w:pPr>
            <w:r>
              <w:rPr>
                <w:rFonts w:hint="eastAsia"/>
              </w:rPr>
              <w:t>9、喇叭：内置≥1.5W；</w:t>
            </w:r>
          </w:p>
          <w:p w14:paraId="71CFD60E">
            <w:pPr>
              <w:snapToGrid w:val="0"/>
              <w:jc w:val="left"/>
            </w:pPr>
            <w:r>
              <w:rPr>
                <w:rFonts w:hint="eastAsia"/>
              </w:rPr>
              <w:t>10、NFC：支持识别护士工卡；</w:t>
            </w:r>
          </w:p>
          <w:p w14:paraId="371FB67E">
            <w:pPr>
              <w:snapToGrid w:val="0"/>
              <w:jc w:val="left"/>
            </w:pPr>
            <w:r>
              <w:rPr>
                <w:rFonts w:hint="eastAsia"/>
              </w:rPr>
              <w:t xml:space="preserve">11、设备内部支持同时集成NFC和925MHz UHF RFID识别模块，支持识别NFC、UHF工卡，可根据权限实现安全登录； </w:t>
            </w:r>
          </w:p>
          <w:p w14:paraId="0C71F078">
            <w:pPr>
              <w:snapToGrid w:val="0"/>
              <w:jc w:val="left"/>
            </w:pPr>
            <w:r>
              <w:rPr>
                <w:rFonts w:hint="eastAsia"/>
              </w:rPr>
              <w:t>12、可扩展的925MHz UHF RFID识别模块，支持在≥20cm距离实现床位识别，实现生命体征点测设备（体温计/血压计/血氧仪/血糖仪）数据采集；</w:t>
            </w:r>
          </w:p>
          <w:p w14:paraId="2AD1012C">
            <w:pPr>
              <w:snapToGrid w:val="0"/>
              <w:jc w:val="left"/>
            </w:pPr>
            <w:r>
              <w:rPr>
                <w:rFonts w:hint="eastAsia"/>
              </w:rPr>
              <w:t>13、蓝牙5.0：低功耗蓝牙，支持主模式、连接多个设备；</w:t>
            </w:r>
          </w:p>
          <w:p w14:paraId="4F3A070A">
            <w:pPr>
              <w:snapToGrid w:val="0"/>
              <w:jc w:val="left"/>
            </w:pPr>
            <w:r>
              <w:rPr>
                <w:rFonts w:hint="eastAsia"/>
              </w:rPr>
              <w:t>14、系统版本：Android 11.0及以上；</w:t>
            </w:r>
          </w:p>
          <w:p w14:paraId="3C42CEDC">
            <w:pPr>
              <w:snapToGrid w:val="0"/>
              <w:jc w:val="left"/>
            </w:pPr>
            <w:r>
              <w:rPr>
                <w:rFonts w:hint="eastAsia"/>
              </w:rPr>
              <w:t>15、呼叫：数字IP呼叫，支持床头智能终端物理按键至少包含呼叫、护理、增援三个物理按键，支持外接智能手柄呼叫；（提供产品照片佐证）；</w:t>
            </w:r>
          </w:p>
          <w:p w14:paraId="594D54B9">
            <w:pPr>
              <w:snapToGrid w:val="0"/>
              <w:jc w:val="left"/>
            </w:pPr>
            <w:r>
              <w:rPr>
                <w:rFonts w:hint="eastAsia"/>
              </w:rPr>
              <w:t>16、支持 POE供电（不得采用外加供电模块）或12V DC集中供电；</w:t>
            </w:r>
          </w:p>
          <w:p w14:paraId="5E8DBD40">
            <w:pPr>
              <w:snapToGrid w:val="0"/>
              <w:jc w:val="left"/>
            </w:pPr>
            <w:r>
              <w:rPr>
                <w:rFonts w:hint="eastAsia"/>
              </w:rPr>
              <w:t>17、支持Reset复位功能；</w:t>
            </w:r>
          </w:p>
          <w:p w14:paraId="07549BB1">
            <w:pPr>
              <w:snapToGrid w:val="0"/>
              <w:jc w:val="left"/>
            </w:pPr>
            <w:r>
              <w:rPr>
                <w:rFonts w:hint="eastAsia"/>
              </w:rPr>
              <w:t>18、智能手柄连接床头智能终端，智能手柄可通过磁吸式底座固定于设备带上，智能手柄具有呼叫、取消、手电筒三个物理按键；</w:t>
            </w:r>
          </w:p>
          <w:p w14:paraId="790189EB">
            <w:pPr>
              <w:snapToGrid w:val="0"/>
              <w:jc w:val="left"/>
            </w:pPr>
            <w:r>
              <w:rPr>
                <w:rFonts w:hint="eastAsia"/>
              </w:rPr>
              <w:t>19、支持≥1300万摄像头扩展</w:t>
            </w:r>
          </w:p>
          <w:p w14:paraId="1987C139">
            <w:pPr>
              <w:snapToGrid w:val="0"/>
              <w:jc w:val="left"/>
            </w:pPr>
            <w:r>
              <w:rPr>
                <w:rFonts w:hint="eastAsia"/>
              </w:rPr>
              <w:t>20、ESD：接触放电±8KV，空气放电±15KV；</w:t>
            </w:r>
          </w:p>
          <w:p w14:paraId="18AC942D">
            <w:pPr>
              <w:snapToGrid w:val="0"/>
              <w:jc w:val="left"/>
            </w:pPr>
            <w:r>
              <w:rPr>
                <w:rFonts w:hint="eastAsia"/>
              </w:rPr>
              <w:t>21、设备符合ISTA2A测试要求：恒定湿热测试、抗压试验、随机振动试验、跌落试验；（须提供CNAS或CMA认可机构出具的检测报告复印件佐证）</w:t>
            </w:r>
          </w:p>
          <w:p w14:paraId="6D26417F">
            <w:pPr>
              <w:snapToGrid w:val="0"/>
              <w:jc w:val="left"/>
            </w:pPr>
            <w:r>
              <w:rPr>
                <w:rFonts w:hint="eastAsia"/>
              </w:rPr>
              <w:t>22、外壳耐化学试剂擦拭（酒精/过氧化氢/异丙醇/碘伏）、温度变化测试（-10℃-55℃）；（须提供CNAS或CMA认可机构出具的检测报告复印件佐证）</w:t>
            </w:r>
          </w:p>
          <w:p w14:paraId="061D6DDA">
            <w:pPr>
              <w:snapToGrid w:val="0"/>
              <w:jc w:val="left"/>
            </w:pPr>
            <w:r>
              <w:rPr>
                <w:rFonts w:hint="eastAsia"/>
              </w:rPr>
              <w:t>24、外部接口：485接口、TTL串行接口、单总线接口、mini USB、2路开关量输入、2路开关量输出</w:t>
            </w:r>
          </w:p>
        </w:tc>
        <w:tc>
          <w:tcPr>
            <w:tcW w:w="792" w:type="dxa"/>
            <w:vAlign w:val="center"/>
          </w:tcPr>
          <w:p w14:paraId="77E09E97">
            <w:pPr>
              <w:snapToGrid w:val="0"/>
              <w:jc w:val="center"/>
            </w:pPr>
            <w:r>
              <w:rPr>
                <w:rFonts w:hint="eastAsia"/>
              </w:rPr>
              <w:t>台</w:t>
            </w:r>
          </w:p>
        </w:tc>
        <w:tc>
          <w:tcPr>
            <w:tcW w:w="792" w:type="dxa"/>
            <w:vAlign w:val="center"/>
          </w:tcPr>
          <w:p w14:paraId="1D8D5FB5">
            <w:pPr>
              <w:snapToGrid w:val="0"/>
              <w:jc w:val="center"/>
            </w:pPr>
            <w:r>
              <w:t>39</w:t>
            </w:r>
          </w:p>
        </w:tc>
      </w:tr>
      <w:tr w14:paraId="4493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92" w:type="dxa"/>
            <w:vAlign w:val="center"/>
          </w:tcPr>
          <w:p w14:paraId="5B676C02">
            <w:pPr>
              <w:snapToGrid w:val="0"/>
              <w:jc w:val="center"/>
            </w:pPr>
            <w:r>
              <w:rPr>
                <w:rFonts w:hint="eastAsia"/>
              </w:rPr>
              <w:t>3</w:t>
            </w:r>
          </w:p>
        </w:tc>
        <w:tc>
          <w:tcPr>
            <w:tcW w:w="845" w:type="dxa"/>
            <w:vAlign w:val="center"/>
          </w:tcPr>
          <w:p w14:paraId="02920C33">
            <w:pPr>
              <w:snapToGrid w:val="0"/>
              <w:jc w:val="center"/>
              <w:rPr>
                <w:rFonts w:hint="eastAsia" w:eastAsia="宋体"/>
                <w:lang w:eastAsia="zh-CN"/>
              </w:rPr>
            </w:pPr>
            <w:r>
              <w:rPr>
                <w:rFonts w:hint="eastAsia"/>
              </w:rPr>
              <w:t>呼叫</w:t>
            </w:r>
            <w:r>
              <w:rPr>
                <w:rFonts w:hint="eastAsia"/>
                <w:lang w:val="en-US" w:eastAsia="zh-CN"/>
              </w:rPr>
              <w:t>终端</w:t>
            </w:r>
          </w:p>
        </w:tc>
        <w:tc>
          <w:tcPr>
            <w:tcW w:w="911" w:type="dxa"/>
            <w:vAlign w:val="center"/>
          </w:tcPr>
          <w:p w14:paraId="1694D1F3">
            <w:pPr>
              <w:snapToGrid w:val="0"/>
              <w:jc w:val="center"/>
              <w:rPr>
                <w:rFonts w:hint="default" w:eastAsia="宋体"/>
                <w:lang w:val="en-US" w:eastAsia="zh-CN"/>
              </w:rPr>
            </w:pPr>
            <w:r>
              <w:rPr>
                <w:rFonts w:hint="eastAsia"/>
              </w:rPr>
              <w:t>呼叫手柄</w:t>
            </w:r>
          </w:p>
        </w:tc>
        <w:tc>
          <w:tcPr>
            <w:tcW w:w="5154" w:type="dxa"/>
            <w:vAlign w:val="center"/>
          </w:tcPr>
          <w:p w14:paraId="5FCBF126">
            <w:pPr>
              <w:snapToGrid w:val="0"/>
              <w:jc w:val="left"/>
            </w:pPr>
            <w:r>
              <w:rPr>
                <w:rFonts w:hint="eastAsia"/>
              </w:rPr>
              <w:t>1、主体材质：ABS+PC+UV（超抗菌），支持医院消毒级清洁；</w:t>
            </w:r>
          </w:p>
          <w:p w14:paraId="1141AE83">
            <w:pPr>
              <w:snapToGrid w:val="0"/>
              <w:jc w:val="left"/>
            </w:pPr>
            <w:r>
              <w:rPr>
                <w:rFonts w:hint="eastAsia"/>
              </w:rPr>
              <w:t>2、人体工学设计，手握感舒适；</w:t>
            </w:r>
          </w:p>
          <w:p w14:paraId="7BAD6AEE">
            <w:pPr>
              <w:snapToGrid w:val="0"/>
              <w:jc w:val="left"/>
            </w:pPr>
            <w:r>
              <w:rPr>
                <w:rFonts w:hint="eastAsia"/>
              </w:rPr>
              <w:t>3、安装方式：磁吸式固定，方便取放，收纳整洁；</w:t>
            </w:r>
          </w:p>
          <w:p w14:paraId="2BD74181">
            <w:pPr>
              <w:snapToGrid w:val="0"/>
              <w:jc w:val="left"/>
            </w:pPr>
            <w:r>
              <w:rPr>
                <w:rFonts w:hint="eastAsia"/>
              </w:rPr>
              <w:t>4、按键：红色醒目呼叫按键，通话取消键，手电筒按键，方便患者夜间照明使用；</w:t>
            </w:r>
          </w:p>
          <w:p w14:paraId="7A466E18">
            <w:pPr>
              <w:snapToGrid w:val="0"/>
              <w:jc w:val="left"/>
            </w:pPr>
            <w:r>
              <w:rPr>
                <w:rFonts w:hint="eastAsia"/>
              </w:rPr>
              <w:t>5、手柄线：高档抗菌耐折光面软线，易清洁，间段弹簧线设计，最大长度2.0米；</w:t>
            </w:r>
          </w:p>
          <w:p w14:paraId="60A6D937">
            <w:pPr>
              <w:snapToGrid w:val="0"/>
              <w:jc w:val="left"/>
            </w:pPr>
            <w:r>
              <w:rPr>
                <w:rFonts w:hint="eastAsia"/>
              </w:rPr>
              <w:t>6、通话：内置降噪抗干扰咪头，保证清晰通话；</w:t>
            </w:r>
          </w:p>
        </w:tc>
        <w:tc>
          <w:tcPr>
            <w:tcW w:w="792" w:type="dxa"/>
            <w:vAlign w:val="center"/>
          </w:tcPr>
          <w:p w14:paraId="14BCFEED">
            <w:pPr>
              <w:snapToGrid w:val="0"/>
              <w:jc w:val="center"/>
            </w:pPr>
            <w:r>
              <w:rPr>
                <w:rFonts w:hint="eastAsia"/>
              </w:rPr>
              <w:t>只</w:t>
            </w:r>
          </w:p>
        </w:tc>
        <w:tc>
          <w:tcPr>
            <w:tcW w:w="792" w:type="dxa"/>
            <w:vAlign w:val="center"/>
          </w:tcPr>
          <w:p w14:paraId="6AD8635A">
            <w:pPr>
              <w:snapToGrid w:val="0"/>
              <w:jc w:val="center"/>
            </w:pPr>
            <w:r>
              <w:rPr>
                <w:rFonts w:hint="eastAsia"/>
              </w:rPr>
              <w:t>39</w:t>
            </w:r>
          </w:p>
        </w:tc>
      </w:tr>
      <w:tr w14:paraId="75BA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792" w:type="dxa"/>
            <w:vAlign w:val="center"/>
          </w:tcPr>
          <w:p w14:paraId="24CC1CC0">
            <w:pPr>
              <w:snapToGrid w:val="0"/>
              <w:jc w:val="center"/>
              <w:rPr>
                <w:rFonts w:hint="eastAsia" w:eastAsia="宋体"/>
                <w:lang w:eastAsia="zh-CN"/>
              </w:rPr>
            </w:pPr>
            <w:r>
              <w:rPr>
                <w:rFonts w:hint="eastAsia"/>
                <w:lang w:val="en-US" w:eastAsia="zh-CN"/>
              </w:rPr>
              <w:t>4</w:t>
            </w:r>
          </w:p>
        </w:tc>
        <w:tc>
          <w:tcPr>
            <w:tcW w:w="845" w:type="dxa"/>
            <w:vAlign w:val="center"/>
          </w:tcPr>
          <w:p w14:paraId="559A5147">
            <w:pPr>
              <w:snapToGrid w:val="0"/>
              <w:jc w:val="center"/>
              <w:rPr>
                <w:rFonts w:hint="eastAsia"/>
              </w:rPr>
            </w:pPr>
            <w:r>
              <w:rPr>
                <w:rFonts w:hint="eastAsia"/>
              </w:rPr>
              <w:t>技术服务</w:t>
            </w:r>
          </w:p>
        </w:tc>
        <w:tc>
          <w:tcPr>
            <w:tcW w:w="911" w:type="dxa"/>
            <w:vAlign w:val="center"/>
          </w:tcPr>
          <w:p w14:paraId="721D479F">
            <w:pPr>
              <w:snapToGrid w:val="0"/>
              <w:jc w:val="center"/>
              <w:rPr>
                <w:rFonts w:hint="default" w:eastAsia="宋体"/>
                <w:lang w:val="en-US" w:eastAsia="zh-CN"/>
              </w:rPr>
            </w:pPr>
            <w:r>
              <w:rPr>
                <w:rFonts w:hint="eastAsia"/>
                <w:lang w:val="en-US" w:eastAsia="zh-CN"/>
              </w:rPr>
              <w:t>/</w:t>
            </w:r>
          </w:p>
        </w:tc>
        <w:tc>
          <w:tcPr>
            <w:tcW w:w="5154" w:type="dxa"/>
            <w:vAlign w:val="center"/>
          </w:tcPr>
          <w:p w14:paraId="4D454CB0">
            <w:pPr>
              <w:snapToGrid w:val="0"/>
              <w:jc w:val="left"/>
              <w:rPr>
                <w:rFonts w:hint="eastAsia"/>
              </w:rPr>
            </w:pPr>
            <w:r>
              <w:rPr>
                <w:rFonts w:hint="eastAsia"/>
              </w:rPr>
              <w:t>施工布线、网络连接、系统调试、集成服务</w:t>
            </w:r>
          </w:p>
        </w:tc>
        <w:tc>
          <w:tcPr>
            <w:tcW w:w="792" w:type="dxa"/>
            <w:vAlign w:val="center"/>
          </w:tcPr>
          <w:p w14:paraId="18F6A04D">
            <w:pPr>
              <w:snapToGrid w:val="0"/>
              <w:jc w:val="center"/>
              <w:rPr>
                <w:rFonts w:hint="eastAsia"/>
              </w:rPr>
            </w:pPr>
            <w:r>
              <w:rPr>
                <w:rFonts w:hint="eastAsia"/>
              </w:rPr>
              <w:t>项</w:t>
            </w:r>
          </w:p>
        </w:tc>
        <w:tc>
          <w:tcPr>
            <w:tcW w:w="792" w:type="dxa"/>
            <w:vAlign w:val="center"/>
          </w:tcPr>
          <w:p w14:paraId="4AA9340D">
            <w:pPr>
              <w:snapToGrid w:val="0"/>
              <w:jc w:val="center"/>
              <w:rPr>
                <w:rFonts w:hint="eastAsia"/>
              </w:rPr>
            </w:pPr>
            <w:r>
              <w:rPr>
                <w:rFonts w:hint="eastAsia"/>
              </w:rPr>
              <w:t>1</w:t>
            </w:r>
          </w:p>
        </w:tc>
      </w:tr>
    </w:tbl>
    <w:p w14:paraId="1247C099">
      <w:pPr>
        <w:rPr>
          <w:rFonts w:hint="eastAsia" w:ascii="微软雅黑" w:hAnsi="微软雅黑" w:eastAsia="微软雅黑" w:cs="微软雅黑"/>
          <w:sz w:val="32"/>
          <w:szCs w:val="32"/>
        </w:rPr>
      </w:pPr>
    </w:p>
    <w:p w14:paraId="3328331D">
      <w:pPr>
        <w:pStyle w:val="2"/>
        <w:numPr>
          <w:ilvl w:val="0"/>
          <w:numId w:val="3"/>
        </w:numPr>
        <w:spacing w:before="0" w:after="0"/>
        <w:rPr>
          <w:rFonts w:hint="eastAsia" w:ascii="微软雅黑" w:hAnsi="微软雅黑" w:eastAsia="微软雅黑" w:cs="微软雅黑"/>
          <w:sz w:val="21"/>
          <w:szCs w:val="21"/>
        </w:rPr>
      </w:pPr>
      <w:r>
        <w:rPr>
          <w:rFonts w:hint="eastAsia" w:ascii="微软雅黑" w:hAnsi="微软雅黑" w:eastAsia="微软雅黑" w:cs="微软雅黑"/>
          <w:sz w:val="32"/>
          <w:szCs w:val="32"/>
        </w:rPr>
        <w:t>项目工期</w:t>
      </w:r>
    </w:p>
    <w:p w14:paraId="7BE988D0">
      <w:pPr>
        <w:numPr>
          <w:ilvl w:val="0"/>
          <w:numId w:val="4"/>
        </w:numPr>
        <w:tabs>
          <w:tab w:val="left" w:pos="420"/>
          <w:tab w:val="left" w:pos="780"/>
        </w:tabs>
        <w:spacing w:before="156" w:beforeLines="50" w:line="360" w:lineRule="auto"/>
        <w:outlineLvl w:val="0"/>
        <w:rPr>
          <w:rFonts w:hint="eastAsia" w:ascii="微软雅黑" w:hAnsi="微软雅黑" w:eastAsia="微软雅黑" w:cs="微软雅黑"/>
          <w:szCs w:val="21"/>
        </w:rPr>
      </w:pPr>
      <w:r>
        <w:rPr>
          <w:rFonts w:hint="eastAsia" w:ascii="微软雅黑" w:hAnsi="微软雅黑" w:eastAsia="微软雅黑" w:cs="微软雅黑"/>
          <w:szCs w:val="21"/>
        </w:rPr>
        <w:t>自合同签订日起，须在</w:t>
      </w:r>
      <w:r>
        <w:rPr>
          <w:rFonts w:hint="eastAsia" w:ascii="微软雅黑" w:hAnsi="微软雅黑" w:eastAsia="微软雅黑" w:cs="微软雅黑"/>
          <w:szCs w:val="21"/>
          <w:u w:val="single"/>
          <w:lang w:val="en-US" w:eastAsia="zh-CN"/>
        </w:rPr>
        <w:t>5</w:t>
      </w:r>
      <w:r>
        <w:rPr>
          <w:rFonts w:hint="eastAsia" w:ascii="微软雅黑" w:hAnsi="微软雅黑" w:eastAsia="微软雅黑" w:cs="微软雅黑"/>
          <w:szCs w:val="21"/>
        </w:rPr>
        <w:t>个工作日内对《用户需求说明书》进行补充、确认或提出意见。</w:t>
      </w:r>
    </w:p>
    <w:p w14:paraId="65D822E4">
      <w:pPr>
        <w:numPr>
          <w:ilvl w:val="0"/>
          <w:numId w:val="4"/>
        </w:numPr>
        <w:tabs>
          <w:tab w:val="left" w:pos="780"/>
        </w:tabs>
        <w:spacing w:before="156" w:beforeLines="50" w:line="360" w:lineRule="auto"/>
        <w:outlineLvl w:val="0"/>
        <w:rPr>
          <w:rFonts w:hint="eastAsia" w:ascii="微软雅黑" w:hAnsi="微软雅黑" w:eastAsia="微软雅黑" w:cs="微软雅黑"/>
          <w:szCs w:val="21"/>
        </w:rPr>
      </w:pPr>
      <w:r>
        <w:rPr>
          <w:rFonts w:hint="eastAsia" w:ascii="微软雅黑" w:hAnsi="微软雅黑" w:eastAsia="微软雅黑" w:cs="微软雅黑"/>
          <w:szCs w:val="21"/>
        </w:rPr>
        <w:t>对《用户需求说明书》提出意见后，院方组织进行用户需求调研，根据调研情况提供业务调研记录、现况分析、功能设计及说明，双方共同整理并在</w:t>
      </w:r>
      <w:r>
        <w:rPr>
          <w:rFonts w:hint="eastAsia" w:ascii="微软雅黑" w:hAnsi="微软雅黑" w:eastAsia="微软雅黑" w:cs="微软雅黑"/>
          <w:szCs w:val="21"/>
          <w:u w:val="single"/>
          <w:lang w:val="en-US" w:eastAsia="zh-CN"/>
        </w:rPr>
        <w:t>5</w:t>
      </w:r>
      <w:r>
        <w:rPr>
          <w:rFonts w:hint="eastAsia" w:ascii="微软雅黑" w:hAnsi="微软雅黑" w:eastAsia="微软雅黑" w:cs="微软雅黑"/>
          <w:szCs w:val="21"/>
        </w:rPr>
        <w:t>个工作日内确认《需求规格说明书》。</w:t>
      </w:r>
    </w:p>
    <w:p w14:paraId="788DD6E7">
      <w:pPr>
        <w:numPr>
          <w:ilvl w:val="0"/>
          <w:numId w:val="4"/>
        </w:numPr>
        <w:tabs>
          <w:tab w:val="left" w:pos="780"/>
        </w:tabs>
        <w:spacing w:before="156" w:beforeLines="50" w:line="360" w:lineRule="auto"/>
        <w:outlineLvl w:val="0"/>
        <w:rPr>
          <w:rFonts w:hint="eastAsia" w:ascii="微软雅黑" w:hAnsi="微软雅黑" w:eastAsia="微软雅黑" w:cs="微软雅黑"/>
          <w:szCs w:val="21"/>
        </w:rPr>
      </w:pPr>
      <w:r>
        <w:rPr>
          <w:rFonts w:hint="eastAsia" w:ascii="微软雅黑" w:hAnsi="微软雅黑" w:eastAsia="微软雅黑" w:cs="微软雅黑"/>
          <w:szCs w:val="21"/>
        </w:rPr>
        <w:t>须在《需求规格说明书》确认后的</w:t>
      </w:r>
      <w:r>
        <w:rPr>
          <w:rFonts w:hint="eastAsia" w:ascii="微软雅黑" w:hAnsi="微软雅黑" w:eastAsia="微软雅黑" w:cs="微软雅黑"/>
          <w:szCs w:val="21"/>
          <w:u w:val="single"/>
          <w:lang w:val="en-US" w:eastAsia="zh-CN"/>
        </w:rPr>
        <w:t>10</w:t>
      </w:r>
      <w:r>
        <w:rPr>
          <w:rFonts w:hint="eastAsia" w:ascii="微软雅黑" w:hAnsi="微软雅黑" w:eastAsia="微软雅黑" w:cs="微软雅黑"/>
          <w:szCs w:val="21"/>
        </w:rPr>
        <w:t>个工作日内完成实施导入和保证系统正常工作。</w:t>
      </w:r>
    </w:p>
    <w:p w14:paraId="2438798D">
      <w:pPr>
        <w:numPr>
          <w:ilvl w:val="0"/>
          <w:numId w:val="4"/>
        </w:numPr>
        <w:tabs>
          <w:tab w:val="left" w:pos="780"/>
        </w:tabs>
        <w:spacing w:before="156" w:beforeLines="50" w:line="360" w:lineRule="auto"/>
        <w:outlineLvl w:val="0"/>
        <w:rPr>
          <w:rFonts w:hint="eastAsia" w:ascii="微软雅黑" w:hAnsi="微软雅黑" w:eastAsia="微软雅黑" w:cs="微软雅黑"/>
          <w:szCs w:val="21"/>
        </w:rPr>
      </w:pPr>
      <w:r>
        <w:rPr>
          <w:rFonts w:hint="eastAsia" w:ascii="微软雅黑" w:hAnsi="微软雅黑" w:eastAsia="微软雅黑" w:cs="微软雅黑"/>
          <w:szCs w:val="21"/>
        </w:rPr>
        <w:t>完成软件实施，并根据院方提出的新需求完成修改后，系统运行</w:t>
      </w:r>
      <w:r>
        <w:rPr>
          <w:rFonts w:hint="eastAsia" w:ascii="微软雅黑" w:hAnsi="微软雅黑" w:eastAsia="微软雅黑" w:cs="微软雅黑"/>
          <w:szCs w:val="21"/>
          <w:lang w:val="en-US" w:eastAsia="zh-CN"/>
        </w:rPr>
        <w:t>1</w:t>
      </w:r>
      <w:r>
        <w:rPr>
          <w:rFonts w:hint="eastAsia" w:ascii="微软雅黑" w:hAnsi="微软雅黑" w:eastAsia="微软雅黑" w:cs="微软雅黑"/>
          <w:szCs w:val="21"/>
        </w:rPr>
        <w:t>个月以上无软件故障出现，则向院方申请验收。</w:t>
      </w:r>
    </w:p>
    <w:p w14:paraId="76CD46FC">
      <w:pPr>
        <w:rPr>
          <w:rFonts w:hint="eastAsia" w:ascii="微软雅黑" w:hAnsi="微软雅黑" w:eastAsia="微软雅黑" w:cs="微软雅黑"/>
          <w:lang w:val="zh-CN" w:eastAsia="zh-CN"/>
        </w:rPr>
      </w:pPr>
    </w:p>
    <w:p w14:paraId="20F5B2BD">
      <w:pPr>
        <w:pStyle w:val="2"/>
        <w:numPr>
          <w:ilvl w:val="0"/>
          <w:numId w:val="3"/>
        </w:numPr>
        <w:spacing w:before="0" w:after="0"/>
        <w:rPr>
          <w:rFonts w:hint="eastAsia" w:ascii="微软雅黑" w:hAnsi="微软雅黑" w:eastAsia="微软雅黑" w:cs="微软雅黑"/>
          <w:color w:val="FF0000"/>
          <w:sz w:val="32"/>
          <w:szCs w:val="32"/>
        </w:rPr>
      </w:pPr>
      <w:r>
        <w:rPr>
          <w:rFonts w:hint="eastAsia" w:ascii="微软雅黑" w:hAnsi="微软雅黑" w:eastAsia="微软雅黑" w:cs="微软雅黑"/>
          <w:sz w:val="32"/>
          <w:szCs w:val="32"/>
        </w:rPr>
        <w:t>集成技术及实施服务要求</w:t>
      </w:r>
    </w:p>
    <w:p w14:paraId="5231B3D5">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项目承建商需根据院方的详细需求，提交项目系统的安装、调试及培训实施方案，方案得到院方确认后实施，保证系统按时、正常地投入运行。</w:t>
      </w:r>
    </w:p>
    <w:p w14:paraId="789DEEBA">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3367233C">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验收由承建商给出具体的验收计划、测试的内容和方法，经院方审核通过后，方可进行验收测试。</w:t>
      </w:r>
    </w:p>
    <w:p w14:paraId="7E8C6140">
      <w:pPr>
        <w:rPr>
          <w:rFonts w:hint="eastAsia" w:ascii="微软雅黑" w:hAnsi="微软雅黑" w:eastAsia="微软雅黑" w:cs="微软雅黑"/>
          <w:lang w:eastAsia="zh-CN"/>
        </w:rPr>
      </w:pPr>
    </w:p>
    <w:p w14:paraId="0CFEBBA2">
      <w:pPr>
        <w:pStyle w:val="2"/>
        <w:numPr>
          <w:ilvl w:val="0"/>
          <w:numId w:val="3"/>
        </w:numPr>
        <w:spacing w:before="0" w:after="0"/>
        <w:rPr>
          <w:rFonts w:hint="eastAsia" w:ascii="微软雅黑" w:hAnsi="微软雅黑" w:eastAsia="微软雅黑" w:cs="微软雅黑"/>
          <w:color w:val="FF0000"/>
          <w:sz w:val="32"/>
          <w:szCs w:val="32"/>
        </w:rPr>
      </w:pPr>
      <w:r>
        <w:rPr>
          <w:rFonts w:hint="eastAsia" w:ascii="微软雅黑" w:hAnsi="微软雅黑" w:eastAsia="微软雅黑" w:cs="微软雅黑"/>
          <w:sz w:val="32"/>
          <w:szCs w:val="32"/>
        </w:rPr>
        <w:t>后续维护服务</w:t>
      </w:r>
    </w:p>
    <w:p w14:paraId="6EE371FF">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软件免费维护期从合同标的验收合格之日算起，期限为</w:t>
      </w:r>
      <w:r>
        <w:rPr>
          <w:rFonts w:hint="eastAsia" w:ascii="微软雅黑" w:hAnsi="微软雅黑" w:eastAsia="微软雅黑" w:cs="微软雅黑"/>
          <w:szCs w:val="21"/>
          <w:u w:val="single"/>
          <w:lang w:val="en-US" w:eastAsia="zh-CN"/>
        </w:rPr>
        <w:t>12</w:t>
      </w:r>
      <w:r>
        <w:rPr>
          <w:rFonts w:hint="eastAsia" w:ascii="微软雅黑" w:hAnsi="微软雅黑" w:eastAsia="微软雅黑" w:cs="微软雅黑"/>
          <w:szCs w:val="21"/>
        </w:rPr>
        <w:t>个月。在免费维护期内，承建商提供技术支持和指导，以及软件的局部改进完善以及故障情况下的现场问题解决。</w:t>
      </w:r>
    </w:p>
    <w:p w14:paraId="2105D39F">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免费维保期内承建商为院方提供维护及服务的部门及固定的专职技术人员。承建商提供专职工程师</w:t>
      </w:r>
      <w:r>
        <w:rPr>
          <w:rFonts w:hint="eastAsia" w:ascii="微软雅黑" w:hAnsi="微软雅黑" w:eastAsia="微软雅黑" w:cs="微软雅黑"/>
          <w:szCs w:val="21"/>
          <w:u w:val="single"/>
          <w:lang w:val="en-US" w:eastAsia="zh-CN"/>
        </w:rPr>
        <w:t>1</w:t>
      </w:r>
      <w:r>
        <w:rPr>
          <w:rFonts w:hint="eastAsia" w:ascii="微软雅黑" w:hAnsi="微软雅黑" w:eastAsia="微软雅黑" w:cs="微软雅黑"/>
          <w:szCs w:val="21"/>
        </w:rPr>
        <w:t>名驻扎本院，工作时间与院方工作时间一致，并且提供7*24小时响应服务。</w:t>
      </w:r>
    </w:p>
    <w:p w14:paraId="47B3687B">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14:paraId="7A973767">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超过免费维护期的，双方另行协商签订维护合同，服务方报价不超过合同软件部分金额的8%。</w:t>
      </w:r>
    </w:p>
    <w:p w14:paraId="4FAC4DF5">
      <w:pPr>
        <w:tabs>
          <w:tab w:val="left" w:pos="780"/>
        </w:tabs>
        <w:spacing w:before="156" w:beforeLines="50" w:line="360" w:lineRule="auto"/>
        <w:ind w:firstLine="900" w:firstLineChars="300"/>
        <w:outlineLvl w:val="0"/>
        <w:rPr>
          <w:rFonts w:hint="eastAsia" w:ascii="微软雅黑" w:hAnsi="微软雅黑" w:eastAsia="微软雅黑" w:cs="微软雅黑"/>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07556">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14:paraId="2D905153">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8"/>
      <w:lvlText w:val="%1. "/>
      <w:lvlJc w:val="left"/>
      <w:pPr>
        <w:ind w:left="420" w:hanging="420"/>
      </w:pPr>
      <w:rPr>
        <w:rFonts w:hint="default" w:ascii="Times New Roman" w:hAnsi="Times New Roman" w:eastAsia="宋体"/>
        <w:b/>
        <w:i w:val="0"/>
      </w:rPr>
    </w:lvl>
    <w:lvl w:ilvl="1" w:tentative="0">
      <w:start w:val="1"/>
      <w:numFmt w:val="decimal"/>
      <w:pStyle w:val="51"/>
      <w:isLgl/>
      <w:suff w:val="space"/>
      <w:lvlText w:val="%1.%2 "/>
      <w:lvlJc w:val="left"/>
      <w:pPr>
        <w:ind w:left="3913" w:hanging="794"/>
      </w:pPr>
      <w:rPr>
        <w:rFonts w:hint="eastAsia"/>
      </w:rPr>
    </w:lvl>
    <w:lvl w:ilvl="2" w:tentative="0">
      <w:start w:val="1"/>
      <w:numFmt w:val="decimal"/>
      <w:pStyle w:val="57"/>
      <w:isLgl/>
      <w:suff w:val="space"/>
      <w:lvlText w:val="%1.%2.%3 "/>
      <w:lvlJc w:val="left"/>
      <w:pPr>
        <w:ind w:left="907" w:hanging="907"/>
      </w:pPr>
      <w:rPr>
        <w:rFonts w:hint="eastAsia"/>
      </w:rPr>
    </w:lvl>
    <w:lvl w:ilvl="3" w:tentative="0">
      <w:start w:val="1"/>
      <w:numFmt w:val="decimal"/>
      <w:pStyle w:val="56"/>
      <w:isLgl/>
      <w:suff w:val="space"/>
      <w:lvlText w:val="%1.%2.%3.%4 "/>
      <w:lvlJc w:val="left"/>
      <w:pPr>
        <w:ind w:left="1021" w:hanging="1021"/>
      </w:pPr>
      <w:rPr>
        <w:rFonts w:hint="eastAsia"/>
      </w:rPr>
    </w:lvl>
    <w:lvl w:ilvl="4" w:tentative="0">
      <w:start w:val="1"/>
      <w:numFmt w:val="decimal"/>
      <w:pStyle w:val="61"/>
      <w:isLgl/>
      <w:suff w:val="space"/>
      <w:lvlText w:val="%1.%2.%3.%4.%5 "/>
      <w:lvlJc w:val="left"/>
      <w:pPr>
        <w:ind w:left="1134" w:hanging="1134"/>
      </w:pPr>
      <w:rPr>
        <w:rFonts w:hint="eastAsia"/>
      </w:rPr>
    </w:lvl>
    <w:lvl w:ilvl="5" w:tentative="0">
      <w:start w:val="1"/>
      <w:numFmt w:val="decimal"/>
      <w:pStyle w:val="55"/>
      <w:isLgl/>
      <w:suff w:val="space"/>
      <w:lvlText w:val="%1.%2.%3.%4.%5.%6 "/>
      <w:lvlJc w:val="left"/>
      <w:pPr>
        <w:ind w:left="1247" w:hanging="1247"/>
      </w:pPr>
      <w:rPr>
        <w:rFonts w:hint="eastAsia"/>
      </w:rPr>
    </w:lvl>
    <w:lvl w:ilvl="6" w:tentative="0">
      <w:start w:val="1"/>
      <w:numFmt w:val="decimal"/>
      <w:lvlRestart w:val="1"/>
      <w:pStyle w:val="50"/>
      <w:isLgl/>
      <w:suff w:val="space"/>
      <w:lvlText w:val="图 %1.%7 "/>
      <w:lvlJc w:val="left"/>
      <w:pPr>
        <w:ind w:left="0" w:firstLine="0"/>
      </w:pPr>
      <w:rPr>
        <w:rFonts w:hint="eastAsia"/>
      </w:rPr>
    </w:lvl>
    <w:lvl w:ilvl="7" w:tentative="0">
      <w:start w:val="1"/>
      <w:numFmt w:val="decimal"/>
      <w:lvlRestart w:val="1"/>
      <w:pStyle w:val="6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wODc3MDgyNTVmZGRkM2U0N2QwNTY3YzA3NDJmZDA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3961BF3"/>
    <w:rsid w:val="310F60FE"/>
    <w:rsid w:val="3611373D"/>
    <w:rsid w:val="42200080"/>
    <w:rsid w:val="488C513A"/>
    <w:rsid w:val="53B97159"/>
    <w:rsid w:val="638109F2"/>
    <w:rsid w:val="7040358B"/>
    <w:rsid w:val="77976C14"/>
    <w:rsid w:val="7C2E3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6"/>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7"/>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8"/>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9"/>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30"/>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1"/>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2"/>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3"/>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Normal Indent"/>
    <w:basedOn w:val="1"/>
    <w:link w:val="34"/>
    <w:qFormat/>
    <w:uiPriority w:val="99"/>
    <w:pPr>
      <w:spacing w:before="120" w:beforeLines="50" w:line="360" w:lineRule="auto"/>
      <w:ind w:firstLine="512" w:firstLineChars="200"/>
    </w:pPr>
    <w:rPr>
      <w:spacing w:val="8"/>
      <w:sz w:val="24"/>
      <w:szCs w:val="20"/>
      <w:lang w:val="en-US" w:eastAsia="zh-CN"/>
    </w:rPr>
  </w:style>
  <w:style w:type="paragraph" w:styleId="12">
    <w:name w:val="annotation text"/>
    <w:basedOn w:val="1"/>
    <w:link w:val="35"/>
    <w:unhideWhenUsed/>
    <w:qFormat/>
    <w:uiPriority w:val="0"/>
    <w:pPr>
      <w:jc w:val="left"/>
    </w:pPr>
    <w:rPr>
      <w:kern w:val="0"/>
      <w:sz w:val="20"/>
      <w:lang w:val="zh-CN" w:eastAsia="zh-CN"/>
    </w:rPr>
  </w:style>
  <w:style w:type="paragraph" w:styleId="13">
    <w:name w:val="Plain Text"/>
    <w:basedOn w:val="1"/>
    <w:link w:val="36"/>
    <w:qFormat/>
    <w:uiPriority w:val="0"/>
    <w:rPr>
      <w:rFonts w:ascii="Calibri" w:hAnsi="Courier New"/>
      <w:szCs w:val="20"/>
      <w:lang w:val="zh-CN" w:eastAsia="zh-CN"/>
    </w:rPr>
  </w:style>
  <w:style w:type="paragraph" w:styleId="14">
    <w:name w:val="Balloon Text"/>
    <w:basedOn w:val="1"/>
    <w:link w:val="37"/>
    <w:qFormat/>
    <w:uiPriority w:val="0"/>
    <w:rPr>
      <w:sz w:val="18"/>
      <w:szCs w:val="18"/>
      <w:lang w:val="zh-CN" w:eastAsia="zh-CN"/>
    </w:rPr>
  </w:style>
  <w:style w:type="paragraph" w:styleId="15">
    <w:name w:val="footer"/>
    <w:basedOn w:val="1"/>
    <w:link w:val="38"/>
    <w:qFormat/>
    <w:uiPriority w:val="0"/>
    <w:pPr>
      <w:tabs>
        <w:tab w:val="center" w:pos="4153"/>
        <w:tab w:val="right" w:pos="8306"/>
      </w:tabs>
      <w:snapToGrid w:val="0"/>
      <w:jc w:val="left"/>
    </w:pPr>
    <w:rPr>
      <w:sz w:val="18"/>
      <w:szCs w:val="18"/>
      <w:lang w:val="zh-CN" w:eastAsia="zh-CN"/>
    </w:rPr>
  </w:style>
  <w:style w:type="paragraph" w:styleId="16">
    <w:name w:val="header"/>
    <w:basedOn w:val="1"/>
    <w:link w:val="39"/>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4"/>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qFormat/>
    <w:uiPriority w:val="0"/>
    <w:rPr>
      <w:color w:val="0563C1"/>
      <w:u w:val="single"/>
    </w:rPr>
  </w:style>
  <w:style w:type="character" w:styleId="23">
    <w:name w:val="annotation reference"/>
    <w:unhideWhenUsed/>
    <w:qFormat/>
    <w:uiPriority w:val="99"/>
    <w:rPr>
      <w:sz w:val="21"/>
      <w:szCs w:val="21"/>
    </w:rPr>
  </w:style>
  <w:style w:type="paragraph" w:customStyle="1" w:styleId="24">
    <w:name w:val="正文1"/>
    <w:autoRedefine/>
    <w:qFormat/>
    <w:uiPriority w:val="0"/>
    <w:pPr>
      <w:widowControl w:val="0"/>
      <w:spacing w:line="360" w:lineRule="auto"/>
      <w:ind w:firstLine="361"/>
      <w:jc w:val="both"/>
    </w:pPr>
    <w:rPr>
      <w:rFonts w:ascii="宋体" w:hAnsi="宋体" w:eastAsia="宋体" w:cs="Times New Roman"/>
      <w:kern w:val="2"/>
      <w:sz w:val="21"/>
      <w:szCs w:val="24"/>
      <w:lang w:val="en-US" w:eastAsia="zh-CN" w:bidi="ar-SA"/>
    </w:rPr>
  </w:style>
  <w:style w:type="character" w:customStyle="1" w:styleId="25">
    <w:name w:val="标题 1 Char"/>
    <w:link w:val="2"/>
    <w:qFormat/>
    <w:uiPriority w:val="0"/>
    <w:rPr>
      <w:b/>
      <w:bCs/>
      <w:kern w:val="44"/>
      <w:sz w:val="44"/>
      <w:szCs w:val="44"/>
      <w:lang w:val="zh-CN" w:eastAsia="zh-CN"/>
    </w:rPr>
  </w:style>
  <w:style w:type="character" w:customStyle="1" w:styleId="26">
    <w:name w:val="标题 2 Char"/>
    <w:link w:val="3"/>
    <w:qFormat/>
    <w:uiPriority w:val="0"/>
    <w:rPr>
      <w:rFonts w:ascii="等线 Light" w:hAnsi="等线 Light" w:eastAsia="等线 Light" w:cs="Times New Roman"/>
      <w:b/>
      <w:bCs/>
      <w:kern w:val="2"/>
      <w:sz w:val="32"/>
      <w:szCs w:val="32"/>
    </w:rPr>
  </w:style>
  <w:style w:type="character" w:customStyle="1" w:styleId="27">
    <w:name w:val="标题 3 Char"/>
    <w:link w:val="4"/>
    <w:qFormat/>
    <w:uiPriority w:val="0"/>
    <w:rPr>
      <w:b/>
      <w:bCs/>
      <w:kern w:val="2"/>
      <w:sz w:val="30"/>
      <w:szCs w:val="30"/>
    </w:rPr>
  </w:style>
  <w:style w:type="character" w:customStyle="1" w:styleId="28">
    <w:name w:val="标题 4 Char"/>
    <w:link w:val="5"/>
    <w:qFormat/>
    <w:uiPriority w:val="0"/>
    <w:rPr>
      <w:rFonts w:ascii="宋体" w:hAnsi="宋体"/>
      <w:b/>
      <w:bCs/>
      <w:kern w:val="2"/>
      <w:sz w:val="28"/>
      <w:szCs w:val="28"/>
    </w:rPr>
  </w:style>
  <w:style w:type="character" w:customStyle="1" w:styleId="29">
    <w:name w:val="标题 5 Char"/>
    <w:link w:val="6"/>
    <w:qFormat/>
    <w:uiPriority w:val="0"/>
    <w:rPr>
      <w:b/>
      <w:bCs/>
      <w:kern w:val="2"/>
      <w:sz w:val="28"/>
      <w:szCs w:val="28"/>
    </w:rPr>
  </w:style>
  <w:style w:type="character" w:customStyle="1" w:styleId="30">
    <w:name w:val="标题 6 Char"/>
    <w:link w:val="7"/>
    <w:semiHidden/>
    <w:qFormat/>
    <w:uiPriority w:val="0"/>
    <w:rPr>
      <w:rFonts w:ascii="等线 Light" w:hAnsi="等线 Light" w:eastAsia="等线 Light"/>
      <w:b/>
      <w:bCs/>
      <w:kern w:val="2"/>
      <w:sz w:val="24"/>
      <w:szCs w:val="24"/>
    </w:rPr>
  </w:style>
  <w:style w:type="character" w:customStyle="1" w:styleId="31">
    <w:name w:val="标题 7 Char"/>
    <w:link w:val="8"/>
    <w:semiHidden/>
    <w:qFormat/>
    <w:uiPriority w:val="0"/>
    <w:rPr>
      <w:b/>
      <w:bCs/>
      <w:kern w:val="2"/>
      <w:sz w:val="24"/>
      <w:szCs w:val="24"/>
    </w:rPr>
  </w:style>
  <w:style w:type="character" w:customStyle="1" w:styleId="32">
    <w:name w:val="标题 8 Char"/>
    <w:link w:val="9"/>
    <w:semiHidden/>
    <w:qFormat/>
    <w:uiPriority w:val="0"/>
    <w:rPr>
      <w:rFonts w:ascii="等线 Light" w:hAnsi="等线 Light" w:eastAsia="等线 Light"/>
      <w:kern w:val="2"/>
      <w:sz w:val="24"/>
      <w:szCs w:val="24"/>
    </w:rPr>
  </w:style>
  <w:style w:type="character" w:customStyle="1" w:styleId="33">
    <w:name w:val="标题 9 Char"/>
    <w:link w:val="10"/>
    <w:semiHidden/>
    <w:qFormat/>
    <w:uiPriority w:val="0"/>
    <w:rPr>
      <w:rFonts w:ascii="等线 Light" w:hAnsi="等线 Light" w:eastAsia="等线 Light"/>
      <w:kern w:val="2"/>
      <w:sz w:val="21"/>
      <w:szCs w:val="21"/>
    </w:rPr>
  </w:style>
  <w:style w:type="character" w:customStyle="1" w:styleId="34">
    <w:name w:val="正文缩进 Char"/>
    <w:link w:val="11"/>
    <w:qFormat/>
    <w:uiPriority w:val="99"/>
    <w:rPr>
      <w:spacing w:val="8"/>
      <w:kern w:val="2"/>
      <w:sz w:val="24"/>
      <w:lang w:val="en-US" w:eastAsia="zh-CN"/>
    </w:rPr>
  </w:style>
  <w:style w:type="character" w:customStyle="1" w:styleId="35">
    <w:name w:val="批注文字 Char"/>
    <w:link w:val="12"/>
    <w:qFormat/>
    <w:uiPriority w:val="0"/>
    <w:rPr>
      <w:szCs w:val="24"/>
    </w:rPr>
  </w:style>
  <w:style w:type="character" w:customStyle="1" w:styleId="36">
    <w:name w:val="纯文本 Char"/>
    <w:link w:val="13"/>
    <w:qFormat/>
    <w:uiPriority w:val="0"/>
    <w:rPr>
      <w:rFonts w:ascii="Calibri" w:hAnsi="Courier New"/>
      <w:kern w:val="2"/>
      <w:sz w:val="21"/>
    </w:rPr>
  </w:style>
  <w:style w:type="character" w:customStyle="1" w:styleId="37">
    <w:name w:val="批注框文本 Char"/>
    <w:link w:val="14"/>
    <w:qFormat/>
    <w:uiPriority w:val="0"/>
    <w:rPr>
      <w:kern w:val="2"/>
      <w:sz w:val="18"/>
      <w:szCs w:val="18"/>
    </w:rPr>
  </w:style>
  <w:style w:type="character" w:customStyle="1" w:styleId="38">
    <w:name w:val="页脚 Char"/>
    <w:link w:val="15"/>
    <w:qFormat/>
    <w:uiPriority w:val="0"/>
    <w:rPr>
      <w:kern w:val="2"/>
      <w:sz w:val="18"/>
      <w:szCs w:val="18"/>
    </w:rPr>
  </w:style>
  <w:style w:type="character" w:customStyle="1" w:styleId="39">
    <w:name w:val="页眉 Char"/>
    <w:link w:val="16"/>
    <w:qFormat/>
    <w:uiPriority w:val="0"/>
    <w:rPr>
      <w:kern w:val="2"/>
      <w:sz w:val="18"/>
      <w:szCs w:val="18"/>
    </w:rPr>
  </w:style>
  <w:style w:type="character" w:customStyle="1" w:styleId="40">
    <w:name w:val="已访问的超链接1"/>
    <w:qFormat/>
    <w:uiPriority w:val="0"/>
    <w:rPr>
      <w:color w:val="800080"/>
      <w:u w:val="single"/>
    </w:rPr>
  </w:style>
  <w:style w:type="character" w:customStyle="1" w:styleId="41">
    <w:name w:val="正文（首行缩进2字符） Char"/>
    <w:link w:val="42"/>
    <w:qFormat/>
    <w:uiPriority w:val="0"/>
    <w:rPr>
      <w:kern w:val="2"/>
      <w:sz w:val="24"/>
      <w:szCs w:val="24"/>
    </w:rPr>
  </w:style>
  <w:style w:type="paragraph" w:customStyle="1" w:styleId="42">
    <w:name w:val="正文（首行缩进2字符）"/>
    <w:basedOn w:val="1"/>
    <w:link w:val="41"/>
    <w:qFormat/>
    <w:uiPriority w:val="0"/>
    <w:pPr>
      <w:spacing w:line="360" w:lineRule="auto"/>
      <w:ind w:firstLine="480" w:firstLineChars="200"/>
    </w:pPr>
    <w:rPr>
      <w:sz w:val="24"/>
      <w:lang w:val="zh-CN" w:eastAsia="zh-CN"/>
    </w:rPr>
  </w:style>
  <w:style w:type="character" w:customStyle="1" w:styleId="43">
    <w:name w:val="段落 Char1"/>
    <w:link w:val="44"/>
    <w:qFormat/>
    <w:uiPriority w:val="0"/>
    <w:rPr>
      <w:rFonts w:eastAsia="仿宋_GB2312"/>
      <w:sz w:val="24"/>
      <w:szCs w:val="24"/>
      <w:lang w:val="en-US" w:eastAsia="zh-CN" w:bidi="ar-SA"/>
    </w:rPr>
  </w:style>
  <w:style w:type="paragraph" w:customStyle="1" w:styleId="44">
    <w:name w:val="段落"/>
    <w:link w:val="43"/>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5">
    <w:name w:val="正文（安华金和） Char"/>
    <w:link w:val="46"/>
    <w:qFormat/>
    <w:uiPriority w:val="0"/>
    <w:rPr>
      <w:rFonts w:ascii="Arial" w:hAnsi="Arial"/>
      <w:sz w:val="21"/>
      <w:szCs w:val="21"/>
      <w:lang w:val="en-US" w:eastAsia="zh-CN" w:bidi="ar-SA"/>
    </w:rPr>
  </w:style>
  <w:style w:type="paragraph" w:customStyle="1" w:styleId="46">
    <w:name w:val="正文（安华金和）"/>
    <w:link w:val="45"/>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7">
    <w:name w:val="页脚 字符"/>
    <w:qFormat/>
    <w:uiPriority w:val="99"/>
  </w:style>
  <w:style w:type="character" w:customStyle="1" w:styleId="48">
    <w:name w:val="列出段落 Char"/>
    <w:link w:val="49"/>
    <w:qFormat/>
    <w:uiPriority w:val="34"/>
    <w:rPr>
      <w:rFonts w:ascii="等线" w:hAnsi="等线" w:eastAsia="等线"/>
      <w:kern w:val="2"/>
      <w:sz w:val="21"/>
      <w:szCs w:val="22"/>
    </w:rPr>
  </w:style>
  <w:style w:type="paragraph" w:styleId="49">
    <w:name w:val="List Paragraph"/>
    <w:basedOn w:val="1"/>
    <w:link w:val="48"/>
    <w:qFormat/>
    <w:uiPriority w:val="34"/>
    <w:pPr>
      <w:ind w:firstLine="420" w:firstLineChars="200"/>
    </w:pPr>
    <w:rPr>
      <w:rFonts w:ascii="等线" w:hAnsi="等线" w:eastAsia="等线"/>
      <w:szCs w:val="22"/>
      <w:lang w:val="zh-CN" w:eastAsia="zh-CN"/>
    </w:rPr>
  </w:style>
  <w:style w:type="paragraph" w:customStyle="1" w:styleId="50">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1">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3">
    <w:name w:val="_Style 27"/>
    <w:basedOn w:val="1"/>
    <w:next w:val="49"/>
    <w:qFormat/>
    <w:uiPriority w:val="34"/>
    <w:pPr>
      <w:widowControl/>
      <w:spacing w:line="240" w:lineRule="atLeast"/>
      <w:ind w:firstLine="420" w:firstLineChars="200"/>
    </w:pPr>
    <w:rPr>
      <w:rFonts w:ascii="Arial" w:hAnsi="Arial"/>
      <w:kern w:val="0"/>
      <w:szCs w:val="21"/>
    </w:rPr>
  </w:style>
  <w:style w:type="paragraph" w:customStyle="1" w:styleId="54">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5">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6">
    <w:name w:val="标题 4（DBSec）"/>
    <w:basedOn w:val="5"/>
    <w:next w:val="1"/>
    <w:qFormat/>
    <w:uiPriority w:val="0"/>
    <w:pPr>
      <w:widowControl/>
      <w:numPr>
        <w:numId w:val="2"/>
      </w:numPr>
      <w:spacing w:after="156"/>
      <w:ind w:leftChars="200"/>
      <w:jc w:val="left"/>
    </w:pPr>
    <w:rPr>
      <w:rFonts w:ascii="Arial" w:hAnsi="Arial" w:eastAsia="黑体"/>
      <w:bCs w:val="0"/>
      <w:kern w:val="0"/>
    </w:rPr>
  </w:style>
  <w:style w:type="paragraph" w:customStyle="1" w:styleId="57">
    <w:name w:val="标题 3（DBSec）"/>
    <w:basedOn w:val="4"/>
    <w:next w:val="1"/>
    <w:qFormat/>
    <w:uiPriority w:val="0"/>
    <w:pPr>
      <w:numPr>
        <w:ilvl w:val="2"/>
        <w:numId w:val="2"/>
      </w:numPr>
      <w:tabs>
        <w:tab w:val="left" w:pos="960"/>
      </w:tabs>
      <w:spacing w:line="415" w:lineRule="auto"/>
      <w:ind w:leftChars="200"/>
      <w:jc w:val="left"/>
    </w:pPr>
    <w:rPr>
      <w:rFonts w:ascii="Arial" w:hAnsi="Arial" w:eastAsia="黑体"/>
      <w:bCs w:val="0"/>
      <w:kern w:val="0"/>
    </w:rPr>
  </w:style>
  <w:style w:type="paragraph" w:customStyle="1" w:styleId="58">
    <w:name w:val="标题 1（DBSec）"/>
    <w:basedOn w:val="2"/>
    <w:next w:val="1"/>
    <w:qFormat/>
    <w:uiPriority w:val="0"/>
    <w:pPr>
      <w:pageBreakBefore/>
      <w:numPr>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59">
    <w:name w:val="彩色列表 - 着色 11"/>
    <w:basedOn w:val="1"/>
    <w:qFormat/>
    <w:uiPriority w:val="34"/>
    <w:pPr>
      <w:spacing w:line="360" w:lineRule="auto"/>
      <w:ind w:firstLine="420" w:firstLineChars="200"/>
    </w:pPr>
    <w:rPr>
      <w:rFonts w:ascii="Arial" w:hAnsi="Arial"/>
      <w:szCs w:val="21"/>
    </w:rPr>
  </w:style>
  <w:style w:type="paragraph" w:customStyle="1" w:styleId="60">
    <w:name w:val="表格标注（安华金和）"/>
    <w:basedOn w:val="50"/>
    <w:next w:val="1"/>
    <w:qFormat/>
    <w:uiPriority w:val="0"/>
    <w:pPr>
      <w:numPr>
        <w:ilvl w:val="7"/>
      </w:numPr>
    </w:pPr>
  </w:style>
  <w:style w:type="paragraph" w:customStyle="1" w:styleId="61">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2">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3">
    <w:name w:val="批注文字 字符"/>
    <w:qFormat/>
    <w:uiPriority w:val="99"/>
    <w:rPr>
      <w:kern w:val="2"/>
      <w:sz w:val="21"/>
      <w:szCs w:val="24"/>
    </w:rPr>
  </w:style>
  <w:style w:type="character" w:customStyle="1" w:styleId="64">
    <w:name w:val="副标题 字符"/>
    <w:link w:val="17"/>
    <w:qFormat/>
    <w:uiPriority w:val="0"/>
    <w:rPr>
      <w:rFonts w:ascii="Cambria" w:hAnsi="Cambria"/>
      <w:b/>
      <w:bCs/>
      <w:kern w:val="28"/>
      <w:sz w:val="32"/>
      <w:szCs w:val="32"/>
      <w:lang w:eastAsia="en-US"/>
    </w:rPr>
  </w:style>
  <w:style w:type="paragraph" w:customStyle="1" w:styleId="65">
    <w:name w:val="标题-2"/>
    <w:basedOn w:val="1"/>
    <w:next w:val="3"/>
    <w:autoRedefine/>
    <w:qFormat/>
    <w:uiPriority w:val="0"/>
    <w:pPr>
      <w:spacing w:before="50" w:beforeLines="50" w:after="50" w:afterLines="50"/>
      <w:outlineLvl w:val="1"/>
    </w:pPr>
    <w:rPr>
      <w:rFonts w:ascii="宋体" w:hAnsi="宋体"/>
      <w:b/>
      <w:kern w:val="0"/>
      <w:sz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3970</Words>
  <Characters>4417</Characters>
  <Lines>10</Lines>
  <Paragraphs>2</Paragraphs>
  <TotalTime>1</TotalTime>
  <ScaleCrop>false</ScaleCrop>
  <LinksUpToDate>false</LinksUpToDate>
  <CharactersWithSpaces>4450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邹</cp:lastModifiedBy>
  <dcterms:modified xsi:type="dcterms:W3CDTF">2025-10-15T08:06:12Z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F621D44218C04EB0BF0F9A00A078E205_13</vt:lpwstr>
  </property>
  <property fmtid="{D5CDD505-2E9C-101B-9397-08002B2CF9AE}" pid="4" name="KSOTemplateDocerSaveRecord">
    <vt:lpwstr>eyJoZGlkIjoiZGZlMWJiNTg0NDEwNzNlNmUyZmViZDQ0OWFlODkwNjciLCJ1c2VySWQiOiIxMjY4MzMzNTYwIn0=</vt:lpwstr>
  </property>
</Properties>
</file>