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00E8A">
      <w:pPr>
        <w:spacing w:before="624" w:beforeLines="200"/>
        <w:jc w:val="center"/>
        <w:rPr>
          <w:rFonts w:hint="eastAsia" w:cs="宋体"/>
          <w:b/>
          <w:sz w:val="44"/>
          <w:szCs w:val="30"/>
        </w:rPr>
      </w:pPr>
      <w:r>
        <w:rPr>
          <w:rFonts w:hint="eastAsia" w:cs="宋体"/>
          <w:b/>
          <w:sz w:val="44"/>
          <w:szCs w:val="30"/>
        </w:rPr>
        <w:t>医学影像科科研信息设备维护（</w:t>
      </w:r>
      <w:r>
        <w:rPr>
          <w:rFonts w:hint="eastAsia" w:cs="宋体"/>
          <w:b/>
          <w:sz w:val="44"/>
          <w:szCs w:val="30"/>
          <w:lang w:val="en-US" w:eastAsia="zh-CN"/>
        </w:rPr>
        <w:t>两</w:t>
      </w:r>
      <w:r>
        <w:rPr>
          <w:rFonts w:hint="eastAsia" w:cs="宋体"/>
          <w:b/>
          <w:sz w:val="44"/>
          <w:szCs w:val="30"/>
        </w:rPr>
        <w:t>年）项目需求</w:t>
      </w:r>
      <w:bookmarkStart w:id="2" w:name="_GoBack"/>
      <w:bookmarkEnd w:id="2"/>
    </w:p>
    <w:p w14:paraId="034ACCE2">
      <w:pPr>
        <w:pStyle w:val="2"/>
        <w:numPr>
          <w:ilvl w:val="0"/>
          <w:numId w:val="3"/>
        </w:numPr>
        <w:spacing w:before="0" w:after="0"/>
        <w:rPr>
          <w:rFonts w:hint="eastAsia" w:cs="宋体"/>
          <w:sz w:val="32"/>
          <w:szCs w:val="32"/>
        </w:rPr>
      </w:pPr>
      <w:r>
        <w:rPr>
          <w:rFonts w:hint="eastAsia" w:cs="宋体"/>
          <w:sz w:val="32"/>
          <w:szCs w:val="32"/>
        </w:rPr>
        <w:t>项目名称</w:t>
      </w:r>
    </w:p>
    <w:p w14:paraId="67A29A3E">
      <w:pPr>
        <w:ind w:left="432"/>
        <w:rPr>
          <w:rFonts w:hint="eastAsia" w:cs="宋体"/>
        </w:rPr>
      </w:pPr>
      <w:r>
        <w:rPr>
          <w:rFonts w:hint="eastAsia" w:cs="宋体"/>
        </w:rPr>
        <w:t>项目名称：医学影像科科研信息设备维护（两年）</w:t>
      </w:r>
    </w:p>
    <w:p w14:paraId="640439CE">
      <w:pPr>
        <w:ind w:left="432"/>
        <w:rPr>
          <w:rFonts w:hint="eastAsia" w:cs="宋体"/>
          <w:sz w:val="22"/>
        </w:rPr>
      </w:pPr>
    </w:p>
    <w:p w14:paraId="112A794B">
      <w:pPr>
        <w:pStyle w:val="2"/>
        <w:numPr>
          <w:ilvl w:val="0"/>
          <w:numId w:val="3"/>
        </w:numPr>
        <w:spacing w:before="0" w:after="0"/>
        <w:rPr>
          <w:rFonts w:hint="eastAsia" w:cs="宋体"/>
          <w:vanish/>
          <w:szCs w:val="21"/>
        </w:rPr>
      </w:pPr>
      <w:r>
        <w:rPr>
          <w:rFonts w:hint="eastAsia" w:cs="宋体"/>
          <w:sz w:val="32"/>
          <w:szCs w:val="32"/>
          <w:lang w:val="en-US"/>
        </w:rPr>
        <w:t>项目内容</w:t>
      </w:r>
    </w:p>
    <w:p w14:paraId="257BE37A">
      <w:pPr>
        <w:rPr>
          <w:rFonts w:hint="eastAsia" w:cs="宋体"/>
        </w:rPr>
      </w:pPr>
    </w:p>
    <w:p w14:paraId="1CD27FC3">
      <w:pPr>
        <w:ind w:firstLine="420"/>
        <w:rPr>
          <w:rFonts w:hint="eastAsia" w:cs="宋体"/>
          <w:lang w:val="en-US" w:eastAsia="zh-CN"/>
        </w:rPr>
      </w:pPr>
      <w:r>
        <w:rPr>
          <w:rFonts w:hint="eastAsia" w:cs="宋体"/>
        </w:rPr>
        <w:t>广东省医学影像智能分析与应用重点实验室由广东省人民医院医学影像科牵头建设，实验室信息设备自启用后未进行过清灰保养工作且一直处于高密度使用，内部积灰严重且CPU、GPU等长期未更换硅脂，严重影响设备及关键部件散热，进而影响设备运行效率和使用寿命。为保障实验室信息设备正常使用以及科研任务顺利进行，现明确以下维护项目内容</w:t>
      </w:r>
      <w:r>
        <w:rPr>
          <w:rFonts w:hint="eastAsia" w:cs="宋体"/>
          <w:lang w:eastAsia="zh-CN"/>
        </w:rPr>
        <w:t>，</w:t>
      </w:r>
      <w:r>
        <w:rPr>
          <w:rFonts w:hint="eastAsia" w:cs="宋体"/>
          <w:lang w:val="en-US" w:eastAsia="zh-CN"/>
        </w:rPr>
        <w:t>采购清单如下：</w:t>
      </w:r>
    </w:p>
    <w:tbl>
      <w:tblPr>
        <w:tblStyle w:val="23"/>
        <w:tblW w:w="44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3"/>
        <w:gridCol w:w="2327"/>
        <w:gridCol w:w="3175"/>
        <w:gridCol w:w="2141"/>
      </w:tblGrid>
      <w:tr w14:paraId="20841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421" w:type="pct"/>
            <w:vAlign w:val="center"/>
          </w:tcPr>
          <w:p w14:paraId="18ADCAF9">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393" w:type="pct"/>
            <w:vAlign w:val="center"/>
          </w:tcPr>
          <w:p w14:paraId="28477C6B">
            <w:pPr>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1901" w:type="pct"/>
            <w:vAlign w:val="center"/>
          </w:tcPr>
          <w:p w14:paraId="000413E8">
            <w:pPr>
              <w:ind w:left="0" w:leftChars="0" w:right="0" w:rightChars="0" w:firstLine="0" w:firstLineChars="0"/>
              <w:jc w:val="center"/>
              <w:rPr>
                <w:rFonts w:hint="eastAsia" w:ascii="宋体" w:hAnsi="宋体" w:eastAsia="宋体" w:cs="宋体"/>
                <w:b/>
                <w:sz w:val="24"/>
                <w:szCs w:val="24"/>
                <w:lang w:val="en-US" w:eastAsia="zh-CN"/>
              </w:rPr>
            </w:pPr>
            <w:r>
              <w:rPr>
                <w:rFonts w:hint="eastAsia" w:cs="宋体"/>
                <w:b/>
                <w:sz w:val="24"/>
                <w:szCs w:val="24"/>
                <w:lang w:val="en-US" w:eastAsia="zh-CN"/>
              </w:rPr>
              <w:t>配置</w:t>
            </w:r>
          </w:p>
        </w:tc>
        <w:tc>
          <w:tcPr>
            <w:tcW w:w="1282" w:type="pct"/>
            <w:vAlign w:val="center"/>
          </w:tcPr>
          <w:p w14:paraId="45A38727">
            <w:pPr>
              <w:jc w:val="center"/>
              <w:rPr>
                <w:rFonts w:hint="eastAsia" w:ascii="宋体" w:hAnsi="宋体" w:eastAsia="宋体" w:cs="宋体"/>
                <w:b/>
                <w:sz w:val="24"/>
                <w:szCs w:val="24"/>
              </w:rPr>
            </w:pPr>
            <w:r>
              <w:rPr>
                <w:rFonts w:hint="eastAsia" w:cs="宋体"/>
                <w:b/>
                <w:sz w:val="24"/>
                <w:szCs w:val="24"/>
              </w:rPr>
              <w:t>数量（单位：台）</w:t>
            </w:r>
          </w:p>
        </w:tc>
      </w:tr>
      <w:tr w14:paraId="0AB60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421" w:type="pct"/>
            <w:vAlign w:val="center"/>
          </w:tcPr>
          <w:p w14:paraId="52C28F8C">
            <w:pPr>
              <w:jc w:val="center"/>
              <w:rPr>
                <w:rFonts w:hint="eastAsia" w:ascii="宋体" w:hAnsi="宋体" w:eastAsia="宋体" w:cs="宋体"/>
                <w:sz w:val="24"/>
                <w:szCs w:val="24"/>
              </w:rPr>
            </w:pPr>
            <w:r>
              <w:rPr>
                <w:rFonts w:hint="eastAsia" w:ascii="宋体" w:hAnsi="宋体" w:eastAsia="宋体" w:cs="宋体"/>
                <w:sz w:val="24"/>
                <w:szCs w:val="24"/>
              </w:rPr>
              <w:t>1</w:t>
            </w:r>
          </w:p>
        </w:tc>
        <w:tc>
          <w:tcPr>
            <w:tcW w:w="1393" w:type="pct"/>
            <w:vAlign w:val="center"/>
          </w:tcPr>
          <w:p w14:paraId="3B88ACF1">
            <w:pPr>
              <w:jc w:val="center"/>
              <w:rPr>
                <w:rFonts w:hint="eastAsia" w:ascii="宋体" w:hAnsi="宋体" w:eastAsia="宋体" w:cs="宋体"/>
                <w:sz w:val="24"/>
                <w:szCs w:val="24"/>
              </w:rPr>
            </w:pPr>
            <w:r>
              <w:rPr>
                <w:rFonts w:hint="eastAsia" w:cs="宋体"/>
                <w:sz w:val="24"/>
                <w:szCs w:val="24"/>
              </w:rPr>
              <w:t>工作站清灰保养</w:t>
            </w:r>
          </w:p>
        </w:tc>
        <w:tc>
          <w:tcPr>
            <w:tcW w:w="1901" w:type="pct"/>
            <w:vAlign w:val="center"/>
          </w:tcPr>
          <w:p w14:paraId="3BC0C217">
            <w:pPr>
              <w:jc w:val="center"/>
              <w:rPr>
                <w:rFonts w:hint="eastAsia" w:cs="宋体"/>
                <w:sz w:val="24"/>
                <w:szCs w:val="24"/>
                <w:lang w:val="en-US" w:eastAsia="zh-CN"/>
              </w:rPr>
            </w:pPr>
            <w:r>
              <w:rPr>
                <w:rFonts w:hint="eastAsia" w:cs="宋体"/>
                <w:sz w:val="24"/>
                <w:szCs w:val="24"/>
                <w:lang w:val="en-US" w:eastAsia="zh-CN"/>
              </w:rPr>
              <w:t>详见“三.详细维保参数”的</w:t>
            </w:r>
          </w:p>
          <w:p w14:paraId="44F6E89F">
            <w:pPr>
              <w:jc w:val="center"/>
              <w:rPr>
                <w:rFonts w:hint="default" w:ascii="宋体" w:hAnsi="宋体" w:eastAsia="宋体" w:cs="宋体"/>
                <w:sz w:val="24"/>
                <w:szCs w:val="24"/>
                <w:lang w:val="en-US" w:eastAsia="zh-CN"/>
              </w:rPr>
            </w:pPr>
            <w:r>
              <w:rPr>
                <w:rFonts w:hint="eastAsia" w:cs="宋体"/>
                <w:sz w:val="24"/>
                <w:szCs w:val="24"/>
                <w:lang w:val="en-US" w:eastAsia="zh-CN"/>
              </w:rPr>
              <w:t xml:space="preserve">“3.1 </w:t>
            </w:r>
            <w:r>
              <w:rPr>
                <w:rFonts w:hint="eastAsia" w:cs="宋体"/>
                <w:sz w:val="24"/>
                <w:szCs w:val="24"/>
                <w:lang w:val="en-US"/>
              </w:rPr>
              <w:t>工作站清灰保养</w:t>
            </w:r>
            <w:r>
              <w:rPr>
                <w:rFonts w:hint="eastAsia" w:cs="宋体"/>
                <w:sz w:val="24"/>
                <w:szCs w:val="24"/>
                <w:lang w:val="en-US" w:eastAsia="zh-CN"/>
              </w:rPr>
              <w:t>”</w:t>
            </w:r>
          </w:p>
        </w:tc>
        <w:tc>
          <w:tcPr>
            <w:tcW w:w="1282" w:type="pct"/>
            <w:vAlign w:val="center"/>
          </w:tcPr>
          <w:p w14:paraId="68331AC7">
            <w:pPr>
              <w:jc w:val="center"/>
              <w:rPr>
                <w:rFonts w:hint="default" w:ascii="宋体" w:hAnsi="宋体" w:eastAsia="宋体" w:cs="宋体"/>
                <w:color w:val="000000"/>
                <w:sz w:val="24"/>
                <w:szCs w:val="24"/>
                <w:lang w:val="en-US" w:eastAsia="zh-CN"/>
              </w:rPr>
            </w:pPr>
            <w:r>
              <w:rPr>
                <w:rFonts w:hint="eastAsia" w:cs="宋体"/>
                <w:color w:val="000000"/>
                <w:sz w:val="24"/>
                <w:szCs w:val="24"/>
                <w:lang w:val="en-US" w:eastAsia="zh-CN"/>
              </w:rPr>
              <w:t>80</w:t>
            </w:r>
          </w:p>
        </w:tc>
      </w:tr>
      <w:tr w14:paraId="4FEE1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421" w:type="pct"/>
            <w:vAlign w:val="center"/>
          </w:tcPr>
          <w:p w14:paraId="798C0742">
            <w:pPr>
              <w:jc w:val="center"/>
              <w:rPr>
                <w:rFonts w:hint="eastAsia" w:ascii="宋体" w:hAnsi="宋体" w:eastAsia="宋体" w:cs="宋体"/>
                <w:sz w:val="24"/>
                <w:szCs w:val="24"/>
                <w:lang w:val="en-US" w:eastAsia="zh-CN"/>
              </w:rPr>
            </w:pPr>
            <w:r>
              <w:rPr>
                <w:rFonts w:hint="eastAsia" w:cs="宋体"/>
                <w:sz w:val="24"/>
                <w:szCs w:val="24"/>
                <w:lang w:val="en-US" w:eastAsia="zh-CN"/>
              </w:rPr>
              <w:t>2</w:t>
            </w:r>
          </w:p>
        </w:tc>
        <w:tc>
          <w:tcPr>
            <w:tcW w:w="1393" w:type="pct"/>
            <w:vAlign w:val="center"/>
          </w:tcPr>
          <w:p w14:paraId="422A7B65">
            <w:pPr>
              <w:jc w:val="center"/>
              <w:rPr>
                <w:rFonts w:hint="eastAsia" w:ascii="宋体" w:hAnsi="宋体"/>
                <w:sz w:val="24"/>
                <w:szCs w:val="24"/>
                <w:lang w:val="en-US" w:eastAsia="zh-CN"/>
              </w:rPr>
            </w:pPr>
            <w:r>
              <w:rPr>
                <w:rFonts w:hint="eastAsia" w:cs="宋体"/>
                <w:sz w:val="24"/>
                <w:szCs w:val="24"/>
              </w:rPr>
              <w:t>故障信息设备维修</w:t>
            </w:r>
          </w:p>
        </w:tc>
        <w:tc>
          <w:tcPr>
            <w:tcW w:w="1901" w:type="pct"/>
            <w:vAlign w:val="center"/>
          </w:tcPr>
          <w:p w14:paraId="466C56FF">
            <w:pPr>
              <w:jc w:val="center"/>
              <w:rPr>
                <w:rFonts w:hint="eastAsia" w:cs="宋体"/>
                <w:sz w:val="24"/>
                <w:szCs w:val="24"/>
                <w:lang w:val="en-US" w:eastAsia="zh-CN"/>
              </w:rPr>
            </w:pPr>
            <w:r>
              <w:rPr>
                <w:rFonts w:hint="eastAsia" w:cs="宋体"/>
                <w:sz w:val="24"/>
                <w:szCs w:val="24"/>
                <w:lang w:val="en-US" w:eastAsia="zh-CN"/>
              </w:rPr>
              <w:t>详见“三.详细维保参数”的</w:t>
            </w:r>
          </w:p>
          <w:p w14:paraId="0D986404">
            <w:pPr>
              <w:jc w:val="center"/>
              <w:rPr>
                <w:rFonts w:hint="eastAsia" w:cs="宋体"/>
                <w:sz w:val="24"/>
                <w:szCs w:val="24"/>
                <w:lang w:val="en-US" w:eastAsia="zh-CN"/>
              </w:rPr>
            </w:pPr>
            <w:r>
              <w:rPr>
                <w:rFonts w:hint="eastAsia" w:cs="宋体"/>
                <w:sz w:val="24"/>
                <w:szCs w:val="24"/>
                <w:lang w:val="en-US" w:eastAsia="zh-CN"/>
              </w:rPr>
              <w:t>“3.2. 故障信息设备维修”</w:t>
            </w:r>
          </w:p>
        </w:tc>
        <w:tc>
          <w:tcPr>
            <w:tcW w:w="1282" w:type="pct"/>
            <w:vAlign w:val="center"/>
          </w:tcPr>
          <w:p w14:paraId="2FAD41C9">
            <w:pPr>
              <w:jc w:val="center"/>
              <w:rPr>
                <w:rFonts w:hint="eastAsia" w:ascii="宋体" w:hAnsi="宋体" w:eastAsia="宋体" w:cs="宋体"/>
                <w:sz w:val="24"/>
                <w:szCs w:val="24"/>
                <w:lang w:val="en-US" w:eastAsia="zh-CN"/>
              </w:rPr>
            </w:pPr>
            <w:r>
              <w:rPr>
                <w:rFonts w:hint="eastAsia" w:cs="宋体"/>
                <w:sz w:val="24"/>
                <w:szCs w:val="24"/>
                <w:lang w:val="en-US" w:eastAsia="zh-CN"/>
              </w:rPr>
              <w:t>2</w:t>
            </w:r>
          </w:p>
        </w:tc>
      </w:tr>
      <w:tr w14:paraId="48C8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21" w:type="pct"/>
            <w:vAlign w:val="center"/>
          </w:tcPr>
          <w:p w14:paraId="652D2088">
            <w:pPr>
              <w:jc w:val="center"/>
              <w:rPr>
                <w:rFonts w:hint="default" w:cs="宋体"/>
                <w:sz w:val="24"/>
                <w:szCs w:val="24"/>
                <w:lang w:val="en-US" w:eastAsia="zh-CN"/>
              </w:rPr>
            </w:pPr>
            <w:r>
              <w:rPr>
                <w:rFonts w:hint="eastAsia" w:cs="宋体"/>
                <w:sz w:val="24"/>
                <w:szCs w:val="24"/>
                <w:lang w:val="en-US" w:eastAsia="zh-CN"/>
              </w:rPr>
              <w:t>3</w:t>
            </w:r>
          </w:p>
        </w:tc>
        <w:tc>
          <w:tcPr>
            <w:tcW w:w="1393" w:type="pct"/>
            <w:vAlign w:val="center"/>
          </w:tcPr>
          <w:p w14:paraId="7F2A3B59">
            <w:pPr>
              <w:jc w:val="center"/>
              <w:rPr>
                <w:rFonts w:hint="eastAsia" w:ascii="宋体" w:hAnsi="宋体"/>
                <w:sz w:val="24"/>
                <w:szCs w:val="24"/>
                <w:lang w:val="en-US" w:eastAsia="zh-CN"/>
              </w:rPr>
            </w:pPr>
            <w:r>
              <w:rPr>
                <w:rFonts w:hint="eastAsia" w:ascii="宋体" w:hAnsi="宋体"/>
                <w:sz w:val="24"/>
                <w:szCs w:val="24"/>
                <w:lang w:val="en-US" w:eastAsia="zh-CN"/>
              </w:rPr>
              <w:t>服务器续保</w:t>
            </w:r>
          </w:p>
        </w:tc>
        <w:tc>
          <w:tcPr>
            <w:tcW w:w="1901" w:type="pct"/>
            <w:vAlign w:val="center"/>
          </w:tcPr>
          <w:p w14:paraId="4F7BB2DE">
            <w:pPr>
              <w:jc w:val="center"/>
              <w:rPr>
                <w:rFonts w:hint="eastAsia" w:cs="宋体"/>
                <w:sz w:val="24"/>
                <w:szCs w:val="24"/>
                <w:lang w:val="en-US" w:eastAsia="zh-CN"/>
              </w:rPr>
            </w:pPr>
            <w:r>
              <w:rPr>
                <w:rFonts w:hint="eastAsia" w:cs="宋体"/>
                <w:sz w:val="24"/>
                <w:szCs w:val="24"/>
                <w:lang w:val="en-US" w:eastAsia="zh-CN"/>
              </w:rPr>
              <w:t>详见“三.详细维保参数”的</w:t>
            </w:r>
          </w:p>
          <w:p w14:paraId="7F2191BC">
            <w:pPr>
              <w:jc w:val="center"/>
              <w:rPr>
                <w:rFonts w:hint="eastAsia" w:cs="宋体"/>
                <w:sz w:val="24"/>
                <w:szCs w:val="24"/>
                <w:lang w:val="en-US" w:eastAsia="zh-CN"/>
              </w:rPr>
            </w:pPr>
            <w:r>
              <w:rPr>
                <w:rFonts w:hint="eastAsia" w:cs="宋体"/>
                <w:sz w:val="24"/>
                <w:szCs w:val="24"/>
                <w:lang w:val="en-US" w:eastAsia="zh-CN"/>
              </w:rPr>
              <w:t>“3.3. 服务器续保”</w:t>
            </w:r>
          </w:p>
        </w:tc>
        <w:tc>
          <w:tcPr>
            <w:tcW w:w="1282" w:type="pct"/>
            <w:vAlign w:val="center"/>
          </w:tcPr>
          <w:p w14:paraId="3F461897">
            <w:pPr>
              <w:jc w:val="center"/>
              <w:rPr>
                <w:rFonts w:hint="eastAsia" w:ascii="宋体" w:hAnsi="宋体" w:eastAsia="宋体" w:cs="宋体"/>
                <w:sz w:val="24"/>
                <w:szCs w:val="24"/>
                <w:lang w:val="en-US" w:eastAsia="zh-CN"/>
              </w:rPr>
            </w:pPr>
            <w:r>
              <w:rPr>
                <w:rFonts w:hint="eastAsia" w:cs="宋体"/>
                <w:sz w:val="24"/>
                <w:szCs w:val="24"/>
                <w:lang w:val="en-US" w:eastAsia="zh-CN"/>
              </w:rPr>
              <w:t>2</w:t>
            </w:r>
          </w:p>
        </w:tc>
      </w:tr>
    </w:tbl>
    <w:p w14:paraId="2E85A628">
      <w:pPr>
        <w:rPr>
          <w:rFonts w:hint="eastAsia" w:cs="宋体"/>
          <w:lang w:val="zh-CN"/>
        </w:rPr>
      </w:pPr>
    </w:p>
    <w:p w14:paraId="5844228C">
      <w:pPr>
        <w:pStyle w:val="2"/>
        <w:numPr>
          <w:ilvl w:val="0"/>
          <w:numId w:val="3"/>
        </w:numPr>
        <w:spacing w:before="0" w:after="0"/>
        <w:rPr>
          <w:rFonts w:hint="eastAsia" w:cs="宋体"/>
          <w:sz w:val="32"/>
          <w:szCs w:val="32"/>
        </w:rPr>
      </w:pPr>
      <w:r>
        <w:rPr>
          <w:rFonts w:hint="eastAsia" w:cs="宋体"/>
          <w:sz w:val="32"/>
          <w:szCs w:val="32"/>
        </w:rPr>
        <w:t>详细</w:t>
      </w:r>
      <w:r>
        <w:rPr>
          <w:rFonts w:hint="eastAsia" w:cs="宋体"/>
          <w:sz w:val="32"/>
          <w:szCs w:val="32"/>
          <w:lang w:val="en-US"/>
        </w:rPr>
        <w:t>维保</w:t>
      </w:r>
      <w:r>
        <w:rPr>
          <w:rFonts w:hint="eastAsia" w:cs="宋体"/>
          <w:sz w:val="32"/>
          <w:szCs w:val="32"/>
        </w:rPr>
        <w:t>参数</w:t>
      </w:r>
      <w:bookmarkStart w:id="0" w:name="_6.1.1、大数据服务器"/>
      <w:bookmarkEnd w:id="0"/>
    </w:p>
    <w:p w14:paraId="48EE42C7">
      <w:pPr>
        <w:pStyle w:val="72"/>
        <w:spacing w:before="156" w:after="156"/>
        <w:rPr>
          <w:rFonts w:hint="eastAsia" w:cs="宋体"/>
          <w:lang w:val="en-US"/>
        </w:rPr>
      </w:pPr>
      <w:bookmarkStart w:id="1" w:name="_6.1.2、容器服务器"/>
      <w:bookmarkEnd w:id="1"/>
      <w:r>
        <w:rPr>
          <w:rFonts w:hint="eastAsia" w:cs="宋体"/>
          <w:lang w:val="en-US"/>
        </w:rPr>
        <w:t>3.1. 工作站清灰保养</w:t>
      </w:r>
    </w:p>
    <w:p w14:paraId="6F786F65">
      <w:pPr>
        <w:ind w:firstLine="420"/>
        <w:rPr>
          <w:rFonts w:hint="eastAsia" w:cs="宋体"/>
          <w:lang w:val="en-US"/>
        </w:rPr>
      </w:pPr>
      <w:r>
        <w:rPr>
          <w:rFonts w:hint="eastAsia" w:cs="宋体"/>
        </w:rPr>
        <w:t>对实验室自2020年至2024年采购的80余台高性能计算工作站进行统一清灰与散热维护，包含设备主机、屏幕、键鼠等外设</w:t>
      </w:r>
      <w:r>
        <w:rPr>
          <w:rFonts w:hint="eastAsia" w:cs="宋体"/>
          <w:lang w:eastAsia="zh-CN"/>
        </w:rPr>
        <w:t>。</w:t>
      </w:r>
      <w:r>
        <w:rPr>
          <w:rFonts w:hint="eastAsia" w:cs="宋体"/>
          <w:lang w:val="en-US"/>
        </w:rPr>
        <w:t>工作站清灰保养</w:t>
      </w:r>
      <w:r>
        <w:rPr>
          <w:rFonts w:hint="eastAsia" w:cs="宋体"/>
          <w:lang w:val="en-US" w:eastAsia="zh-CN"/>
        </w:rPr>
        <w:t>清单如下：</w:t>
      </w:r>
    </w:p>
    <w:tbl>
      <w:tblPr>
        <w:tblStyle w:val="23"/>
        <w:tblW w:w="91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2"/>
        <w:gridCol w:w="1017"/>
        <w:gridCol w:w="4825"/>
        <w:gridCol w:w="1994"/>
      </w:tblGrid>
      <w:tr w14:paraId="36271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7784B809">
            <w:pPr>
              <w:spacing w:line="240" w:lineRule="auto"/>
              <w:jc w:val="center"/>
              <w:rPr>
                <w:rFonts w:hint="eastAsia" w:cs="宋体"/>
                <w:b/>
              </w:rPr>
            </w:pPr>
            <w:r>
              <w:rPr>
                <w:rFonts w:hint="eastAsia" w:cs="宋体"/>
                <w:b/>
              </w:rPr>
              <w:t>设备类型</w:t>
            </w:r>
          </w:p>
        </w:tc>
        <w:tc>
          <w:tcPr>
            <w:tcW w:w="1017" w:type="dxa"/>
            <w:tcBorders>
              <w:right w:val="single" w:color="auto" w:sz="4" w:space="0"/>
            </w:tcBorders>
            <w:vAlign w:val="center"/>
          </w:tcPr>
          <w:p w14:paraId="3995391E">
            <w:pPr>
              <w:spacing w:line="240" w:lineRule="auto"/>
              <w:jc w:val="center"/>
              <w:rPr>
                <w:rFonts w:hint="eastAsia" w:cs="宋体"/>
                <w:b/>
              </w:rPr>
            </w:pPr>
            <w:r>
              <w:rPr>
                <w:rFonts w:hint="eastAsia" w:cs="宋体"/>
                <w:b/>
              </w:rPr>
              <w:t>品牌</w:t>
            </w:r>
          </w:p>
        </w:tc>
        <w:tc>
          <w:tcPr>
            <w:tcW w:w="4825" w:type="dxa"/>
            <w:tcBorders>
              <w:left w:val="single" w:color="auto" w:sz="4" w:space="0"/>
            </w:tcBorders>
            <w:vAlign w:val="center"/>
          </w:tcPr>
          <w:p w14:paraId="2CBCF384">
            <w:pPr>
              <w:spacing w:line="240" w:lineRule="auto"/>
              <w:jc w:val="center"/>
              <w:rPr>
                <w:rFonts w:hint="eastAsia" w:cs="宋体"/>
                <w:b/>
              </w:rPr>
            </w:pPr>
            <w:r>
              <w:rPr>
                <w:rFonts w:hint="eastAsia" w:cs="宋体"/>
                <w:b/>
              </w:rPr>
              <w:t>设备型号及描述</w:t>
            </w:r>
          </w:p>
        </w:tc>
        <w:tc>
          <w:tcPr>
            <w:tcW w:w="1994" w:type="dxa"/>
            <w:vAlign w:val="center"/>
          </w:tcPr>
          <w:p w14:paraId="67D6CA98">
            <w:pPr>
              <w:spacing w:line="240" w:lineRule="auto"/>
              <w:jc w:val="center"/>
              <w:rPr>
                <w:rFonts w:hint="eastAsia" w:cs="宋体"/>
                <w:b/>
              </w:rPr>
            </w:pPr>
            <w:r>
              <w:rPr>
                <w:rFonts w:hint="eastAsia" w:cs="宋体"/>
                <w:b/>
              </w:rPr>
              <w:t>数量（单位：台）</w:t>
            </w:r>
          </w:p>
        </w:tc>
      </w:tr>
      <w:tr w14:paraId="60C13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150B8154">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756D1DD9">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761EFFB8">
            <w:pPr>
              <w:widowControl/>
              <w:jc w:val="center"/>
              <w:textAlignment w:val="center"/>
              <w:rPr>
                <w:rFonts w:hint="eastAsia" w:cs="宋体"/>
              </w:rPr>
            </w:pPr>
            <w:r>
              <w:rPr>
                <w:rFonts w:hint="eastAsia" w:cs="宋体"/>
                <w:color w:val="000000"/>
                <w:kern w:val="0"/>
                <w:lang w:bidi="ar"/>
              </w:rPr>
              <w:t>Precision 5820 塔式</w:t>
            </w:r>
          </w:p>
        </w:tc>
        <w:tc>
          <w:tcPr>
            <w:tcW w:w="1994" w:type="dxa"/>
            <w:vAlign w:val="center"/>
          </w:tcPr>
          <w:p w14:paraId="1E4539A5">
            <w:pPr>
              <w:widowControl/>
              <w:jc w:val="center"/>
              <w:textAlignment w:val="center"/>
              <w:rPr>
                <w:rFonts w:hint="eastAsia" w:cs="宋体"/>
              </w:rPr>
            </w:pPr>
            <w:r>
              <w:rPr>
                <w:rFonts w:hint="eastAsia" w:cs="宋体"/>
                <w:color w:val="000000"/>
                <w:kern w:val="0"/>
                <w:lang w:bidi="ar"/>
              </w:rPr>
              <w:t>10</w:t>
            </w:r>
          </w:p>
        </w:tc>
      </w:tr>
      <w:tr w14:paraId="4B4B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6F3D92EA">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283A1D76">
            <w:pPr>
              <w:widowControl/>
              <w:jc w:val="center"/>
              <w:textAlignment w:val="center"/>
              <w:rPr>
                <w:rFonts w:hint="eastAsia" w:cs="宋体"/>
              </w:rPr>
            </w:pPr>
            <w:r>
              <w:rPr>
                <w:rFonts w:hint="eastAsia" w:cs="宋体"/>
                <w:color w:val="000000"/>
                <w:kern w:val="0"/>
                <w:lang w:bidi="ar"/>
              </w:rPr>
              <w:t>宝德</w:t>
            </w:r>
          </w:p>
        </w:tc>
        <w:tc>
          <w:tcPr>
            <w:tcW w:w="4825" w:type="dxa"/>
            <w:tcBorders>
              <w:left w:val="single" w:color="auto" w:sz="4" w:space="0"/>
            </w:tcBorders>
            <w:vAlign w:val="center"/>
          </w:tcPr>
          <w:p w14:paraId="5888F47C">
            <w:pPr>
              <w:widowControl/>
              <w:jc w:val="center"/>
              <w:textAlignment w:val="center"/>
              <w:rPr>
                <w:rFonts w:hint="eastAsia" w:cs="宋体"/>
              </w:rPr>
            </w:pPr>
            <w:r>
              <w:rPr>
                <w:rFonts w:hint="eastAsia" w:cs="宋体"/>
                <w:color w:val="000000"/>
                <w:kern w:val="0"/>
                <w:lang w:bidi="ar"/>
              </w:rPr>
              <w:t>PT6610C-M2</w:t>
            </w:r>
          </w:p>
        </w:tc>
        <w:tc>
          <w:tcPr>
            <w:tcW w:w="1994" w:type="dxa"/>
            <w:vAlign w:val="center"/>
          </w:tcPr>
          <w:p w14:paraId="191810DE">
            <w:pPr>
              <w:widowControl/>
              <w:jc w:val="center"/>
              <w:textAlignment w:val="center"/>
              <w:rPr>
                <w:rFonts w:hint="eastAsia" w:cs="宋体"/>
              </w:rPr>
            </w:pPr>
            <w:r>
              <w:rPr>
                <w:rFonts w:hint="eastAsia" w:cs="宋体"/>
                <w:color w:val="000000"/>
                <w:kern w:val="0"/>
                <w:lang w:bidi="ar"/>
              </w:rPr>
              <w:t>4</w:t>
            </w:r>
          </w:p>
        </w:tc>
      </w:tr>
      <w:tr w14:paraId="6744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349CCD0F">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7E737C8E">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2F7E580F">
            <w:pPr>
              <w:widowControl/>
              <w:jc w:val="center"/>
              <w:textAlignment w:val="center"/>
              <w:rPr>
                <w:rFonts w:hint="eastAsia" w:cs="宋体"/>
              </w:rPr>
            </w:pPr>
            <w:r>
              <w:rPr>
                <w:rFonts w:hint="eastAsia" w:cs="宋体"/>
                <w:color w:val="000000"/>
                <w:kern w:val="0"/>
                <w:lang w:bidi="ar"/>
              </w:rPr>
              <w:t>DELL T7920 塔式工作站</w:t>
            </w:r>
          </w:p>
        </w:tc>
        <w:tc>
          <w:tcPr>
            <w:tcW w:w="1994" w:type="dxa"/>
            <w:vAlign w:val="center"/>
          </w:tcPr>
          <w:p w14:paraId="1D0516AF">
            <w:pPr>
              <w:widowControl/>
              <w:jc w:val="center"/>
              <w:textAlignment w:val="center"/>
              <w:rPr>
                <w:rFonts w:hint="eastAsia" w:cs="宋体"/>
              </w:rPr>
            </w:pPr>
            <w:r>
              <w:rPr>
                <w:rFonts w:hint="eastAsia" w:cs="宋体"/>
                <w:color w:val="000000"/>
                <w:kern w:val="0"/>
                <w:lang w:bidi="ar"/>
              </w:rPr>
              <w:t>1</w:t>
            </w:r>
          </w:p>
        </w:tc>
      </w:tr>
      <w:tr w14:paraId="30A5F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38968A1B">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023CF0A6">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76E8C4AD">
            <w:pPr>
              <w:widowControl/>
              <w:jc w:val="center"/>
              <w:textAlignment w:val="center"/>
              <w:rPr>
                <w:rFonts w:hint="eastAsia" w:cs="宋体"/>
              </w:rPr>
            </w:pPr>
            <w:r>
              <w:rPr>
                <w:rFonts w:hint="eastAsia" w:cs="宋体"/>
                <w:color w:val="000000"/>
                <w:kern w:val="0"/>
                <w:lang w:bidi="ar"/>
              </w:rPr>
              <w:t>T3650</w:t>
            </w:r>
          </w:p>
        </w:tc>
        <w:tc>
          <w:tcPr>
            <w:tcW w:w="1994" w:type="dxa"/>
            <w:vAlign w:val="center"/>
          </w:tcPr>
          <w:p w14:paraId="5ACE1FC7">
            <w:pPr>
              <w:widowControl/>
              <w:jc w:val="center"/>
              <w:textAlignment w:val="center"/>
              <w:rPr>
                <w:rFonts w:hint="eastAsia" w:cs="宋体"/>
              </w:rPr>
            </w:pPr>
            <w:r>
              <w:rPr>
                <w:rFonts w:hint="eastAsia" w:cs="宋体"/>
                <w:color w:val="000000"/>
                <w:kern w:val="0"/>
                <w:lang w:bidi="ar"/>
              </w:rPr>
              <w:t>10</w:t>
            </w:r>
          </w:p>
        </w:tc>
      </w:tr>
      <w:tr w14:paraId="7B3D4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6A8E691B">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74631BBA">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192BB67E">
            <w:pPr>
              <w:widowControl/>
              <w:jc w:val="center"/>
              <w:textAlignment w:val="center"/>
              <w:rPr>
                <w:rFonts w:hint="eastAsia" w:cs="宋体"/>
              </w:rPr>
            </w:pPr>
            <w:r>
              <w:rPr>
                <w:rFonts w:hint="eastAsia" w:cs="宋体"/>
                <w:color w:val="000000"/>
                <w:kern w:val="0"/>
                <w:lang w:bidi="ar"/>
              </w:rPr>
              <w:t>T3640</w:t>
            </w:r>
          </w:p>
        </w:tc>
        <w:tc>
          <w:tcPr>
            <w:tcW w:w="1994" w:type="dxa"/>
            <w:vAlign w:val="center"/>
          </w:tcPr>
          <w:p w14:paraId="3D04C66E">
            <w:pPr>
              <w:widowControl/>
              <w:jc w:val="center"/>
              <w:textAlignment w:val="center"/>
              <w:rPr>
                <w:rFonts w:hint="eastAsia" w:cs="宋体"/>
              </w:rPr>
            </w:pPr>
            <w:r>
              <w:rPr>
                <w:rFonts w:hint="eastAsia" w:cs="宋体"/>
                <w:color w:val="000000"/>
                <w:kern w:val="0"/>
                <w:lang w:bidi="ar"/>
              </w:rPr>
              <w:t>10</w:t>
            </w:r>
          </w:p>
        </w:tc>
      </w:tr>
      <w:tr w14:paraId="197F6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7A056E21">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3D5EEFD5">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7E23A45A">
            <w:pPr>
              <w:widowControl/>
              <w:jc w:val="center"/>
              <w:textAlignment w:val="center"/>
              <w:rPr>
                <w:rFonts w:hint="eastAsia" w:cs="宋体"/>
              </w:rPr>
            </w:pPr>
            <w:r>
              <w:rPr>
                <w:rFonts w:hint="eastAsia" w:cs="宋体"/>
                <w:color w:val="000000"/>
                <w:kern w:val="0"/>
                <w:lang w:bidi="ar"/>
              </w:rPr>
              <w:t>T5820</w:t>
            </w:r>
          </w:p>
        </w:tc>
        <w:tc>
          <w:tcPr>
            <w:tcW w:w="1994" w:type="dxa"/>
            <w:vAlign w:val="center"/>
          </w:tcPr>
          <w:p w14:paraId="38651911">
            <w:pPr>
              <w:widowControl/>
              <w:jc w:val="center"/>
              <w:textAlignment w:val="center"/>
              <w:rPr>
                <w:rFonts w:hint="eastAsia" w:cs="宋体"/>
              </w:rPr>
            </w:pPr>
            <w:r>
              <w:rPr>
                <w:rFonts w:hint="eastAsia" w:cs="宋体"/>
                <w:color w:val="000000"/>
                <w:kern w:val="0"/>
                <w:lang w:bidi="ar"/>
              </w:rPr>
              <w:t>10</w:t>
            </w:r>
          </w:p>
        </w:tc>
      </w:tr>
      <w:tr w14:paraId="42C0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483DB58B">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026A6633">
            <w:pPr>
              <w:widowControl/>
              <w:jc w:val="center"/>
              <w:textAlignment w:val="center"/>
              <w:rPr>
                <w:rFonts w:hint="eastAsia" w:cs="宋体"/>
              </w:rPr>
            </w:pPr>
            <w:r>
              <w:rPr>
                <w:rFonts w:hint="eastAsia" w:cs="宋体"/>
                <w:color w:val="000000"/>
                <w:kern w:val="0"/>
                <w:lang w:bidi="ar"/>
              </w:rPr>
              <w:t>联想</w:t>
            </w:r>
          </w:p>
        </w:tc>
        <w:tc>
          <w:tcPr>
            <w:tcW w:w="4825" w:type="dxa"/>
            <w:tcBorders>
              <w:left w:val="single" w:color="auto" w:sz="4" w:space="0"/>
            </w:tcBorders>
            <w:vAlign w:val="center"/>
          </w:tcPr>
          <w:p w14:paraId="46DF57B1">
            <w:pPr>
              <w:widowControl/>
              <w:jc w:val="center"/>
              <w:textAlignment w:val="center"/>
              <w:rPr>
                <w:rFonts w:hint="eastAsia" w:cs="宋体"/>
              </w:rPr>
            </w:pPr>
            <w:r>
              <w:rPr>
                <w:rFonts w:hint="eastAsia" w:cs="宋体"/>
                <w:color w:val="000000"/>
                <w:kern w:val="0"/>
                <w:lang w:bidi="ar"/>
              </w:rPr>
              <w:t>ThinkStation P348</w:t>
            </w:r>
          </w:p>
        </w:tc>
        <w:tc>
          <w:tcPr>
            <w:tcW w:w="1994" w:type="dxa"/>
            <w:vAlign w:val="center"/>
          </w:tcPr>
          <w:p w14:paraId="0133FEBE">
            <w:pPr>
              <w:widowControl/>
              <w:jc w:val="center"/>
              <w:textAlignment w:val="center"/>
              <w:rPr>
                <w:rFonts w:hint="eastAsia" w:cs="宋体"/>
              </w:rPr>
            </w:pPr>
            <w:r>
              <w:rPr>
                <w:rFonts w:hint="eastAsia" w:cs="宋体"/>
                <w:color w:val="000000"/>
                <w:kern w:val="0"/>
                <w:lang w:bidi="ar"/>
              </w:rPr>
              <w:t>3</w:t>
            </w:r>
          </w:p>
        </w:tc>
      </w:tr>
      <w:tr w14:paraId="0ECA0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6C90A330">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03D154F0">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10B42F44">
            <w:pPr>
              <w:widowControl/>
              <w:jc w:val="center"/>
              <w:textAlignment w:val="center"/>
              <w:rPr>
                <w:rFonts w:hint="eastAsia" w:cs="宋体"/>
              </w:rPr>
            </w:pPr>
            <w:r>
              <w:rPr>
                <w:rFonts w:hint="eastAsia" w:cs="宋体"/>
                <w:color w:val="000000"/>
                <w:kern w:val="0"/>
                <w:lang w:bidi="ar"/>
              </w:rPr>
              <w:t>Precision T7920 Tower 032</w:t>
            </w:r>
          </w:p>
        </w:tc>
        <w:tc>
          <w:tcPr>
            <w:tcW w:w="1994" w:type="dxa"/>
            <w:vAlign w:val="center"/>
          </w:tcPr>
          <w:p w14:paraId="6B860065">
            <w:pPr>
              <w:widowControl/>
              <w:jc w:val="center"/>
              <w:textAlignment w:val="center"/>
              <w:rPr>
                <w:rFonts w:hint="eastAsia" w:cs="宋体"/>
              </w:rPr>
            </w:pPr>
            <w:r>
              <w:rPr>
                <w:rFonts w:hint="eastAsia" w:cs="宋体"/>
                <w:color w:val="000000"/>
                <w:kern w:val="0"/>
                <w:lang w:bidi="ar"/>
              </w:rPr>
              <w:t>4</w:t>
            </w:r>
          </w:p>
        </w:tc>
      </w:tr>
      <w:tr w14:paraId="413CB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76A7769D">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117E6850">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39748188">
            <w:pPr>
              <w:widowControl/>
              <w:jc w:val="center"/>
              <w:textAlignment w:val="center"/>
              <w:rPr>
                <w:rFonts w:hint="eastAsia" w:cs="宋体"/>
              </w:rPr>
            </w:pPr>
            <w:r>
              <w:rPr>
                <w:rFonts w:hint="eastAsia" w:cs="宋体"/>
                <w:color w:val="000000"/>
                <w:kern w:val="0"/>
                <w:lang w:bidi="ar"/>
              </w:rPr>
              <w:t>Precision 7920 Tower 039</w:t>
            </w:r>
          </w:p>
        </w:tc>
        <w:tc>
          <w:tcPr>
            <w:tcW w:w="1994" w:type="dxa"/>
            <w:vAlign w:val="center"/>
          </w:tcPr>
          <w:p w14:paraId="459A0849">
            <w:pPr>
              <w:widowControl/>
              <w:jc w:val="center"/>
              <w:textAlignment w:val="center"/>
              <w:rPr>
                <w:rFonts w:hint="eastAsia" w:cs="宋体"/>
              </w:rPr>
            </w:pPr>
            <w:r>
              <w:rPr>
                <w:rFonts w:hint="eastAsia" w:cs="宋体"/>
                <w:color w:val="000000"/>
                <w:kern w:val="0"/>
                <w:lang w:bidi="ar"/>
              </w:rPr>
              <w:t>4</w:t>
            </w:r>
          </w:p>
        </w:tc>
      </w:tr>
      <w:tr w14:paraId="1009B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5122FEA0">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468F31A4">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7E704188">
            <w:pPr>
              <w:widowControl/>
              <w:jc w:val="center"/>
              <w:textAlignment w:val="center"/>
              <w:rPr>
                <w:rFonts w:hint="eastAsia" w:cs="宋体"/>
              </w:rPr>
            </w:pPr>
            <w:r>
              <w:rPr>
                <w:rFonts w:hint="eastAsia" w:cs="宋体"/>
                <w:color w:val="000000"/>
                <w:kern w:val="0"/>
                <w:lang w:bidi="ar"/>
              </w:rPr>
              <w:t>Precision 7920 Tower 038</w:t>
            </w:r>
          </w:p>
        </w:tc>
        <w:tc>
          <w:tcPr>
            <w:tcW w:w="1994" w:type="dxa"/>
            <w:vAlign w:val="center"/>
          </w:tcPr>
          <w:p w14:paraId="338F0042">
            <w:pPr>
              <w:widowControl/>
              <w:jc w:val="center"/>
              <w:textAlignment w:val="center"/>
              <w:rPr>
                <w:rFonts w:hint="eastAsia" w:cs="宋体"/>
              </w:rPr>
            </w:pPr>
            <w:r>
              <w:rPr>
                <w:rFonts w:hint="eastAsia" w:cs="宋体"/>
                <w:color w:val="000000"/>
                <w:kern w:val="0"/>
                <w:lang w:bidi="ar"/>
              </w:rPr>
              <w:t>2</w:t>
            </w:r>
          </w:p>
        </w:tc>
      </w:tr>
      <w:tr w14:paraId="56E92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5F879AD2">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704B62FF">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1721C261">
            <w:pPr>
              <w:widowControl/>
              <w:jc w:val="center"/>
              <w:textAlignment w:val="center"/>
              <w:rPr>
                <w:rFonts w:hint="eastAsia" w:cs="宋体"/>
              </w:rPr>
            </w:pPr>
            <w:r>
              <w:rPr>
                <w:rFonts w:hint="eastAsia" w:cs="宋体"/>
                <w:color w:val="000000"/>
                <w:kern w:val="0"/>
                <w:lang w:bidi="ar"/>
              </w:rPr>
              <w:t>Precision 5820</w:t>
            </w:r>
          </w:p>
        </w:tc>
        <w:tc>
          <w:tcPr>
            <w:tcW w:w="1994" w:type="dxa"/>
            <w:vAlign w:val="center"/>
          </w:tcPr>
          <w:p w14:paraId="052AD2E4">
            <w:pPr>
              <w:widowControl/>
              <w:jc w:val="center"/>
              <w:textAlignment w:val="center"/>
              <w:rPr>
                <w:rFonts w:hint="eastAsia" w:cs="宋体"/>
              </w:rPr>
            </w:pPr>
            <w:r>
              <w:rPr>
                <w:rFonts w:hint="eastAsia" w:cs="宋体"/>
                <w:color w:val="000000"/>
                <w:kern w:val="0"/>
                <w:lang w:bidi="ar"/>
              </w:rPr>
              <w:t>9</w:t>
            </w:r>
          </w:p>
        </w:tc>
      </w:tr>
      <w:tr w14:paraId="6900C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4A37A472">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53AC916A">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1E536DD8">
            <w:pPr>
              <w:widowControl/>
              <w:jc w:val="center"/>
              <w:textAlignment w:val="center"/>
              <w:rPr>
                <w:rFonts w:hint="eastAsia" w:cs="宋体"/>
              </w:rPr>
            </w:pPr>
            <w:r>
              <w:rPr>
                <w:rFonts w:hint="eastAsia" w:cs="宋体"/>
                <w:color w:val="000000"/>
                <w:kern w:val="0"/>
                <w:lang w:bidi="ar"/>
              </w:rPr>
              <w:t>Precision 5820 Tower 004</w:t>
            </w:r>
          </w:p>
        </w:tc>
        <w:tc>
          <w:tcPr>
            <w:tcW w:w="1994" w:type="dxa"/>
            <w:vAlign w:val="center"/>
          </w:tcPr>
          <w:p w14:paraId="01A9C540">
            <w:pPr>
              <w:widowControl/>
              <w:jc w:val="center"/>
              <w:textAlignment w:val="center"/>
              <w:rPr>
                <w:rFonts w:hint="eastAsia" w:cs="宋体"/>
              </w:rPr>
            </w:pPr>
            <w:r>
              <w:rPr>
                <w:rFonts w:hint="eastAsia" w:cs="宋体"/>
                <w:color w:val="000000"/>
                <w:kern w:val="0"/>
                <w:lang w:bidi="ar"/>
              </w:rPr>
              <w:t>1</w:t>
            </w:r>
          </w:p>
        </w:tc>
      </w:tr>
      <w:tr w14:paraId="1212B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5E599E81">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2F22A4F7">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5F1F52FF">
            <w:pPr>
              <w:widowControl/>
              <w:jc w:val="center"/>
              <w:textAlignment w:val="center"/>
              <w:rPr>
                <w:rFonts w:hint="eastAsia" w:cs="宋体"/>
              </w:rPr>
            </w:pPr>
            <w:r>
              <w:rPr>
                <w:rFonts w:hint="eastAsia" w:cs="宋体"/>
                <w:color w:val="000000"/>
                <w:kern w:val="0"/>
                <w:lang w:bidi="ar"/>
              </w:rPr>
              <w:t>Precision 5820 Tower 002</w:t>
            </w:r>
          </w:p>
        </w:tc>
        <w:tc>
          <w:tcPr>
            <w:tcW w:w="1994" w:type="dxa"/>
            <w:vAlign w:val="center"/>
          </w:tcPr>
          <w:p w14:paraId="4FBFF47A">
            <w:pPr>
              <w:widowControl/>
              <w:jc w:val="center"/>
              <w:textAlignment w:val="center"/>
              <w:rPr>
                <w:rFonts w:hint="eastAsia" w:cs="宋体"/>
              </w:rPr>
            </w:pPr>
            <w:r>
              <w:rPr>
                <w:rFonts w:hint="eastAsia" w:cs="宋体"/>
                <w:color w:val="000000"/>
                <w:kern w:val="0"/>
                <w:lang w:bidi="ar"/>
              </w:rPr>
              <w:t>7</w:t>
            </w:r>
          </w:p>
        </w:tc>
      </w:tr>
      <w:tr w14:paraId="53DB5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743AB0B8">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0A9A8659">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6520AF6A">
            <w:pPr>
              <w:widowControl/>
              <w:jc w:val="center"/>
              <w:textAlignment w:val="center"/>
              <w:rPr>
                <w:rFonts w:hint="eastAsia" w:cs="宋体"/>
              </w:rPr>
            </w:pPr>
            <w:r>
              <w:rPr>
                <w:rFonts w:hint="eastAsia" w:cs="宋体"/>
                <w:color w:val="000000"/>
                <w:kern w:val="0"/>
                <w:lang w:bidi="ar"/>
              </w:rPr>
              <w:t>Precision 7960 Tower 002</w:t>
            </w:r>
          </w:p>
        </w:tc>
        <w:tc>
          <w:tcPr>
            <w:tcW w:w="1994" w:type="dxa"/>
            <w:vAlign w:val="center"/>
          </w:tcPr>
          <w:p w14:paraId="31F6605B">
            <w:pPr>
              <w:widowControl/>
              <w:jc w:val="center"/>
              <w:textAlignment w:val="center"/>
              <w:rPr>
                <w:rFonts w:hint="eastAsia" w:cs="宋体"/>
              </w:rPr>
            </w:pPr>
            <w:r>
              <w:rPr>
                <w:rFonts w:hint="eastAsia" w:cs="宋体"/>
                <w:color w:val="000000"/>
                <w:kern w:val="0"/>
                <w:lang w:bidi="ar"/>
              </w:rPr>
              <w:t>2</w:t>
            </w:r>
          </w:p>
        </w:tc>
      </w:tr>
      <w:tr w14:paraId="75FC7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21A473EF">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3D006E5E">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5496DE1E">
            <w:pPr>
              <w:widowControl/>
              <w:jc w:val="center"/>
              <w:textAlignment w:val="center"/>
              <w:rPr>
                <w:rFonts w:hint="eastAsia" w:cs="宋体"/>
              </w:rPr>
            </w:pPr>
            <w:r>
              <w:rPr>
                <w:rFonts w:hint="eastAsia" w:cs="宋体"/>
                <w:color w:val="000000"/>
                <w:kern w:val="0"/>
                <w:lang w:bidi="ar"/>
              </w:rPr>
              <w:t>T5810</w:t>
            </w:r>
          </w:p>
        </w:tc>
        <w:tc>
          <w:tcPr>
            <w:tcW w:w="1994" w:type="dxa"/>
            <w:vAlign w:val="center"/>
          </w:tcPr>
          <w:p w14:paraId="3AD41A29">
            <w:pPr>
              <w:widowControl/>
              <w:jc w:val="center"/>
              <w:textAlignment w:val="center"/>
              <w:rPr>
                <w:rFonts w:hint="eastAsia" w:cs="宋体"/>
              </w:rPr>
            </w:pPr>
            <w:r>
              <w:rPr>
                <w:rFonts w:hint="eastAsia" w:cs="宋体"/>
                <w:color w:val="000000"/>
                <w:kern w:val="0"/>
                <w:lang w:bidi="ar"/>
              </w:rPr>
              <w:t>1</w:t>
            </w:r>
          </w:p>
        </w:tc>
      </w:tr>
      <w:tr w14:paraId="06EEE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1282" w:type="dxa"/>
            <w:vAlign w:val="center"/>
          </w:tcPr>
          <w:p w14:paraId="72077C40">
            <w:pPr>
              <w:widowControl/>
              <w:jc w:val="center"/>
              <w:textAlignment w:val="center"/>
              <w:rPr>
                <w:rFonts w:hint="eastAsia" w:cs="宋体"/>
              </w:rPr>
            </w:pPr>
            <w:r>
              <w:rPr>
                <w:rFonts w:hint="eastAsia" w:cs="宋体"/>
                <w:color w:val="000000"/>
                <w:kern w:val="0"/>
                <w:lang w:bidi="ar"/>
              </w:rPr>
              <w:t>工作站</w:t>
            </w:r>
          </w:p>
        </w:tc>
        <w:tc>
          <w:tcPr>
            <w:tcW w:w="1017" w:type="dxa"/>
            <w:tcBorders>
              <w:right w:val="single" w:color="auto" w:sz="4" w:space="0"/>
            </w:tcBorders>
            <w:vAlign w:val="center"/>
          </w:tcPr>
          <w:p w14:paraId="24368795">
            <w:pPr>
              <w:widowControl/>
              <w:jc w:val="center"/>
              <w:textAlignment w:val="center"/>
              <w:rPr>
                <w:rFonts w:hint="eastAsia" w:cs="宋体"/>
              </w:rPr>
            </w:pPr>
            <w:r>
              <w:rPr>
                <w:rFonts w:hint="eastAsia" w:cs="宋体"/>
                <w:color w:val="000000"/>
                <w:kern w:val="0"/>
                <w:lang w:bidi="ar"/>
              </w:rPr>
              <w:t>DELL</w:t>
            </w:r>
          </w:p>
        </w:tc>
        <w:tc>
          <w:tcPr>
            <w:tcW w:w="4825" w:type="dxa"/>
            <w:tcBorders>
              <w:left w:val="single" w:color="auto" w:sz="4" w:space="0"/>
            </w:tcBorders>
            <w:vAlign w:val="center"/>
          </w:tcPr>
          <w:p w14:paraId="5AFC1AFF">
            <w:pPr>
              <w:widowControl/>
              <w:jc w:val="center"/>
              <w:textAlignment w:val="center"/>
              <w:rPr>
                <w:rFonts w:hint="eastAsia" w:cs="宋体"/>
              </w:rPr>
            </w:pPr>
            <w:r>
              <w:rPr>
                <w:rFonts w:hint="eastAsia" w:cs="宋体"/>
                <w:color w:val="000000"/>
                <w:kern w:val="0"/>
                <w:lang w:bidi="ar"/>
              </w:rPr>
              <w:t>Optiplex 7080 Tower</w:t>
            </w:r>
          </w:p>
        </w:tc>
        <w:tc>
          <w:tcPr>
            <w:tcW w:w="1994" w:type="dxa"/>
            <w:vAlign w:val="center"/>
          </w:tcPr>
          <w:p w14:paraId="14A48780">
            <w:pPr>
              <w:widowControl/>
              <w:jc w:val="center"/>
              <w:textAlignment w:val="center"/>
              <w:rPr>
                <w:rFonts w:hint="eastAsia" w:cs="宋体"/>
              </w:rPr>
            </w:pPr>
            <w:r>
              <w:rPr>
                <w:rFonts w:hint="eastAsia" w:cs="宋体"/>
                <w:color w:val="000000"/>
                <w:kern w:val="0"/>
                <w:lang w:bidi="ar"/>
              </w:rPr>
              <w:t>2</w:t>
            </w:r>
          </w:p>
        </w:tc>
      </w:tr>
      <w:tr w14:paraId="637A4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7124" w:type="dxa"/>
            <w:gridSpan w:val="3"/>
            <w:vAlign w:val="center"/>
          </w:tcPr>
          <w:p w14:paraId="16C6C757">
            <w:pPr>
              <w:widowControl/>
              <w:jc w:val="center"/>
              <w:textAlignment w:val="center"/>
              <w:rPr>
                <w:rFonts w:hint="eastAsia" w:cs="宋体"/>
                <w:color w:val="000000"/>
                <w:kern w:val="0"/>
                <w:lang w:bidi="ar"/>
              </w:rPr>
            </w:pPr>
            <w:r>
              <w:rPr>
                <w:rFonts w:hint="eastAsia" w:cs="宋体"/>
                <w:color w:val="000000"/>
                <w:kern w:val="0"/>
                <w:lang w:bidi="ar"/>
              </w:rPr>
              <w:t>合计</w:t>
            </w:r>
          </w:p>
        </w:tc>
        <w:tc>
          <w:tcPr>
            <w:tcW w:w="1994" w:type="dxa"/>
            <w:vAlign w:val="center"/>
          </w:tcPr>
          <w:p w14:paraId="62DA1591">
            <w:pPr>
              <w:widowControl/>
              <w:jc w:val="center"/>
              <w:textAlignment w:val="center"/>
              <w:rPr>
                <w:rFonts w:hint="eastAsia" w:cs="宋体"/>
                <w:color w:val="000000"/>
                <w:kern w:val="0"/>
                <w:lang w:bidi="ar"/>
              </w:rPr>
            </w:pPr>
            <w:r>
              <w:rPr>
                <w:rFonts w:hint="eastAsia" w:cs="宋体"/>
                <w:color w:val="000000"/>
                <w:kern w:val="0"/>
                <w:lang w:bidi="ar"/>
              </w:rPr>
              <w:t>80</w:t>
            </w:r>
          </w:p>
        </w:tc>
      </w:tr>
    </w:tbl>
    <w:p w14:paraId="6529DAAE">
      <w:pPr>
        <w:spacing w:line="520" w:lineRule="exact"/>
        <w:ind w:right="-329" w:rightChars="-137"/>
        <w:rPr>
          <w:rFonts w:hint="eastAsia" w:cs="宋体"/>
          <w:b/>
          <w:bCs/>
          <w:color w:val="000000"/>
          <w:kern w:val="0"/>
        </w:rPr>
      </w:pPr>
    </w:p>
    <w:p w14:paraId="11B73083">
      <w:pPr>
        <w:pStyle w:val="72"/>
        <w:spacing w:before="156" w:after="156"/>
        <w:rPr>
          <w:rFonts w:hint="eastAsia" w:cs="宋体"/>
          <w:lang w:val="en-US"/>
        </w:rPr>
      </w:pPr>
      <w:r>
        <w:rPr>
          <w:rFonts w:hint="eastAsia" w:cs="宋体"/>
          <w:lang w:val="en-US"/>
        </w:rPr>
        <w:t>3.2. 故障信息设备维修</w:t>
      </w:r>
    </w:p>
    <w:p w14:paraId="6F769120">
      <w:pPr>
        <w:pStyle w:val="3"/>
        <w:ind w:firstLine="420" w:firstLineChars="0"/>
        <w:rPr>
          <w:rFonts w:hint="default"/>
          <w:lang w:val="en-US"/>
        </w:rPr>
      </w:pPr>
      <w:r>
        <w:rPr>
          <w:rFonts w:hint="eastAsia" w:ascii="宋体" w:hAnsi="宋体" w:eastAsia="宋体" w:cs="宋体"/>
          <w:b w:val="0"/>
          <w:bCs w:val="0"/>
          <w:kern w:val="2"/>
          <w:sz w:val="24"/>
          <w:szCs w:val="24"/>
          <w:lang w:val="en-US" w:eastAsia="zh-CN" w:bidi="ar-SA"/>
        </w:rPr>
        <w:t>一</w:t>
      </w:r>
      <w:r>
        <w:rPr>
          <w:rFonts w:hint="eastAsia" w:ascii="宋体" w:hAnsi="宋体" w:eastAsia="宋体" w:cs="宋体"/>
          <w:b w:val="0"/>
          <w:bCs w:val="0"/>
          <w:kern w:val="2"/>
          <w:sz w:val="24"/>
          <w:szCs w:val="24"/>
          <w:lang w:val="en-US" w:eastAsia="zh-CN" w:bidi="ar-SA"/>
        </w:rPr>
        <w:t>台Dell T3640 Tower型号工作站电源及CMOS电池故障需进行更换，一台Dell 0EMR XL R640服务器因空调漏水导致主板进水需更换主板，更换部件提供两年售后服务。故障信息设备维修清单如下：</w:t>
      </w:r>
    </w:p>
    <w:tbl>
      <w:tblPr>
        <w:tblStyle w:val="23"/>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5"/>
        <w:gridCol w:w="996"/>
        <w:gridCol w:w="4857"/>
        <w:gridCol w:w="2152"/>
      </w:tblGrid>
      <w:tr w14:paraId="0B9A2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1285" w:type="dxa"/>
            <w:vAlign w:val="center"/>
          </w:tcPr>
          <w:p w14:paraId="3BCCC943">
            <w:pPr>
              <w:spacing w:line="240" w:lineRule="auto"/>
              <w:jc w:val="center"/>
              <w:rPr>
                <w:rFonts w:hint="eastAsia" w:cs="宋体"/>
                <w:b/>
              </w:rPr>
            </w:pPr>
            <w:r>
              <w:rPr>
                <w:rFonts w:hint="eastAsia" w:cs="宋体"/>
                <w:b/>
              </w:rPr>
              <w:t>设备类型</w:t>
            </w:r>
          </w:p>
        </w:tc>
        <w:tc>
          <w:tcPr>
            <w:tcW w:w="996" w:type="dxa"/>
            <w:vAlign w:val="center"/>
          </w:tcPr>
          <w:p w14:paraId="3A51E79B">
            <w:pPr>
              <w:spacing w:line="240" w:lineRule="auto"/>
              <w:jc w:val="center"/>
              <w:rPr>
                <w:rFonts w:hint="eastAsia" w:cs="宋体"/>
                <w:b/>
              </w:rPr>
            </w:pPr>
            <w:r>
              <w:rPr>
                <w:rFonts w:hint="eastAsia" w:cs="宋体"/>
                <w:b/>
              </w:rPr>
              <w:t>品牌</w:t>
            </w:r>
          </w:p>
        </w:tc>
        <w:tc>
          <w:tcPr>
            <w:tcW w:w="4857" w:type="dxa"/>
            <w:vAlign w:val="center"/>
          </w:tcPr>
          <w:p w14:paraId="732EFE19">
            <w:pPr>
              <w:spacing w:line="240" w:lineRule="auto"/>
              <w:jc w:val="center"/>
              <w:rPr>
                <w:rFonts w:hint="eastAsia" w:cs="宋体"/>
                <w:b/>
              </w:rPr>
            </w:pPr>
            <w:r>
              <w:rPr>
                <w:rFonts w:hint="eastAsia" w:cs="宋体"/>
                <w:b/>
              </w:rPr>
              <w:t>设备型号及描述</w:t>
            </w:r>
          </w:p>
        </w:tc>
        <w:tc>
          <w:tcPr>
            <w:tcW w:w="2152" w:type="dxa"/>
            <w:vAlign w:val="center"/>
          </w:tcPr>
          <w:p w14:paraId="6CD6E849">
            <w:pPr>
              <w:spacing w:line="240" w:lineRule="auto"/>
              <w:jc w:val="center"/>
              <w:rPr>
                <w:rFonts w:hint="eastAsia" w:cs="宋体"/>
                <w:b/>
              </w:rPr>
            </w:pPr>
            <w:r>
              <w:rPr>
                <w:rFonts w:hint="eastAsia" w:cs="宋体"/>
                <w:b/>
              </w:rPr>
              <w:t>数量（单位：台）</w:t>
            </w:r>
          </w:p>
        </w:tc>
      </w:tr>
      <w:tr w14:paraId="624D3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1285" w:type="dxa"/>
            <w:vAlign w:val="center"/>
          </w:tcPr>
          <w:p w14:paraId="33938494">
            <w:pPr>
              <w:spacing w:line="240" w:lineRule="auto"/>
              <w:jc w:val="center"/>
              <w:rPr>
                <w:rFonts w:hint="eastAsia" w:cs="宋体"/>
              </w:rPr>
            </w:pPr>
            <w:r>
              <w:rPr>
                <w:rFonts w:hint="eastAsia" w:cs="宋体"/>
              </w:rPr>
              <w:t>工作站</w:t>
            </w:r>
          </w:p>
        </w:tc>
        <w:tc>
          <w:tcPr>
            <w:tcW w:w="996" w:type="dxa"/>
            <w:vAlign w:val="center"/>
          </w:tcPr>
          <w:p w14:paraId="3D51FF6D">
            <w:pPr>
              <w:spacing w:line="240" w:lineRule="auto"/>
              <w:jc w:val="center"/>
              <w:rPr>
                <w:rFonts w:hint="eastAsia" w:cs="宋体"/>
              </w:rPr>
            </w:pPr>
            <w:r>
              <w:rPr>
                <w:rFonts w:hint="eastAsia" w:cs="宋体"/>
                <w:color w:val="000000"/>
                <w:kern w:val="0"/>
                <w:lang w:bidi="ar"/>
              </w:rPr>
              <w:t>DELL</w:t>
            </w:r>
            <w:r>
              <w:rPr>
                <w:rFonts w:hint="eastAsia" w:cs="宋体"/>
              </w:rPr>
              <w:t xml:space="preserve"> </w:t>
            </w:r>
          </w:p>
        </w:tc>
        <w:tc>
          <w:tcPr>
            <w:tcW w:w="4857" w:type="dxa"/>
            <w:vAlign w:val="center"/>
          </w:tcPr>
          <w:p w14:paraId="0DC0D463">
            <w:pPr>
              <w:spacing w:line="240" w:lineRule="auto"/>
              <w:jc w:val="center"/>
              <w:rPr>
                <w:rFonts w:hint="eastAsia" w:cs="宋体"/>
              </w:rPr>
            </w:pPr>
            <w:r>
              <w:rPr>
                <w:rFonts w:hint="eastAsia" w:cs="宋体"/>
              </w:rPr>
              <w:t>T3640 Tower</w:t>
            </w:r>
          </w:p>
        </w:tc>
        <w:tc>
          <w:tcPr>
            <w:tcW w:w="2152" w:type="dxa"/>
            <w:vAlign w:val="center"/>
          </w:tcPr>
          <w:p w14:paraId="39A0A0FF">
            <w:pPr>
              <w:spacing w:line="240" w:lineRule="auto"/>
              <w:jc w:val="center"/>
              <w:rPr>
                <w:rFonts w:hint="eastAsia" w:cs="宋体"/>
              </w:rPr>
            </w:pPr>
            <w:r>
              <w:rPr>
                <w:rFonts w:hint="eastAsia" w:cs="宋体"/>
              </w:rPr>
              <w:t>1</w:t>
            </w:r>
          </w:p>
        </w:tc>
      </w:tr>
      <w:tr w14:paraId="43499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1285" w:type="dxa"/>
            <w:vAlign w:val="center"/>
          </w:tcPr>
          <w:p w14:paraId="4768FD0F">
            <w:pPr>
              <w:spacing w:line="240" w:lineRule="auto"/>
              <w:jc w:val="center"/>
              <w:rPr>
                <w:rFonts w:hint="eastAsia" w:cs="宋体"/>
              </w:rPr>
            </w:pPr>
            <w:r>
              <w:rPr>
                <w:rFonts w:hint="eastAsia" w:cs="宋体"/>
              </w:rPr>
              <w:t>服务器</w:t>
            </w:r>
          </w:p>
        </w:tc>
        <w:tc>
          <w:tcPr>
            <w:tcW w:w="996" w:type="dxa"/>
            <w:vAlign w:val="center"/>
          </w:tcPr>
          <w:p w14:paraId="21C10BBB">
            <w:pPr>
              <w:spacing w:line="240" w:lineRule="auto"/>
              <w:jc w:val="center"/>
              <w:rPr>
                <w:rFonts w:hint="eastAsia" w:cs="宋体"/>
              </w:rPr>
            </w:pPr>
            <w:r>
              <w:rPr>
                <w:rFonts w:hint="eastAsia" w:cs="宋体"/>
                <w:color w:val="000000"/>
                <w:kern w:val="0"/>
                <w:lang w:bidi="ar"/>
              </w:rPr>
              <w:t>DELL</w:t>
            </w:r>
          </w:p>
        </w:tc>
        <w:tc>
          <w:tcPr>
            <w:tcW w:w="4857" w:type="dxa"/>
            <w:vAlign w:val="center"/>
          </w:tcPr>
          <w:p w14:paraId="05EBD243">
            <w:pPr>
              <w:spacing w:line="240" w:lineRule="auto"/>
              <w:jc w:val="center"/>
              <w:rPr>
                <w:rFonts w:hint="eastAsia" w:cs="宋体"/>
              </w:rPr>
            </w:pPr>
            <w:r>
              <w:rPr>
                <w:rFonts w:hint="eastAsia" w:cs="宋体"/>
              </w:rPr>
              <w:t>OEMR XL R640</w:t>
            </w:r>
          </w:p>
        </w:tc>
        <w:tc>
          <w:tcPr>
            <w:tcW w:w="2152" w:type="dxa"/>
            <w:vAlign w:val="center"/>
          </w:tcPr>
          <w:p w14:paraId="42EE1933">
            <w:pPr>
              <w:spacing w:line="240" w:lineRule="auto"/>
              <w:jc w:val="center"/>
              <w:rPr>
                <w:rFonts w:hint="eastAsia" w:cs="宋体"/>
              </w:rPr>
            </w:pPr>
            <w:r>
              <w:rPr>
                <w:rFonts w:hint="eastAsia" w:cs="宋体"/>
              </w:rPr>
              <w:t>1</w:t>
            </w:r>
          </w:p>
        </w:tc>
      </w:tr>
      <w:tr w14:paraId="338F3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7138" w:type="dxa"/>
            <w:gridSpan w:val="3"/>
            <w:shd w:val="clear"/>
            <w:vAlign w:val="center"/>
          </w:tcPr>
          <w:p w14:paraId="693A6252">
            <w:pPr>
              <w:widowControl/>
              <w:jc w:val="center"/>
              <w:textAlignment w:val="center"/>
              <w:rPr>
                <w:rFonts w:hint="eastAsia" w:ascii="宋体" w:hAnsi="宋体" w:eastAsia="宋体" w:cs="宋体"/>
                <w:color w:val="000000"/>
                <w:kern w:val="0"/>
                <w:sz w:val="24"/>
                <w:szCs w:val="24"/>
                <w:lang w:val="en-US" w:eastAsia="zh-CN" w:bidi="ar"/>
              </w:rPr>
            </w:pPr>
            <w:r>
              <w:rPr>
                <w:rFonts w:hint="eastAsia" w:cs="宋体"/>
                <w:color w:val="000000"/>
                <w:kern w:val="0"/>
                <w:lang w:bidi="ar"/>
              </w:rPr>
              <w:t>合计</w:t>
            </w:r>
          </w:p>
        </w:tc>
        <w:tc>
          <w:tcPr>
            <w:tcW w:w="2152" w:type="dxa"/>
            <w:shd w:val="clear"/>
            <w:vAlign w:val="center"/>
          </w:tcPr>
          <w:p w14:paraId="0B63911A">
            <w:pPr>
              <w:widowControl/>
              <w:jc w:val="center"/>
              <w:textAlignment w:val="center"/>
              <w:rPr>
                <w:rFonts w:hint="default" w:ascii="宋体" w:hAnsi="宋体" w:eastAsia="宋体" w:cs="宋体"/>
                <w:color w:val="000000"/>
                <w:kern w:val="0"/>
                <w:sz w:val="24"/>
                <w:szCs w:val="24"/>
                <w:lang w:val="en-US" w:eastAsia="zh-CN" w:bidi="ar"/>
              </w:rPr>
            </w:pPr>
            <w:r>
              <w:rPr>
                <w:rFonts w:hint="eastAsia" w:cs="宋体"/>
                <w:color w:val="000000"/>
                <w:kern w:val="0"/>
                <w:sz w:val="24"/>
                <w:szCs w:val="24"/>
                <w:lang w:val="en-US" w:eastAsia="zh-CN" w:bidi="ar"/>
              </w:rPr>
              <w:t>2</w:t>
            </w:r>
          </w:p>
        </w:tc>
      </w:tr>
    </w:tbl>
    <w:p w14:paraId="06CBFE8F">
      <w:pPr>
        <w:rPr>
          <w:rFonts w:hint="eastAsia" w:cs="宋体"/>
        </w:rPr>
      </w:pPr>
    </w:p>
    <w:p w14:paraId="555A59B9">
      <w:pPr>
        <w:pStyle w:val="72"/>
        <w:spacing w:before="156" w:after="156"/>
        <w:rPr>
          <w:rFonts w:hint="eastAsia" w:cs="宋体"/>
          <w:lang w:val="en-US"/>
        </w:rPr>
      </w:pPr>
      <w:r>
        <w:rPr>
          <w:rFonts w:hint="eastAsia" w:cs="宋体"/>
          <w:lang w:val="en-US"/>
        </w:rPr>
        <w:t>3.3. 服务器续保</w:t>
      </w:r>
    </w:p>
    <w:p w14:paraId="14472F86">
      <w:pPr>
        <w:pStyle w:val="3"/>
        <w:ind w:firstLine="420" w:firstLineChars="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为即将过保的2台服务器采购2年维保服务，服务器续保清单如下：</w:t>
      </w:r>
    </w:p>
    <w:tbl>
      <w:tblPr>
        <w:tblStyle w:val="23"/>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3"/>
        <w:gridCol w:w="1008"/>
        <w:gridCol w:w="2976"/>
        <w:gridCol w:w="1832"/>
        <w:gridCol w:w="2201"/>
      </w:tblGrid>
      <w:tr w14:paraId="6BE88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273" w:type="dxa"/>
            <w:vAlign w:val="center"/>
          </w:tcPr>
          <w:p w14:paraId="0630F4F0">
            <w:pPr>
              <w:spacing w:line="240" w:lineRule="auto"/>
              <w:jc w:val="center"/>
              <w:rPr>
                <w:rFonts w:hint="eastAsia" w:cs="宋体"/>
                <w:b/>
              </w:rPr>
            </w:pPr>
            <w:r>
              <w:rPr>
                <w:rFonts w:hint="eastAsia" w:cs="宋体"/>
                <w:b/>
              </w:rPr>
              <w:t>设备类型</w:t>
            </w:r>
          </w:p>
        </w:tc>
        <w:tc>
          <w:tcPr>
            <w:tcW w:w="1008" w:type="dxa"/>
            <w:vAlign w:val="center"/>
          </w:tcPr>
          <w:p w14:paraId="1F314FCA">
            <w:pPr>
              <w:spacing w:line="240" w:lineRule="auto"/>
              <w:jc w:val="center"/>
              <w:rPr>
                <w:rFonts w:hint="eastAsia" w:cs="宋体"/>
                <w:b/>
              </w:rPr>
            </w:pPr>
            <w:r>
              <w:rPr>
                <w:rFonts w:hint="eastAsia" w:cs="宋体"/>
                <w:b/>
              </w:rPr>
              <w:t>品牌</w:t>
            </w:r>
          </w:p>
        </w:tc>
        <w:tc>
          <w:tcPr>
            <w:tcW w:w="2976" w:type="dxa"/>
            <w:vAlign w:val="center"/>
          </w:tcPr>
          <w:p w14:paraId="41CEBF7D">
            <w:pPr>
              <w:spacing w:line="240" w:lineRule="auto"/>
              <w:jc w:val="center"/>
              <w:rPr>
                <w:rFonts w:hint="eastAsia" w:cs="宋体"/>
                <w:b/>
              </w:rPr>
            </w:pPr>
            <w:r>
              <w:rPr>
                <w:rFonts w:hint="eastAsia" w:cs="宋体"/>
                <w:b/>
              </w:rPr>
              <w:t>设备型号及描述</w:t>
            </w:r>
          </w:p>
        </w:tc>
        <w:tc>
          <w:tcPr>
            <w:tcW w:w="1832" w:type="dxa"/>
            <w:tcBorders>
              <w:right w:val="single" w:color="auto" w:sz="4" w:space="0"/>
            </w:tcBorders>
            <w:vAlign w:val="center"/>
          </w:tcPr>
          <w:p w14:paraId="339506B6">
            <w:pPr>
              <w:spacing w:line="240" w:lineRule="auto"/>
              <w:jc w:val="center"/>
              <w:rPr>
                <w:rFonts w:hint="eastAsia" w:cs="宋体"/>
                <w:b/>
              </w:rPr>
            </w:pPr>
            <w:r>
              <w:rPr>
                <w:rFonts w:hint="eastAsia" w:cs="宋体"/>
                <w:b/>
              </w:rPr>
              <w:t>数量（单位：台）</w:t>
            </w:r>
          </w:p>
        </w:tc>
        <w:tc>
          <w:tcPr>
            <w:tcW w:w="2201" w:type="dxa"/>
            <w:tcBorders>
              <w:left w:val="single" w:color="auto" w:sz="4" w:space="0"/>
            </w:tcBorders>
            <w:vAlign w:val="center"/>
          </w:tcPr>
          <w:p w14:paraId="772F47F5">
            <w:pPr>
              <w:spacing w:line="240" w:lineRule="auto"/>
              <w:jc w:val="center"/>
              <w:rPr>
                <w:rFonts w:hint="eastAsia" w:cs="宋体"/>
                <w:b/>
              </w:rPr>
            </w:pPr>
            <w:r>
              <w:rPr>
                <w:rFonts w:hint="eastAsia" w:cs="宋体"/>
                <w:b/>
              </w:rPr>
              <w:t>过保时间</w:t>
            </w:r>
          </w:p>
        </w:tc>
      </w:tr>
      <w:tr w14:paraId="13EA6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1273" w:type="dxa"/>
            <w:vAlign w:val="center"/>
          </w:tcPr>
          <w:p w14:paraId="53508C22">
            <w:pPr>
              <w:spacing w:line="240" w:lineRule="auto"/>
              <w:jc w:val="center"/>
              <w:rPr>
                <w:rFonts w:hint="eastAsia" w:cs="宋体"/>
              </w:rPr>
            </w:pPr>
            <w:r>
              <w:rPr>
                <w:rFonts w:hint="eastAsia" w:cs="宋体"/>
              </w:rPr>
              <w:t>服务器</w:t>
            </w:r>
          </w:p>
        </w:tc>
        <w:tc>
          <w:tcPr>
            <w:tcW w:w="1008" w:type="dxa"/>
            <w:vAlign w:val="center"/>
          </w:tcPr>
          <w:p w14:paraId="541CD8FB">
            <w:pPr>
              <w:spacing w:line="240" w:lineRule="auto"/>
              <w:jc w:val="center"/>
              <w:rPr>
                <w:rFonts w:hint="eastAsia" w:cs="宋体"/>
              </w:rPr>
            </w:pPr>
            <w:r>
              <w:rPr>
                <w:rFonts w:hint="eastAsia" w:cs="宋体"/>
              </w:rPr>
              <w:t>宝德</w:t>
            </w:r>
          </w:p>
        </w:tc>
        <w:tc>
          <w:tcPr>
            <w:tcW w:w="2976" w:type="dxa"/>
            <w:vAlign w:val="center"/>
          </w:tcPr>
          <w:p w14:paraId="71BCECD9">
            <w:pPr>
              <w:spacing w:line="240" w:lineRule="auto"/>
              <w:jc w:val="center"/>
              <w:rPr>
                <w:rFonts w:hint="eastAsia" w:cs="宋体"/>
              </w:rPr>
            </w:pPr>
            <w:r>
              <w:rPr>
                <w:rFonts w:hint="eastAsia" w:cs="宋体"/>
              </w:rPr>
              <w:t>PR4024P-M2</w:t>
            </w:r>
          </w:p>
        </w:tc>
        <w:tc>
          <w:tcPr>
            <w:tcW w:w="1832" w:type="dxa"/>
            <w:tcBorders>
              <w:right w:val="single" w:color="auto" w:sz="4" w:space="0"/>
            </w:tcBorders>
            <w:vAlign w:val="center"/>
          </w:tcPr>
          <w:p w14:paraId="77D72E99">
            <w:pPr>
              <w:spacing w:line="240" w:lineRule="auto"/>
              <w:jc w:val="center"/>
              <w:rPr>
                <w:rFonts w:hint="eastAsia" w:cs="宋体"/>
              </w:rPr>
            </w:pPr>
            <w:r>
              <w:rPr>
                <w:rFonts w:hint="eastAsia" w:cs="宋体"/>
              </w:rPr>
              <w:t>2</w:t>
            </w:r>
          </w:p>
        </w:tc>
        <w:tc>
          <w:tcPr>
            <w:tcW w:w="2201" w:type="dxa"/>
            <w:tcBorders>
              <w:left w:val="single" w:color="auto" w:sz="4" w:space="0"/>
            </w:tcBorders>
            <w:vAlign w:val="center"/>
          </w:tcPr>
          <w:p w14:paraId="1523A7D5">
            <w:pPr>
              <w:spacing w:line="240" w:lineRule="auto"/>
              <w:jc w:val="center"/>
              <w:rPr>
                <w:rFonts w:hint="eastAsia" w:cs="宋体"/>
              </w:rPr>
            </w:pPr>
            <w:r>
              <w:rPr>
                <w:rFonts w:hint="eastAsia" w:cs="宋体"/>
              </w:rPr>
              <w:t>2025年11月5日</w:t>
            </w:r>
          </w:p>
        </w:tc>
      </w:tr>
    </w:tbl>
    <w:p w14:paraId="2F2CE3C3">
      <w:pPr>
        <w:rPr>
          <w:rFonts w:hint="eastAsia" w:cs="宋体"/>
        </w:rPr>
      </w:pPr>
    </w:p>
    <w:p w14:paraId="22DECB5E">
      <w:pPr>
        <w:pStyle w:val="2"/>
        <w:numPr>
          <w:ilvl w:val="0"/>
          <w:numId w:val="3"/>
        </w:numPr>
        <w:spacing w:before="0" w:after="0"/>
        <w:rPr>
          <w:rFonts w:hint="eastAsia" w:cs="宋体"/>
          <w:sz w:val="32"/>
          <w:szCs w:val="32"/>
        </w:rPr>
      </w:pPr>
      <w:r>
        <w:rPr>
          <w:rFonts w:hint="eastAsia" w:cs="宋体"/>
          <w:sz w:val="32"/>
          <w:szCs w:val="32"/>
        </w:rPr>
        <w:t>项目总体要求</w:t>
      </w:r>
    </w:p>
    <w:p w14:paraId="582CA2EC">
      <w:pPr>
        <w:ind w:firstLine="420"/>
        <w:rPr>
          <w:rFonts w:hint="eastAsia"/>
        </w:rPr>
      </w:pPr>
      <w:r>
        <w:rPr>
          <w:rFonts w:hint="eastAsia"/>
        </w:rPr>
        <w:t>1.服务商应对项目内全部内容进行报价，不可以仅对部分内容报价。</w:t>
      </w:r>
    </w:p>
    <w:p w14:paraId="43732667">
      <w:pPr>
        <w:ind w:firstLine="420"/>
        <w:rPr>
          <w:rFonts w:hint="eastAsia"/>
        </w:rPr>
      </w:pPr>
      <w:r>
        <w:rPr>
          <w:rFonts w:hint="eastAsia"/>
        </w:rPr>
        <w:t xml:space="preserve">2.服务商应充分考虑影响报价的各种因素和风险。采购人不再支付中标价以外的任何费用。 </w:t>
      </w:r>
    </w:p>
    <w:p w14:paraId="3395221F">
      <w:pPr>
        <w:ind w:firstLine="420"/>
        <w:rPr>
          <w:rFonts w:hint="eastAsia"/>
        </w:rPr>
      </w:pPr>
      <w:r>
        <w:rPr>
          <w:rFonts w:hint="eastAsia"/>
        </w:rPr>
        <w:t>3.报价总价包含相关的费用：人员费用（工资、福利、社保、劳保等）、装备、服务器的维修及原厂配件更换费用、管理费用、合同包含的所有风险、责任等费用以及项目管理过程中的所有由管理人承担费用的总和以及国家规定的各项税费。</w:t>
      </w:r>
    </w:p>
    <w:p w14:paraId="7B4ADDE5">
      <w:pPr>
        <w:ind w:firstLine="420"/>
        <w:rPr>
          <w:rFonts w:hint="eastAsia"/>
        </w:rPr>
      </w:pPr>
      <w:r>
        <w:rPr>
          <w:rFonts w:hint="eastAsia"/>
        </w:rPr>
        <w:t>4.服务商必须负责对参保设备所有硬件做故障诊断、保修及系统性能维护，负责对清单中硬件设备发生故障的所有设备配件进行免费维修、更换，该项费用包括在本项目报价总价内，用户无需另外支付。如更换的维保设备涉及有不可外泄的数据内容，则必须等待用户方将针对该设备的数据作删除处理。要求所有更换的备件必须全新或功能全新，且型号不得低于故障设备规格型号档次。硬件设备维保服务主要包括以下内容：</w:t>
      </w:r>
    </w:p>
    <w:p w14:paraId="022F83D8">
      <w:pPr>
        <w:ind w:firstLine="420"/>
        <w:rPr>
          <w:rFonts w:hint="eastAsia"/>
        </w:rPr>
      </w:pPr>
      <w:r>
        <w:rPr>
          <w:rFonts w:hint="eastAsia"/>
        </w:rPr>
        <w:t>(1)服务器硬件安装配置（含主机所有板卡、电源、硬盘等硬件部分）；</w:t>
      </w:r>
    </w:p>
    <w:p w14:paraId="73E1AD70">
      <w:pPr>
        <w:ind w:firstLine="420"/>
        <w:rPr>
          <w:rFonts w:hint="eastAsia"/>
        </w:rPr>
      </w:pPr>
      <w:r>
        <w:rPr>
          <w:rFonts w:hint="eastAsia"/>
        </w:rPr>
        <w:t>(2)提供系统切换、升级、设备扩容服务时的技术支持；</w:t>
      </w:r>
    </w:p>
    <w:p w14:paraId="33C795D4">
      <w:pPr>
        <w:ind w:firstLine="420"/>
        <w:rPr>
          <w:rFonts w:hint="eastAsia"/>
        </w:rPr>
      </w:pPr>
      <w:r>
        <w:rPr>
          <w:rFonts w:hint="eastAsia"/>
        </w:rPr>
        <w:t>(3)服务器的现场硬件故障诊断、备件更换与维修；</w:t>
      </w:r>
    </w:p>
    <w:p w14:paraId="0ACBC567">
      <w:pPr>
        <w:ind w:firstLine="420"/>
        <w:rPr>
          <w:rFonts w:hint="eastAsia"/>
        </w:rPr>
      </w:pPr>
      <w:r>
        <w:rPr>
          <w:rFonts w:hint="eastAsia"/>
        </w:rPr>
        <w:t>(4)按需要对硬件进行微代码升级；</w:t>
      </w:r>
    </w:p>
    <w:p w14:paraId="4660BCA9">
      <w:pPr>
        <w:ind w:firstLine="420"/>
        <w:rPr>
          <w:rFonts w:hint="eastAsia"/>
        </w:rPr>
      </w:pPr>
      <w:r>
        <w:rPr>
          <w:rFonts w:hint="eastAsia"/>
        </w:rPr>
        <w:t>(5)按需要安装补丁程序；</w:t>
      </w:r>
    </w:p>
    <w:p w14:paraId="08327ABC">
      <w:pPr>
        <w:ind w:firstLine="420"/>
        <w:rPr>
          <w:rFonts w:hint="eastAsia"/>
        </w:rPr>
      </w:pPr>
      <w:r>
        <w:rPr>
          <w:rFonts w:hint="eastAsia"/>
        </w:rPr>
        <w:t>(6)操作系统健康检查，系统基本的性能分析；</w:t>
      </w:r>
    </w:p>
    <w:p w14:paraId="139B41E3">
      <w:pPr>
        <w:ind w:firstLine="420"/>
        <w:rPr>
          <w:rFonts w:hint="eastAsia"/>
        </w:rPr>
      </w:pPr>
      <w:r>
        <w:rPr>
          <w:rFonts w:hint="eastAsia"/>
        </w:rPr>
        <w:t>(7)维保范围内的设备实行备件先行服务。</w:t>
      </w:r>
    </w:p>
    <w:p w14:paraId="463B4ECC">
      <w:pPr>
        <w:ind w:firstLine="420"/>
        <w:rPr>
          <w:rFonts w:hint="eastAsia"/>
        </w:rPr>
      </w:pPr>
      <w:r>
        <w:rPr>
          <w:rFonts w:hint="eastAsia"/>
        </w:rPr>
        <w:t>5.服务商必须确保设备及所有配套件（包括整机、部件、配件）的完整性和可靠性，对于任何因故障而需要维修或更换的设备整机、部件或配件，无论是否在招标文件中明确列出，只要它们对该设备的正常运行和维护至关重要，服务商均需承担由此产生的所有费用，包括但不限于维修费、更换费、运输费、人工费等。服务商需定期对设备进行维护和检查，以确保其持续处于良好的工作状态，并及时响应和处理任何故障或损坏情况，避免影响设备的正常运行。如因服务商未能及时响应或处理故障而导致设备无法正常使用，服务商需承担相应的责任和损失。</w:t>
      </w:r>
    </w:p>
    <w:p w14:paraId="6C4ABDD3">
      <w:pPr>
        <w:rPr>
          <w:rFonts w:hint="eastAsia"/>
        </w:rPr>
      </w:pPr>
    </w:p>
    <w:p w14:paraId="0A614011">
      <w:pPr>
        <w:pStyle w:val="2"/>
        <w:numPr>
          <w:ilvl w:val="0"/>
          <w:numId w:val="3"/>
        </w:numPr>
        <w:spacing w:before="0" w:after="0"/>
        <w:rPr>
          <w:rFonts w:hint="eastAsia" w:cs="宋体"/>
          <w:sz w:val="32"/>
          <w:szCs w:val="32"/>
        </w:rPr>
      </w:pPr>
      <w:r>
        <w:rPr>
          <w:rFonts w:hint="eastAsia" w:cs="宋体"/>
          <w:sz w:val="32"/>
          <w:szCs w:val="32"/>
        </w:rPr>
        <w:t>项目工期</w:t>
      </w:r>
    </w:p>
    <w:p w14:paraId="4FE37BC1">
      <w:pPr>
        <w:ind w:firstLine="420"/>
        <w:rPr>
          <w:rFonts w:hint="eastAsia"/>
        </w:rPr>
      </w:pPr>
      <w:r>
        <w:rPr>
          <w:rFonts w:hint="eastAsia"/>
        </w:rPr>
        <w:t>本项目服务周期自签订合同之起</w:t>
      </w:r>
      <w:r>
        <w:rPr>
          <w:rFonts w:hint="eastAsia"/>
          <w:lang w:val="en-US" w:eastAsia="zh-CN"/>
        </w:rPr>
        <w:t>两</w:t>
      </w:r>
      <w:r>
        <w:rPr>
          <w:rFonts w:hint="eastAsia"/>
        </w:rPr>
        <w:t>年。</w:t>
      </w:r>
    </w:p>
    <w:p w14:paraId="650F8210">
      <w:pPr>
        <w:rPr>
          <w:rFonts w:hint="eastAsia"/>
        </w:rPr>
      </w:pPr>
    </w:p>
    <w:p w14:paraId="1EFD8FAF">
      <w:pPr>
        <w:pStyle w:val="2"/>
        <w:numPr>
          <w:ilvl w:val="0"/>
          <w:numId w:val="3"/>
        </w:numPr>
        <w:spacing w:before="0" w:after="0"/>
        <w:rPr>
          <w:rFonts w:hint="eastAsia" w:cs="宋体"/>
          <w:sz w:val="32"/>
          <w:szCs w:val="32"/>
        </w:rPr>
      </w:pPr>
      <w:r>
        <w:rPr>
          <w:rFonts w:hint="eastAsia" w:cs="宋体"/>
          <w:sz w:val="32"/>
          <w:szCs w:val="32"/>
        </w:rPr>
        <w:t>维护服务</w:t>
      </w:r>
    </w:p>
    <w:p w14:paraId="007DE752">
      <w:pPr>
        <w:numPr>
          <w:ilvl w:val="0"/>
          <w:numId w:val="4"/>
        </w:numPr>
        <w:ind w:firstLine="420"/>
        <w:rPr>
          <w:rFonts w:hint="eastAsia"/>
        </w:rPr>
      </w:pPr>
      <w:r>
        <w:rPr>
          <w:rFonts w:hint="eastAsia"/>
        </w:rPr>
        <w:t>7×24小时服务：要求服务商提供固定的7×24小时故障受理电话服务，并设有报修和技术热线电话。故障响应时间需在5分钟内，8小时内彻底解决故障（包括坏件的更换），故障解决率需达到100%，服务满意度要达到95%或以上。服务商应以现场服务为主，如需现场诊断，服务商应在20分钟内到达设备现场。其它电话、邮件指导、远程维护、技术交流方式不限。</w:t>
      </w:r>
    </w:p>
    <w:p w14:paraId="791FF7D9">
      <w:pPr>
        <w:ind w:firstLine="420"/>
        <w:rPr>
          <w:rFonts w:hint="eastAsia"/>
        </w:rPr>
      </w:pPr>
      <w:r>
        <w:rPr>
          <w:rFonts w:hint="eastAsia"/>
        </w:rPr>
        <w:t>2.在线技术支持：要求服务商热线接听技术人员接听电话后，能对问题进行初步的分析和判断，通过技术咨询解决部分问题，尽可能地提高解决问题的效率。因设备软件的版本原因而对系统的正常运行产生不良影响或安全隐患的，要求免费提供设备软件的升级服务。要求投标服务商热线接听人员对用户信息及故障进行详细的记录，以确保上门服务的技术人员看到详细的信息。</w:t>
      </w:r>
    </w:p>
    <w:p w14:paraId="5A742F7A">
      <w:pPr>
        <w:ind w:firstLine="420"/>
        <w:rPr>
          <w:rFonts w:hint="eastAsia"/>
        </w:rPr>
      </w:pPr>
      <w:r>
        <w:rPr>
          <w:rFonts w:hint="eastAsia"/>
        </w:rPr>
        <w:t>3.专属备件服务：服务商必须提供在广州设立的备件库及其备件库所在地详细信息。为保障服务质量和修复时限，要求服务商针对本次项目过保设备清单中的设备部署专用备件，服务期间不得挪用其他项目，并列出备件清单，供用户查验。要求服务商针对过保设备的重要性，准备以下备件，按照采购人要求把核心重要备件放置现场。当设备出现故障时，由服务商技术人员及时取备件解决故障，以确保用户业务系统的及时恢复。备件清单如下(按照采购人要求可适当调整)：</w:t>
      </w:r>
    </w:p>
    <w:tbl>
      <w:tblPr>
        <w:tblStyle w:val="23"/>
        <w:tblW w:w="7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4320"/>
        <w:gridCol w:w="1660"/>
      </w:tblGrid>
      <w:tr w14:paraId="5FAE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00" w:type="dxa"/>
            <w:noWrap/>
            <w:vAlign w:val="center"/>
          </w:tcPr>
          <w:p w14:paraId="364E3310">
            <w:pPr>
              <w:spacing w:line="240" w:lineRule="auto"/>
              <w:rPr>
                <w:rFonts w:hint="eastAsia" w:cs="宋体"/>
              </w:rPr>
            </w:pPr>
            <w:r>
              <w:rPr>
                <w:rFonts w:hint="eastAsia" w:cs="宋体"/>
              </w:rPr>
              <w:t>产品名称</w:t>
            </w:r>
          </w:p>
        </w:tc>
        <w:tc>
          <w:tcPr>
            <w:tcW w:w="4320" w:type="dxa"/>
            <w:noWrap/>
            <w:vAlign w:val="center"/>
          </w:tcPr>
          <w:p w14:paraId="7109BB2F">
            <w:pPr>
              <w:spacing w:line="240" w:lineRule="auto"/>
              <w:rPr>
                <w:rFonts w:hint="eastAsia" w:cs="宋体"/>
              </w:rPr>
            </w:pPr>
            <w:r>
              <w:rPr>
                <w:rFonts w:hint="eastAsia" w:cs="宋体"/>
              </w:rPr>
              <w:t>型号规格</w:t>
            </w:r>
          </w:p>
        </w:tc>
        <w:tc>
          <w:tcPr>
            <w:tcW w:w="1660" w:type="dxa"/>
            <w:noWrap/>
            <w:vAlign w:val="center"/>
          </w:tcPr>
          <w:p w14:paraId="1D5EFA21">
            <w:pPr>
              <w:spacing w:line="240" w:lineRule="auto"/>
              <w:rPr>
                <w:rFonts w:hint="eastAsia" w:cs="宋体"/>
              </w:rPr>
            </w:pPr>
            <w:r>
              <w:rPr>
                <w:rFonts w:hint="eastAsia" w:cs="宋体"/>
              </w:rPr>
              <w:t>数量（块）</w:t>
            </w:r>
          </w:p>
        </w:tc>
      </w:tr>
      <w:tr w14:paraId="672C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noWrap/>
            <w:vAlign w:val="center"/>
          </w:tcPr>
          <w:p w14:paraId="459C85B6">
            <w:pPr>
              <w:spacing w:line="240" w:lineRule="auto"/>
              <w:rPr>
                <w:rFonts w:hint="eastAsia" w:cs="宋体"/>
              </w:rPr>
            </w:pPr>
            <w:r>
              <w:rPr>
                <w:rFonts w:hint="eastAsia" w:cs="宋体"/>
              </w:rPr>
              <w:t>主板</w:t>
            </w:r>
          </w:p>
        </w:tc>
        <w:tc>
          <w:tcPr>
            <w:tcW w:w="4320" w:type="dxa"/>
            <w:noWrap/>
            <w:vAlign w:val="center"/>
          </w:tcPr>
          <w:p w14:paraId="20C26079">
            <w:pPr>
              <w:spacing w:line="240" w:lineRule="auto"/>
              <w:rPr>
                <w:rFonts w:hint="eastAsia" w:cs="宋体"/>
              </w:rPr>
            </w:pPr>
            <w:r>
              <w:rPr>
                <w:rFonts w:hint="eastAsia" w:cs="宋体"/>
                <w:sz w:val="22"/>
                <w:szCs w:val="22"/>
              </w:rPr>
              <w:t>宝德PR4024P-M2 主板</w:t>
            </w:r>
          </w:p>
        </w:tc>
        <w:tc>
          <w:tcPr>
            <w:tcW w:w="1660" w:type="dxa"/>
            <w:noWrap/>
            <w:vAlign w:val="center"/>
          </w:tcPr>
          <w:p w14:paraId="5BFBD520">
            <w:pPr>
              <w:spacing w:line="240" w:lineRule="auto"/>
              <w:rPr>
                <w:rFonts w:hint="eastAsia" w:cs="宋体"/>
              </w:rPr>
            </w:pPr>
            <w:r>
              <w:rPr>
                <w:rFonts w:hint="eastAsia" w:cs="宋体"/>
              </w:rPr>
              <w:t>1</w:t>
            </w:r>
          </w:p>
        </w:tc>
      </w:tr>
      <w:tr w14:paraId="000A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vAlign w:val="center"/>
          </w:tcPr>
          <w:p w14:paraId="2292EBC7">
            <w:pPr>
              <w:spacing w:line="240" w:lineRule="auto"/>
              <w:rPr>
                <w:rFonts w:hint="eastAsia" w:cs="宋体"/>
              </w:rPr>
            </w:pPr>
            <w:r>
              <w:rPr>
                <w:rFonts w:hint="eastAsia" w:cs="宋体"/>
              </w:rPr>
              <w:t>硬盘</w:t>
            </w:r>
          </w:p>
        </w:tc>
        <w:tc>
          <w:tcPr>
            <w:tcW w:w="4320" w:type="dxa"/>
            <w:noWrap/>
            <w:vAlign w:val="center"/>
          </w:tcPr>
          <w:p w14:paraId="796C0489">
            <w:pPr>
              <w:spacing w:line="240" w:lineRule="auto"/>
              <w:rPr>
                <w:rFonts w:hint="eastAsia" w:cs="宋体"/>
              </w:rPr>
            </w:pPr>
            <w:r>
              <w:rPr>
                <w:rFonts w:hint="eastAsia" w:cs="宋体"/>
                <w:sz w:val="22"/>
                <w:szCs w:val="22"/>
              </w:rPr>
              <w:t>宝德PR4024P-M2 专用硬盘</w:t>
            </w:r>
          </w:p>
        </w:tc>
        <w:tc>
          <w:tcPr>
            <w:tcW w:w="1660" w:type="dxa"/>
            <w:noWrap/>
            <w:vAlign w:val="center"/>
          </w:tcPr>
          <w:p w14:paraId="3FF6F468">
            <w:pPr>
              <w:spacing w:line="240" w:lineRule="auto"/>
              <w:rPr>
                <w:rFonts w:hint="eastAsia" w:cs="宋体"/>
              </w:rPr>
            </w:pPr>
            <w:r>
              <w:rPr>
                <w:rFonts w:hint="eastAsia" w:cs="宋体"/>
              </w:rPr>
              <w:t>2</w:t>
            </w:r>
          </w:p>
        </w:tc>
      </w:tr>
      <w:tr w14:paraId="7140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vAlign w:val="center"/>
          </w:tcPr>
          <w:p w14:paraId="40CC312A">
            <w:pPr>
              <w:spacing w:line="240" w:lineRule="auto"/>
              <w:rPr>
                <w:rFonts w:hint="eastAsia" w:cs="宋体"/>
              </w:rPr>
            </w:pPr>
            <w:r>
              <w:rPr>
                <w:rFonts w:hint="eastAsia" w:cs="宋体"/>
              </w:rPr>
              <w:t>电源</w:t>
            </w:r>
          </w:p>
        </w:tc>
        <w:tc>
          <w:tcPr>
            <w:tcW w:w="4320" w:type="dxa"/>
            <w:noWrap/>
            <w:vAlign w:val="center"/>
          </w:tcPr>
          <w:p w14:paraId="7486DEC4">
            <w:pPr>
              <w:spacing w:line="240" w:lineRule="auto"/>
              <w:rPr>
                <w:rFonts w:hint="eastAsia" w:cs="宋体"/>
              </w:rPr>
            </w:pPr>
            <w:r>
              <w:rPr>
                <w:rFonts w:hint="eastAsia" w:cs="宋体"/>
                <w:sz w:val="22"/>
                <w:szCs w:val="22"/>
              </w:rPr>
              <w:t>宝德PR4024P-M2 电源模块</w:t>
            </w:r>
          </w:p>
        </w:tc>
        <w:tc>
          <w:tcPr>
            <w:tcW w:w="1660" w:type="dxa"/>
            <w:noWrap/>
            <w:vAlign w:val="center"/>
          </w:tcPr>
          <w:p w14:paraId="751CE9C1">
            <w:pPr>
              <w:spacing w:line="240" w:lineRule="auto"/>
              <w:rPr>
                <w:rFonts w:hint="eastAsia" w:cs="宋体"/>
              </w:rPr>
            </w:pPr>
            <w:r>
              <w:rPr>
                <w:rFonts w:hint="eastAsia" w:cs="宋体"/>
              </w:rPr>
              <w:t>1</w:t>
            </w:r>
          </w:p>
        </w:tc>
      </w:tr>
    </w:tbl>
    <w:p w14:paraId="53BAB1B1">
      <w:pPr>
        <w:spacing w:line="240" w:lineRule="auto"/>
        <w:rPr>
          <w:rFonts w:hint="eastAsia" w:cs="宋体"/>
          <w:sz w:val="22"/>
          <w:szCs w:val="22"/>
        </w:rPr>
      </w:pPr>
    </w:p>
    <w:p w14:paraId="3C3FAF8A">
      <w:pPr>
        <w:ind w:firstLine="420"/>
        <w:rPr>
          <w:rFonts w:hint="eastAsia"/>
        </w:rPr>
      </w:pPr>
      <w:r>
        <w:rPr>
          <w:rFonts w:hint="eastAsia"/>
        </w:rPr>
        <w:t>4.要求及时关注网络安全风险，遇到重大网络安全或病毒感染时，必须及时向采购人反馈，并具备技术支援队伍，积极配合采购人展开应急处理。</w:t>
      </w:r>
    </w:p>
    <w:p w14:paraId="723E0B9C">
      <w:pPr>
        <w:ind w:firstLine="420"/>
        <w:rPr>
          <w:rFonts w:hint="eastAsia"/>
        </w:rPr>
      </w:pPr>
      <w:r>
        <w:rPr>
          <w:rFonts w:hint="eastAsia"/>
        </w:rPr>
        <w:t>5.服务商承诺做到不透露客户的任何资料，并具有完善的措施保证采购人数据不泄密。</w:t>
      </w:r>
    </w:p>
    <w:p w14:paraId="51504EA4">
      <w:pPr>
        <w:ind w:firstLine="420"/>
        <w:rPr>
          <w:rFonts w:hint="eastAsia"/>
        </w:rPr>
      </w:pPr>
      <w:r>
        <w:rPr>
          <w:rFonts w:hint="eastAsia"/>
        </w:rPr>
        <w:t>6.服务商应作出无推诿承诺。即服务商在收到采购人报修通知及要求后，须立即派技术人员到场，服务商需提供备件先行服务，全力协助、使设备尽快恢复正常。</w:t>
      </w:r>
    </w:p>
    <w:p w14:paraId="10E5C3DF">
      <w:pPr>
        <w:ind w:firstLine="420"/>
        <w:rPr>
          <w:rFonts w:hint="eastAsia"/>
        </w:rPr>
      </w:pPr>
      <w:r>
        <w:rPr>
          <w:rFonts w:hint="eastAsia"/>
        </w:rPr>
        <w:t>7.服务商在合同期内为采购人提供每月一次预防性维护服务。定期对系统运行性能进行检测、风险评估及优化调整，以减少故障发生率及延长使用寿命，主要包括（但不限于）以下内容：</w:t>
      </w:r>
    </w:p>
    <w:p w14:paraId="5997F0C4">
      <w:pPr>
        <w:ind w:firstLine="420"/>
        <w:rPr>
          <w:rFonts w:hint="eastAsia"/>
        </w:rPr>
      </w:pPr>
      <w:r>
        <w:rPr>
          <w:rFonts w:hint="eastAsia"/>
        </w:rPr>
        <w:t>(1)场地环境检查</w:t>
      </w:r>
    </w:p>
    <w:p w14:paraId="34FC763B">
      <w:pPr>
        <w:ind w:firstLine="420"/>
        <w:rPr>
          <w:rFonts w:hint="eastAsia"/>
        </w:rPr>
      </w:pPr>
      <w:r>
        <w:rPr>
          <w:rFonts w:hint="eastAsia"/>
        </w:rPr>
        <w:t>(2)服务器硬件系统检查</w:t>
      </w:r>
    </w:p>
    <w:p w14:paraId="545085E8">
      <w:pPr>
        <w:ind w:firstLine="420"/>
        <w:rPr>
          <w:rFonts w:hint="eastAsia"/>
        </w:rPr>
      </w:pPr>
      <w:r>
        <w:rPr>
          <w:rFonts w:hint="eastAsia"/>
        </w:rPr>
        <w:t>(3)检测系统性能及运行状况，查验系统的日志文件</w:t>
      </w:r>
    </w:p>
    <w:p w14:paraId="302DF245">
      <w:pPr>
        <w:ind w:firstLine="420"/>
        <w:rPr>
          <w:rFonts w:hint="eastAsia"/>
        </w:rPr>
      </w:pPr>
      <w:r>
        <w:rPr>
          <w:rFonts w:hint="eastAsia"/>
        </w:rPr>
        <w:t>(4)服务器系统集群检查</w:t>
      </w:r>
    </w:p>
    <w:p w14:paraId="6DB40480">
      <w:pPr>
        <w:ind w:firstLine="420"/>
        <w:rPr>
          <w:rFonts w:hint="eastAsia"/>
        </w:rPr>
      </w:pPr>
      <w:r>
        <w:rPr>
          <w:rFonts w:hint="eastAsia"/>
        </w:rPr>
        <w:t>(5)系统配置及备份检查</w:t>
      </w:r>
    </w:p>
    <w:p w14:paraId="2E1D8E9F">
      <w:pPr>
        <w:ind w:firstLine="420"/>
        <w:rPr>
          <w:rFonts w:hint="eastAsia"/>
        </w:rPr>
      </w:pPr>
      <w:r>
        <w:rPr>
          <w:rFonts w:hint="eastAsia"/>
        </w:rPr>
        <w:t>(6)发现系统的各种报警信息，并做出相应的处理</w:t>
      </w:r>
    </w:p>
    <w:p w14:paraId="3EF547CC">
      <w:pPr>
        <w:ind w:firstLine="420"/>
        <w:rPr>
          <w:rFonts w:hint="eastAsia"/>
        </w:rPr>
      </w:pPr>
      <w:r>
        <w:rPr>
          <w:rFonts w:hint="eastAsia"/>
        </w:rPr>
        <w:t>(7)发现操作系统故障，应进行排查、恢复及系统重装</w:t>
      </w:r>
    </w:p>
    <w:p w14:paraId="62D03560">
      <w:pPr>
        <w:ind w:firstLine="420"/>
        <w:rPr>
          <w:rFonts w:hint="eastAsia"/>
        </w:rPr>
      </w:pPr>
      <w:r>
        <w:rPr>
          <w:rFonts w:hint="eastAsia"/>
        </w:rPr>
        <w:t>(8)配合用户对应用系统进行故障诊断、故障处理、联调、优化等</w:t>
      </w:r>
    </w:p>
    <w:p w14:paraId="689C7CAA">
      <w:pPr>
        <w:ind w:firstLine="420"/>
        <w:rPr>
          <w:rFonts w:hint="eastAsia"/>
        </w:rPr>
      </w:pPr>
      <w:r>
        <w:rPr>
          <w:rFonts w:hint="eastAsia"/>
        </w:rPr>
        <w:t>(9)服务器系统总体性能评估</w:t>
      </w:r>
    </w:p>
    <w:p w14:paraId="566768F6">
      <w:pPr>
        <w:ind w:firstLine="420"/>
        <w:rPr>
          <w:rFonts w:hint="eastAsia"/>
        </w:rPr>
      </w:pPr>
      <w:r>
        <w:rPr>
          <w:rFonts w:hint="eastAsia"/>
        </w:rPr>
        <w:t>(10)每次巡检保养服务要有详细的记录，并在一周内向用户提交巡检服务报告</w:t>
      </w:r>
    </w:p>
    <w:p w14:paraId="58329216">
      <w:pPr>
        <w:ind w:firstLine="420"/>
        <w:rPr>
          <w:rFonts w:hint="eastAsia"/>
        </w:rPr>
      </w:pPr>
      <w:r>
        <w:rPr>
          <w:rFonts w:hint="eastAsia"/>
        </w:rPr>
        <w:t>(11)巡检中发现采购人设备信息有更改必须及时更新，并在巡检服务报告中注明，并协助采购人对所有设备添加标签标注其设备应用信息</w:t>
      </w:r>
    </w:p>
    <w:p w14:paraId="271B4556">
      <w:pPr>
        <w:ind w:firstLine="420"/>
        <w:rPr>
          <w:rFonts w:hint="eastAsia"/>
        </w:rPr>
      </w:pPr>
      <w:r>
        <w:rPr>
          <w:rFonts w:hint="eastAsia"/>
        </w:rPr>
        <w:t>8.服务商应在采购人的重大事务/重大节假日期间，提供必要的现场保障支持服务，确保放射科服务器稳定运行。</w:t>
      </w:r>
    </w:p>
    <w:p w14:paraId="5C3FCAEF">
      <w:pPr>
        <w:ind w:firstLine="420"/>
        <w:rPr>
          <w:rFonts w:hint="eastAsia"/>
        </w:rPr>
      </w:pPr>
      <w:r>
        <w:rPr>
          <w:rFonts w:hint="eastAsia"/>
        </w:rPr>
        <w:t>9.服务商应具有健全的售后服务体系，设有专门的售后服务呼叫服务热线，并提供服务热线号及开通服务热线的证明文件。（提供有效证明文件，并加盖服务商公章）</w:t>
      </w:r>
    </w:p>
    <w:p w14:paraId="165912BC">
      <w:pPr>
        <w:ind w:firstLine="420"/>
        <w:rPr>
          <w:rFonts w:hint="eastAsia"/>
        </w:rPr>
      </w:pPr>
    </w:p>
    <w:p w14:paraId="72307CF4">
      <w:pPr>
        <w:pStyle w:val="2"/>
        <w:numPr>
          <w:ilvl w:val="0"/>
          <w:numId w:val="3"/>
        </w:numPr>
        <w:spacing w:before="0" w:after="0"/>
        <w:rPr>
          <w:rFonts w:hint="eastAsia" w:cs="宋体"/>
          <w:sz w:val="32"/>
          <w:szCs w:val="32"/>
        </w:rPr>
      </w:pPr>
      <w:r>
        <w:rPr>
          <w:rFonts w:hint="eastAsia" w:cs="宋体"/>
          <w:sz w:val="32"/>
          <w:szCs w:val="32"/>
        </w:rPr>
        <w:t>维护服务验收</w:t>
      </w:r>
    </w:p>
    <w:p w14:paraId="4936817E">
      <w:pPr>
        <w:ind w:firstLine="420"/>
        <w:rPr>
          <w:rFonts w:hint="eastAsia"/>
        </w:rPr>
      </w:pPr>
      <w:r>
        <w:rPr>
          <w:rFonts w:hint="eastAsia"/>
        </w:rPr>
        <w:t>1．验收时间：</w:t>
      </w:r>
      <w:r>
        <w:rPr>
          <w:rFonts w:hint="eastAsia"/>
          <w:lang w:val="en-US" w:eastAsia="zh-CN"/>
        </w:rPr>
        <w:t>合同到期后在10</w:t>
      </w:r>
      <w:r>
        <w:rPr>
          <w:rFonts w:hint="eastAsia"/>
        </w:rPr>
        <w:t>个工作日内需启动验收。</w:t>
      </w:r>
    </w:p>
    <w:p w14:paraId="4B12AB7E">
      <w:pPr>
        <w:ind w:firstLine="420"/>
        <w:rPr>
          <w:rFonts w:hint="eastAsia"/>
        </w:rPr>
      </w:pPr>
      <w:r>
        <w:rPr>
          <w:rFonts w:hint="eastAsia"/>
        </w:rPr>
        <w:t>2．验收人员：双方相关人员。</w:t>
      </w:r>
    </w:p>
    <w:p w14:paraId="2649F01E">
      <w:pPr>
        <w:ind w:firstLine="420"/>
        <w:rPr>
          <w:rFonts w:hint="eastAsia"/>
        </w:rPr>
      </w:pPr>
      <w:r>
        <w:rPr>
          <w:rFonts w:hint="eastAsia"/>
        </w:rPr>
        <w:t>3．验收标准：服务商提供维护记录经</w:t>
      </w:r>
      <w:r>
        <w:rPr>
          <w:rFonts w:hint="eastAsia"/>
          <w:lang w:val="en-US" w:eastAsia="zh-CN"/>
        </w:rPr>
        <w:t>院方</w:t>
      </w:r>
      <w:r>
        <w:rPr>
          <w:rFonts w:hint="eastAsia"/>
        </w:rPr>
        <w:t>审核确认后验收。</w:t>
      </w:r>
    </w:p>
    <w:p w14:paraId="7D8D8596">
      <w:pPr>
        <w:spacing w:line="240" w:lineRule="auto"/>
        <w:ind w:firstLine="525"/>
        <w:rPr>
          <w:rFonts w:hint="eastAsia" w:cs="宋体"/>
        </w:rPr>
      </w:pPr>
    </w:p>
    <w:p w14:paraId="394AD1C4">
      <w:pPr>
        <w:pStyle w:val="2"/>
        <w:numPr>
          <w:ilvl w:val="0"/>
          <w:numId w:val="3"/>
        </w:numPr>
        <w:spacing w:before="0" w:after="0"/>
        <w:rPr>
          <w:rFonts w:hint="eastAsia" w:cs="宋体"/>
          <w:sz w:val="32"/>
          <w:szCs w:val="32"/>
        </w:rPr>
      </w:pPr>
      <w:r>
        <w:rPr>
          <w:rFonts w:hint="eastAsia" w:cs="宋体"/>
          <w:sz w:val="32"/>
          <w:szCs w:val="32"/>
        </w:rPr>
        <w:t>合同款支付方式</w:t>
      </w:r>
    </w:p>
    <w:p w14:paraId="696E05FF">
      <w:pPr>
        <w:numPr>
          <w:ilvl w:val="0"/>
          <w:numId w:val="5"/>
        </w:numPr>
        <w:ind w:left="0" w:firstLine="540" w:firstLineChars="225"/>
        <w:rPr>
          <w:rFonts w:hint="eastAsia"/>
        </w:rPr>
      </w:pPr>
      <w:r>
        <w:rPr>
          <w:rFonts w:hint="eastAsia"/>
        </w:rPr>
        <w:t>合同签订后，</w:t>
      </w:r>
      <w:r>
        <w:rPr>
          <w:rFonts w:hint="eastAsia"/>
          <w:lang w:val="en-US" w:eastAsia="zh-CN"/>
        </w:rPr>
        <w:t>在</w:t>
      </w:r>
      <w:r>
        <w:rPr>
          <w:rFonts w:hint="eastAsia"/>
        </w:rPr>
        <w:t>工作站清灰保养完成、故障信息设备维修完成并稳定运行</w:t>
      </w:r>
      <w:r>
        <w:rPr>
          <w:rFonts w:hint="eastAsia"/>
          <w:lang w:val="en-US" w:eastAsia="zh-CN"/>
        </w:rPr>
        <w:t>满</w:t>
      </w:r>
      <w:r>
        <w:rPr>
          <w:rFonts w:hint="eastAsia"/>
        </w:rPr>
        <w:t>一个月后</w:t>
      </w:r>
      <w:r>
        <w:rPr>
          <w:rFonts w:hint="eastAsia"/>
          <w:lang w:eastAsia="zh-CN"/>
        </w:rPr>
        <w:t>，</w:t>
      </w:r>
      <w:r>
        <w:rPr>
          <w:rFonts w:hint="eastAsia"/>
          <w:lang w:val="en-US" w:eastAsia="zh-CN"/>
        </w:rPr>
        <w:t>并</w:t>
      </w:r>
      <w:r>
        <w:rPr>
          <w:rFonts w:hint="eastAsia" w:ascii="宋体" w:hAnsi="宋体" w:eastAsia="宋体"/>
          <w:sz w:val="24"/>
          <w:lang w:val="en-US" w:eastAsia="zh-CN"/>
        </w:rPr>
        <w:t>在院方</w:t>
      </w:r>
      <w:r>
        <w:rPr>
          <w:rFonts w:hint="default" w:ascii="宋体" w:hAnsi="宋体" w:eastAsia="宋体"/>
          <w:sz w:val="24"/>
        </w:rPr>
        <w:t>收到</w:t>
      </w:r>
      <w:r>
        <w:rPr>
          <w:rFonts w:hint="eastAsia" w:ascii="宋体" w:hAnsi="宋体" w:eastAsia="宋体"/>
          <w:sz w:val="24"/>
          <w:lang w:val="en-US" w:eastAsia="zh-CN"/>
        </w:rPr>
        <w:t>服务</w:t>
      </w:r>
      <w:r>
        <w:rPr>
          <w:rFonts w:hint="default" w:ascii="宋体" w:hAnsi="宋体" w:eastAsia="宋体"/>
          <w:sz w:val="24"/>
        </w:rPr>
        <w:t>商</w:t>
      </w:r>
      <w:r>
        <w:rPr>
          <w:rFonts w:hint="eastAsia" w:ascii="宋体" w:hAnsi="宋体" w:eastAsia="宋体"/>
          <w:sz w:val="24"/>
          <w:lang w:val="en-US" w:eastAsia="zh-CN"/>
        </w:rPr>
        <w:t>提供合同总金额的70%的预付款保函，以及开具相应金额正式发票后，支付合同总金额的100%</w:t>
      </w:r>
      <w:r>
        <w:rPr>
          <w:rFonts w:hint="eastAsia"/>
        </w:rPr>
        <w:t>。</w:t>
      </w:r>
    </w:p>
    <w:p w14:paraId="34E64302">
      <w:pPr>
        <w:numPr>
          <w:ilvl w:val="0"/>
          <w:numId w:val="5"/>
        </w:numPr>
        <w:ind w:left="0" w:firstLine="540" w:firstLineChars="225"/>
        <w:rPr>
          <w:rFonts w:hint="eastAsia"/>
        </w:rPr>
      </w:pPr>
      <w:r>
        <w:rPr>
          <w:rFonts w:hint="eastAsia"/>
          <w:lang w:val="en-US" w:eastAsia="zh-CN"/>
        </w:rPr>
        <w:t>经</w:t>
      </w:r>
      <w:r>
        <w:rPr>
          <w:rFonts w:hint="eastAsia" w:ascii="宋体" w:hAnsi="宋体" w:eastAsia="宋体"/>
          <w:sz w:val="24"/>
          <w:lang w:val="en-US" w:eastAsia="zh-CN"/>
        </w:rPr>
        <w:t>院方</w:t>
      </w:r>
      <w:r>
        <w:rPr>
          <w:rFonts w:hint="eastAsia"/>
          <w:lang w:val="en-US" w:eastAsia="zh-CN"/>
        </w:rPr>
        <w:t>用户签字验收后</w:t>
      </w:r>
      <w:r>
        <w:rPr>
          <w:rFonts w:hint="eastAsia" w:ascii="宋体" w:hAnsi="宋体" w:eastAsia="宋体"/>
          <w:sz w:val="24"/>
          <w:lang w:val="en-US" w:eastAsia="zh-CN"/>
        </w:rPr>
        <w:t>,院方退还服务</w:t>
      </w:r>
      <w:r>
        <w:rPr>
          <w:rFonts w:hint="default" w:ascii="宋体" w:hAnsi="宋体" w:eastAsia="宋体"/>
          <w:sz w:val="24"/>
        </w:rPr>
        <w:t>商</w:t>
      </w:r>
      <w:r>
        <w:rPr>
          <w:rFonts w:hint="eastAsia" w:ascii="宋体" w:hAnsi="宋体" w:eastAsia="宋体"/>
          <w:sz w:val="24"/>
          <w:lang w:val="en-US" w:eastAsia="zh-CN"/>
        </w:rPr>
        <w:t>提供的预付款保函。</w:t>
      </w:r>
    </w:p>
    <w:p w14:paraId="62886C37">
      <w:pPr>
        <w:numPr>
          <w:ilvl w:val="0"/>
          <w:numId w:val="5"/>
        </w:numPr>
        <w:ind w:left="0" w:firstLine="540" w:firstLineChars="225"/>
        <w:rPr>
          <w:rFonts w:ascii="Times New Roman" w:hAnsi="Times New Roman"/>
          <w:color w:val="000000"/>
        </w:rPr>
      </w:pPr>
      <w:r>
        <w:rPr>
          <w:rFonts w:hint="eastAsia"/>
        </w:rPr>
        <w:t>预付款保函由银行出具且保函期限不少于</w:t>
      </w:r>
      <w:r>
        <w:rPr>
          <w:rFonts w:hint="eastAsia"/>
          <w:lang w:val="en-US" w:eastAsia="zh-CN"/>
        </w:rPr>
        <w:t>24</w:t>
      </w:r>
      <w:r>
        <w:rPr>
          <w:rFonts w:hint="eastAsia"/>
        </w:rPr>
        <w:t>个月。如预付款保函期限届满前30天内，相应的预付款保函未达到退还条件的，</w:t>
      </w:r>
      <w:r>
        <w:rPr>
          <w:rFonts w:hint="eastAsia" w:ascii="宋体" w:hAnsi="宋体" w:eastAsia="宋体"/>
          <w:sz w:val="24"/>
          <w:lang w:val="en-US" w:eastAsia="zh-CN"/>
        </w:rPr>
        <w:t>服务</w:t>
      </w:r>
      <w:r>
        <w:rPr>
          <w:rFonts w:hint="default" w:ascii="宋体" w:hAnsi="宋体" w:eastAsia="宋体"/>
          <w:sz w:val="24"/>
        </w:rPr>
        <w:t>商</w:t>
      </w:r>
      <w:r>
        <w:rPr>
          <w:rFonts w:hint="eastAsia"/>
        </w:rPr>
        <w:t>有责任第一时间办理银行保函延期手续，保证银行保函的有效期限，直至符合院方的退还条件。</w:t>
      </w:r>
    </w:p>
    <w:sectPr>
      <w:footerReference r:id="rId5" w:type="default"/>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088C7">
    <w:pPr>
      <w:pStyle w:val="18"/>
      <w:ind w:left="1441"/>
      <w:jc w:val="center"/>
      <w:rPr>
        <w:rFonts w:hint="eastAsia"/>
        <w:caps/>
      </w:rPr>
    </w:pPr>
    <w:r>
      <w:rPr>
        <w:caps/>
      </w:rPr>
      <w:fldChar w:fldCharType="begin"/>
    </w:r>
    <w:r>
      <w:rPr>
        <w:caps/>
      </w:rPr>
      <w:instrText xml:space="preserve">PAGE   \* MERGEFORMAT</w:instrText>
    </w:r>
    <w:r>
      <w:rPr>
        <w:caps/>
      </w:rPr>
      <w:fldChar w:fldCharType="separate"/>
    </w:r>
    <w:r>
      <w:rPr>
        <w:caps/>
      </w:rPr>
      <w:t>8</w:t>
    </w:r>
    <w:r>
      <w:rPr>
        <w:caps/>
      </w:rPr>
      <w:fldChar w:fldCharType="end"/>
    </w:r>
  </w:p>
  <w:p w14:paraId="193BF723">
    <w:pPr>
      <w:pStyle w:val="18"/>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pPr>
      <w:r>
        <w:separator/>
      </w:r>
    </w:p>
  </w:footnote>
  <w:footnote w:type="continuationSeparator" w:id="1">
    <w:p>
      <w:pPr>
        <w:spacing w:line="33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4"/>
      <w:lvlText w:val="%1. "/>
      <w:lvlJc w:val="left"/>
      <w:pPr>
        <w:ind w:left="420" w:hanging="420"/>
      </w:pPr>
      <w:rPr>
        <w:rFonts w:hint="default" w:ascii="Times New Roman" w:hAnsi="Times New Roman" w:eastAsia="宋体"/>
        <w:b/>
        <w:i w:val="0"/>
      </w:rPr>
    </w:lvl>
    <w:lvl w:ilvl="1" w:tentative="0">
      <w:start w:val="1"/>
      <w:numFmt w:val="decimal"/>
      <w:pStyle w:val="57"/>
      <w:isLgl/>
      <w:suff w:val="space"/>
      <w:lvlText w:val="%1.%2 "/>
      <w:lvlJc w:val="left"/>
      <w:pPr>
        <w:ind w:left="3913" w:hanging="794"/>
      </w:pPr>
      <w:rPr>
        <w:rFonts w:hint="eastAsia"/>
      </w:rPr>
    </w:lvl>
    <w:lvl w:ilvl="2" w:tentative="0">
      <w:start w:val="1"/>
      <w:numFmt w:val="decimal"/>
      <w:pStyle w:val="63"/>
      <w:isLgl/>
      <w:suff w:val="space"/>
      <w:lvlText w:val="%1.%2.%3 "/>
      <w:lvlJc w:val="left"/>
      <w:pPr>
        <w:ind w:left="907" w:hanging="907"/>
      </w:pPr>
      <w:rPr>
        <w:rFonts w:hint="eastAsia"/>
      </w:rPr>
    </w:lvl>
    <w:lvl w:ilvl="3" w:tentative="0">
      <w:start w:val="1"/>
      <w:numFmt w:val="decimal"/>
      <w:pStyle w:val="62"/>
      <w:isLgl/>
      <w:suff w:val="space"/>
      <w:lvlText w:val="%1.%2.%3.%4 "/>
      <w:lvlJc w:val="left"/>
      <w:pPr>
        <w:ind w:left="1021" w:hanging="1021"/>
      </w:pPr>
      <w:rPr>
        <w:rFonts w:hint="eastAsia"/>
      </w:rPr>
    </w:lvl>
    <w:lvl w:ilvl="4" w:tentative="0">
      <w:start w:val="1"/>
      <w:numFmt w:val="decimal"/>
      <w:pStyle w:val="67"/>
      <w:isLgl/>
      <w:suff w:val="space"/>
      <w:lvlText w:val="%1.%2.%3.%4.%5 "/>
      <w:lvlJc w:val="left"/>
      <w:pPr>
        <w:ind w:left="1134" w:hanging="1134"/>
      </w:pPr>
      <w:rPr>
        <w:rFonts w:hint="eastAsia"/>
      </w:rPr>
    </w:lvl>
    <w:lvl w:ilvl="5" w:tentative="0">
      <w:start w:val="1"/>
      <w:numFmt w:val="decimal"/>
      <w:pStyle w:val="61"/>
      <w:isLgl/>
      <w:suff w:val="space"/>
      <w:lvlText w:val="%1.%2.%3.%4.%5.%6 "/>
      <w:lvlJc w:val="left"/>
      <w:pPr>
        <w:ind w:left="1247" w:hanging="1247"/>
      </w:pPr>
      <w:rPr>
        <w:rFonts w:hint="eastAsia"/>
      </w:rPr>
    </w:lvl>
    <w:lvl w:ilvl="6" w:tentative="0">
      <w:start w:val="1"/>
      <w:numFmt w:val="decimal"/>
      <w:lvlRestart w:val="1"/>
      <w:pStyle w:val="56"/>
      <w:isLgl/>
      <w:suff w:val="space"/>
      <w:lvlText w:val="图 %1.%7 "/>
      <w:lvlJc w:val="left"/>
      <w:pPr>
        <w:ind w:left="0" w:firstLine="0"/>
      </w:pPr>
      <w:rPr>
        <w:rFonts w:hint="eastAsia"/>
      </w:rPr>
    </w:lvl>
    <w:lvl w:ilvl="7" w:tentative="0">
      <w:start w:val="1"/>
      <w:numFmt w:val="decimal"/>
      <w:lvlRestart w:val="1"/>
      <w:pStyle w:val="6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4632529C"/>
    <w:multiLevelType w:val="singleLevel"/>
    <w:tmpl w:val="4632529C"/>
    <w:lvl w:ilvl="0" w:tentative="0">
      <w:start w:val="1"/>
      <w:numFmt w:val="decimal"/>
      <w:suff w:val="space"/>
      <w:lvlText w:val="%1."/>
      <w:lvlJc w:val="left"/>
    </w:lvl>
  </w:abstractNum>
  <w:abstractNum w:abstractNumId="4">
    <w:nsid w:val="6566F67D"/>
    <w:multiLevelType w:val="singleLevel"/>
    <w:tmpl w:val="6566F67D"/>
    <w:lvl w:ilvl="0" w:tentative="0">
      <w:start w:val="1"/>
      <w:numFmt w:val="chineseCounting"/>
      <w:lvlText w:val="(%1)"/>
      <w:lvlJc w:val="left"/>
      <w:pPr>
        <w:tabs>
          <w:tab w:val="left" w:pos="312"/>
        </w:tabs>
        <w:ind w:left="540" w:firstLine="0"/>
      </w:pPr>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kMWJlNzYxNmQ2NjM5YzE2NmFkYmM1NjY2YWViYjgifQ=="/>
  </w:docVars>
  <w:rsids>
    <w:rsidRoot w:val="00172A27"/>
    <w:rsid w:val="00003EFB"/>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72A27"/>
    <w:rsid w:val="0018200C"/>
    <w:rsid w:val="001833B6"/>
    <w:rsid w:val="00190CD2"/>
    <w:rsid w:val="001947FD"/>
    <w:rsid w:val="00194BFE"/>
    <w:rsid w:val="001A22A1"/>
    <w:rsid w:val="001B4850"/>
    <w:rsid w:val="001B7966"/>
    <w:rsid w:val="001B7D79"/>
    <w:rsid w:val="001C23B3"/>
    <w:rsid w:val="001C7BC6"/>
    <w:rsid w:val="001D3480"/>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3BE"/>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1462"/>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1F3ABA"/>
    <w:rsid w:val="01640DF1"/>
    <w:rsid w:val="01A653AB"/>
    <w:rsid w:val="01B72D39"/>
    <w:rsid w:val="023A0DE1"/>
    <w:rsid w:val="036D04FA"/>
    <w:rsid w:val="03CA501F"/>
    <w:rsid w:val="04276F58"/>
    <w:rsid w:val="048A698E"/>
    <w:rsid w:val="051F0BAA"/>
    <w:rsid w:val="05AE12D1"/>
    <w:rsid w:val="08234384"/>
    <w:rsid w:val="08807DC0"/>
    <w:rsid w:val="09972933"/>
    <w:rsid w:val="09C03B07"/>
    <w:rsid w:val="09D52C60"/>
    <w:rsid w:val="0A56459C"/>
    <w:rsid w:val="0B2C354F"/>
    <w:rsid w:val="0B2E4DAA"/>
    <w:rsid w:val="0B602C14"/>
    <w:rsid w:val="0CD22E44"/>
    <w:rsid w:val="0D617DE3"/>
    <w:rsid w:val="0DD0089A"/>
    <w:rsid w:val="0DD71DDF"/>
    <w:rsid w:val="0DE52D71"/>
    <w:rsid w:val="0E4D4EA6"/>
    <w:rsid w:val="0F0767AD"/>
    <w:rsid w:val="0F41270C"/>
    <w:rsid w:val="100E074A"/>
    <w:rsid w:val="10435ED1"/>
    <w:rsid w:val="104C6824"/>
    <w:rsid w:val="10D97CD5"/>
    <w:rsid w:val="10ED1476"/>
    <w:rsid w:val="10FB3693"/>
    <w:rsid w:val="12135469"/>
    <w:rsid w:val="124315DA"/>
    <w:rsid w:val="128F2915"/>
    <w:rsid w:val="12E60B70"/>
    <w:rsid w:val="145E16ED"/>
    <w:rsid w:val="14E15863"/>
    <w:rsid w:val="15FB30C8"/>
    <w:rsid w:val="162776F9"/>
    <w:rsid w:val="162858D7"/>
    <w:rsid w:val="18640B0E"/>
    <w:rsid w:val="19755E15"/>
    <w:rsid w:val="19801636"/>
    <w:rsid w:val="1A0935E8"/>
    <w:rsid w:val="1A5F56EF"/>
    <w:rsid w:val="1B1B2DCE"/>
    <w:rsid w:val="1BFD08D4"/>
    <w:rsid w:val="1D0165EA"/>
    <w:rsid w:val="1DFB0471"/>
    <w:rsid w:val="1E5365E3"/>
    <w:rsid w:val="1EF23289"/>
    <w:rsid w:val="1F274302"/>
    <w:rsid w:val="1F49353B"/>
    <w:rsid w:val="1F5D746C"/>
    <w:rsid w:val="1FC94C0B"/>
    <w:rsid w:val="2079293B"/>
    <w:rsid w:val="20803CC9"/>
    <w:rsid w:val="20F425EE"/>
    <w:rsid w:val="213F1567"/>
    <w:rsid w:val="21BF3B5D"/>
    <w:rsid w:val="228965CC"/>
    <w:rsid w:val="235B32DD"/>
    <w:rsid w:val="23DF4AB4"/>
    <w:rsid w:val="2426228E"/>
    <w:rsid w:val="25CD5C03"/>
    <w:rsid w:val="25FA00A6"/>
    <w:rsid w:val="27471C24"/>
    <w:rsid w:val="282C33F1"/>
    <w:rsid w:val="28887BBF"/>
    <w:rsid w:val="28C8725C"/>
    <w:rsid w:val="2BAF24A8"/>
    <w:rsid w:val="313A1A4C"/>
    <w:rsid w:val="313F6476"/>
    <w:rsid w:val="317908E2"/>
    <w:rsid w:val="32194889"/>
    <w:rsid w:val="322555EA"/>
    <w:rsid w:val="330469DC"/>
    <w:rsid w:val="340003BA"/>
    <w:rsid w:val="359E32F1"/>
    <w:rsid w:val="35F439C3"/>
    <w:rsid w:val="370945C1"/>
    <w:rsid w:val="375347B2"/>
    <w:rsid w:val="399B42E2"/>
    <w:rsid w:val="3AA77129"/>
    <w:rsid w:val="3AD11A9D"/>
    <w:rsid w:val="3AFF424F"/>
    <w:rsid w:val="3B1BEA99"/>
    <w:rsid w:val="3B4C7172"/>
    <w:rsid w:val="3C1507B4"/>
    <w:rsid w:val="3C1D6069"/>
    <w:rsid w:val="3E2B7643"/>
    <w:rsid w:val="3ED23E32"/>
    <w:rsid w:val="40D5220D"/>
    <w:rsid w:val="42200080"/>
    <w:rsid w:val="439A6E35"/>
    <w:rsid w:val="446E63AB"/>
    <w:rsid w:val="461940F5"/>
    <w:rsid w:val="46406C9A"/>
    <w:rsid w:val="46A071B9"/>
    <w:rsid w:val="46B75D3F"/>
    <w:rsid w:val="48480CC1"/>
    <w:rsid w:val="488C513A"/>
    <w:rsid w:val="48965ED0"/>
    <w:rsid w:val="48A50DEC"/>
    <w:rsid w:val="4948541D"/>
    <w:rsid w:val="499161AE"/>
    <w:rsid w:val="49DF0FCF"/>
    <w:rsid w:val="4A201EF6"/>
    <w:rsid w:val="4A357967"/>
    <w:rsid w:val="4B011936"/>
    <w:rsid w:val="4C1F2800"/>
    <w:rsid w:val="4CB30DFF"/>
    <w:rsid w:val="4D85268B"/>
    <w:rsid w:val="51275918"/>
    <w:rsid w:val="519F1952"/>
    <w:rsid w:val="51D774AB"/>
    <w:rsid w:val="521D79C2"/>
    <w:rsid w:val="526606C2"/>
    <w:rsid w:val="52A907F9"/>
    <w:rsid w:val="530D5254"/>
    <w:rsid w:val="5447767F"/>
    <w:rsid w:val="54F00B42"/>
    <w:rsid w:val="551663CF"/>
    <w:rsid w:val="56533E33"/>
    <w:rsid w:val="56F32878"/>
    <w:rsid w:val="576553EC"/>
    <w:rsid w:val="58354DBE"/>
    <w:rsid w:val="589436CF"/>
    <w:rsid w:val="59CA5E6B"/>
    <w:rsid w:val="5ABE78FA"/>
    <w:rsid w:val="5AD72AAD"/>
    <w:rsid w:val="5B4D1163"/>
    <w:rsid w:val="5C16336B"/>
    <w:rsid w:val="5C8E7193"/>
    <w:rsid w:val="5D11431E"/>
    <w:rsid w:val="5E7E6D93"/>
    <w:rsid w:val="5E987E55"/>
    <w:rsid w:val="5EA629F6"/>
    <w:rsid w:val="5F5513E2"/>
    <w:rsid w:val="5FCD662E"/>
    <w:rsid w:val="60822B6A"/>
    <w:rsid w:val="61246D0C"/>
    <w:rsid w:val="62F11E84"/>
    <w:rsid w:val="63DE4ECC"/>
    <w:rsid w:val="645C5585"/>
    <w:rsid w:val="647A167F"/>
    <w:rsid w:val="648B3FB8"/>
    <w:rsid w:val="64A86918"/>
    <w:rsid w:val="64F551A7"/>
    <w:rsid w:val="6523039D"/>
    <w:rsid w:val="65554CF2"/>
    <w:rsid w:val="6677220E"/>
    <w:rsid w:val="6692441C"/>
    <w:rsid w:val="66E50ED2"/>
    <w:rsid w:val="6787544C"/>
    <w:rsid w:val="67D07485"/>
    <w:rsid w:val="698A66BE"/>
    <w:rsid w:val="69E71C90"/>
    <w:rsid w:val="6AD472F2"/>
    <w:rsid w:val="6D1D4D2C"/>
    <w:rsid w:val="6E511DCE"/>
    <w:rsid w:val="6ED9362D"/>
    <w:rsid w:val="6F4F022A"/>
    <w:rsid w:val="70183AB3"/>
    <w:rsid w:val="704837AC"/>
    <w:rsid w:val="70B54896"/>
    <w:rsid w:val="712A11B9"/>
    <w:rsid w:val="712D16A4"/>
    <w:rsid w:val="718710C4"/>
    <w:rsid w:val="73955FE3"/>
    <w:rsid w:val="73B0538E"/>
    <w:rsid w:val="74EF0832"/>
    <w:rsid w:val="75CA4C66"/>
    <w:rsid w:val="760F124E"/>
    <w:rsid w:val="768C7E47"/>
    <w:rsid w:val="774F263D"/>
    <w:rsid w:val="783B19BE"/>
    <w:rsid w:val="788F1E71"/>
    <w:rsid w:val="796B2693"/>
    <w:rsid w:val="7B413328"/>
    <w:rsid w:val="7BCD092E"/>
    <w:rsid w:val="7BD77067"/>
    <w:rsid w:val="7C1604EB"/>
    <w:rsid w:val="7C902574"/>
    <w:rsid w:val="7CDC13FD"/>
    <w:rsid w:val="7D874B49"/>
    <w:rsid w:val="7DC511EB"/>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36" w:lineRule="auto"/>
      <w:jc w:val="both"/>
    </w:pPr>
    <w:rPr>
      <w:rFonts w:ascii="宋体" w:hAnsi="宋体" w:eastAsia="宋体" w:cs="Times New Roman"/>
      <w:kern w:val="2"/>
      <w:sz w:val="24"/>
      <w:szCs w:val="24"/>
      <w:lang w:val="en-US" w:eastAsia="zh-CN" w:bidi="ar-SA"/>
    </w:rPr>
  </w:style>
  <w:style w:type="paragraph" w:styleId="2">
    <w:name w:val="heading 1"/>
    <w:basedOn w:val="1"/>
    <w:next w:val="1"/>
    <w:link w:val="28"/>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30"/>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31"/>
    <w:autoRedefine/>
    <w:qFormat/>
    <w:uiPriority w:val="0"/>
    <w:pPr>
      <w:keepNext/>
      <w:keepLines/>
      <w:numPr>
        <w:ilvl w:val="3"/>
        <w:numId w:val="1"/>
      </w:numPr>
      <w:spacing w:before="280" w:after="290" w:line="376" w:lineRule="auto"/>
      <w:outlineLvl w:val="3"/>
    </w:pPr>
    <w:rPr>
      <w:b/>
      <w:bCs/>
      <w:sz w:val="28"/>
      <w:szCs w:val="28"/>
      <w:lang w:val="zh-CN"/>
    </w:rPr>
  </w:style>
  <w:style w:type="paragraph" w:styleId="6">
    <w:name w:val="heading 5"/>
    <w:basedOn w:val="1"/>
    <w:next w:val="1"/>
    <w:link w:val="32"/>
    <w:autoRedefine/>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3"/>
    <w:autoRedefine/>
    <w:qFormat/>
    <w:uiPriority w:val="0"/>
    <w:pPr>
      <w:keepNext/>
      <w:keepLines/>
      <w:numPr>
        <w:ilvl w:val="5"/>
        <w:numId w:val="1"/>
      </w:numPr>
      <w:spacing w:before="240" w:after="64" w:line="320" w:lineRule="auto"/>
      <w:outlineLvl w:val="5"/>
    </w:pPr>
    <w:rPr>
      <w:rFonts w:ascii="等线 Light" w:hAnsi="等线 Light" w:eastAsia="等线 Light"/>
      <w:b/>
      <w:bCs/>
      <w:lang w:val="zh-CN"/>
    </w:rPr>
  </w:style>
  <w:style w:type="paragraph" w:styleId="8">
    <w:name w:val="heading 7"/>
    <w:basedOn w:val="1"/>
    <w:next w:val="1"/>
    <w:link w:val="34"/>
    <w:autoRedefine/>
    <w:qFormat/>
    <w:uiPriority w:val="0"/>
    <w:pPr>
      <w:keepNext/>
      <w:keepLines/>
      <w:numPr>
        <w:ilvl w:val="6"/>
        <w:numId w:val="1"/>
      </w:numPr>
      <w:spacing w:before="240" w:after="64" w:line="320" w:lineRule="auto"/>
      <w:outlineLvl w:val="6"/>
    </w:pPr>
    <w:rPr>
      <w:b/>
      <w:bCs/>
      <w:lang w:val="zh-CN"/>
    </w:rPr>
  </w:style>
  <w:style w:type="paragraph" w:styleId="9">
    <w:name w:val="heading 8"/>
    <w:basedOn w:val="1"/>
    <w:next w:val="1"/>
    <w:link w:val="35"/>
    <w:autoRedefine/>
    <w:qFormat/>
    <w:uiPriority w:val="0"/>
    <w:pPr>
      <w:keepNext/>
      <w:keepLines/>
      <w:numPr>
        <w:ilvl w:val="7"/>
        <w:numId w:val="1"/>
      </w:numPr>
      <w:spacing w:before="240" w:after="64" w:line="320" w:lineRule="auto"/>
      <w:outlineLvl w:val="7"/>
    </w:pPr>
    <w:rPr>
      <w:rFonts w:ascii="等线 Light" w:hAnsi="等线 Light" w:eastAsia="等线 Light"/>
      <w:lang w:val="zh-CN"/>
    </w:rPr>
  </w:style>
  <w:style w:type="paragraph" w:styleId="10">
    <w:name w:val="heading 9"/>
    <w:basedOn w:val="1"/>
    <w:next w:val="1"/>
    <w:link w:val="36"/>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7"/>
    <w:autoRedefine/>
    <w:qFormat/>
    <w:uiPriority w:val="99"/>
    <w:pPr>
      <w:spacing w:before="120" w:beforeLines="50"/>
      <w:ind w:firstLine="512" w:firstLineChars="200"/>
    </w:pPr>
    <w:rPr>
      <w:spacing w:val="8"/>
      <w:szCs w:val="20"/>
    </w:rPr>
  </w:style>
  <w:style w:type="paragraph" w:styleId="12">
    <w:name w:val="annotation text"/>
    <w:basedOn w:val="1"/>
    <w:link w:val="38"/>
    <w:autoRedefine/>
    <w:unhideWhenUsed/>
    <w:qFormat/>
    <w:uiPriority w:val="0"/>
    <w:pPr>
      <w:jc w:val="left"/>
    </w:pPr>
    <w:rPr>
      <w:kern w:val="0"/>
      <w:sz w:val="20"/>
      <w:lang w:val="zh-CN"/>
    </w:rPr>
  </w:style>
  <w:style w:type="paragraph" w:styleId="13">
    <w:name w:val="Body Text"/>
    <w:basedOn w:val="1"/>
    <w:next w:val="14"/>
    <w:link w:val="39"/>
    <w:autoRedefine/>
    <w:qFormat/>
    <w:uiPriority w:val="0"/>
    <w:pPr>
      <w:spacing w:after="120"/>
    </w:pPr>
  </w:style>
  <w:style w:type="paragraph" w:styleId="14">
    <w:name w:val="Quote"/>
    <w:next w:val="1"/>
    <w:link w:val="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41"/>
    <w:autoRedefine/>
    <w:qFormat/>
    <w:uiPriority w:val="0"/>
    <w:rPr>
      <w:rFonts w:ascii="Calibri" w:hAnsi="Courier New"/>
      <w:szCs w:val="20"/>
      <w:lang w:val="zh-CN"/>
    </w:rPr>
  </w:style>
  <w:style w:type="paragraph" w:styleId="16">
    <w:name w:val="Body Text Indent 2"/>
    <w:basedOn w:val="1"/>
    <w:autoRedefine/>
    <w:unhideWhenUsed/>
    <w:qFormat/>
    <w:uiPriority w:val="99"/>
    <w:pPr>
      <w:spacing w:after="120" w:line="480" w:lineRule="auto"/>
      <w:ind w:left="420" w:leftChars="200"/>
    </w:pPr>
  </w:style>
  <w:style w:type="paragraph" w:styleId="17">
    <w:name w:val="Balloon Text"/>
    <w:basedOn w:val="1"/>
    <w:link w:val="42"/>
    <w:autoRedefine/>
    <w:qFormat/>
    <w:uiPriority w:val="0"/>
    <w:rPr>
      <w:sz w:val="18"/>
      <w:szCs w:val="18"/>
      <w:lang w:val="zh-CN"/>
    </w:rPr>
  </w:style>
  <w:style w:type="paragraph" w:styleId="18">
    <w:name w:val="footer"/>
    <w:basedOn w:val="1"/>
    <w:link w:val="43"/>
    <w:autoRedefine/>
    <w:qFormat/>
    <w:uiPriority w:val="0"/>
    <w:pPr>
      <w:tabs>
        <w:tab w:val="center" w:pos="4153"/>
        <w:tab w:val="right" w:pos="8306"/>
      </w:tabs>
      <w:snapToGrid w:val="0"/>
      <w:jc w:val="left"/>
    </w:pPr>
    <w:rPr>
      <w:sz w:val="18"/>
      <w:szCs w:val="18"/>
      <w:lang w:val="zh-CN"/>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20">
    <w:name w:val="Subtitle"/>
    <w:basedOn w:val="1"/>
    <w:next w:val="1"/>
    <w:link w:val="45"/>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autoRedefine/>
    <w:unhideWhenUsed/>
    <w:qFormat/>
    <w:uiPriority w:val="99"/>
    <w:pPr>
      <w:widowControl/>
      <w:spacing w:before="100" w:beforeAutospacing="1" w:after="100" w:afterAutospacing="1"/>
      <w:jc w:val="left"/>
    </w:pPr>
    <w:rPr>
      <w:rFonts w:cs="宋体"/>
      <w:kern w:val="0"/>
    </w:rPr>
  </w:style>
  <w:style w:type="paragraph" w:styleId="22">
    <w:name w:val="Title"/>
    <w:basedOn w:val="1"/>
    <w:autoRedefine/>
    <w:qFormat/>
    <w:uiPriority w:val="99"/>
    <w:pPr>
      <w:spacing w:before="240" w:after="60"/>
      <w:jc w:val="center"/>
      <w:outlineLvl w:val="0"/>
    </w:pPr>
    <w:rPr>
      <w:rFonts w:ascii="Arial" w:hAnsi="Arial" w:cs="Arial"/>
      <w:b/>
      <w:bCs/>
      <w:sz w:val="32"/>
      <w:szCs w:val="32"/>
    </w:r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字符"/>
    <w:link w:val="2"/>
    <w:autoRedefine/>
    <w:qFormat/>
    <w:uiPriority w:val="0"/>
    <w:rPr>
      <w:b/>
      <w:bCs/>
      <w:kern w:val="44"/>
      <w:sz w:val="44"/>
      <w:szCs w:val="44"/>
      <w:lang w:val="zh-CN" w:eastAsia="zh-CN"/>
    </w:rPr>
  </w:style>
  <w:style w:type="character" w:customStyle="1" w:styleId="29">
    <w:name w:val="标题 2 字符"/>
    <w:link w:val="3"/>
    <w:autoRedefine/>
    <w:qFormat/>
    <w:uiPriority w:val="0"/>
    <w:rPr>
      <w:rFonts w:ascii="等线 Light" w:hAnsi="等线 Light" w:eastAsia="等线 Light" w:cs="Times New Roman"/>
      <w:b/>
      <w:bCs/>
      <w:kern w:val="2"/>
      <w:sz w:val="32"/>
      <w:szCs w:val="32"/>
    </w:rPr>
  </w:style>
  <w:style w:type="character" w:customStyle="1" w:styleId="30">
    <w:name w:val="标题 3 字符"/>
    <w:link w:val="4"/>
    <w:autoRedefine/>
    <w:qFormat/>
    <w:uiPriority w:val="0"/>
    <w:rPr>
      <w:b/>
      <w:bCs/>
      <w:kern w:val="2"/>
      <w:sz w:val="30"/>
      <w:szCs w:val="30"/>
    </w:rPr>
  </w:style>
  <w:style w:type="character" w:customStyle="1" w:styleId="31">
    <w:name w:val="标题 4 字符"/>
    <w:link w:val="5"/>
    <w:autoRedefine/>
    <w:qFormat/>
    <w:uiPriority w:val="0"/>
    <w:rPr>
      <w:rFonts w:ascii="宋体" w:hAnsi="宋体"/>
      <w:b/>
      <w:bCs/>
      <w:kern w:val="2"/>
      <w:sz w:val="28"/>
      <w:szCs w:val="28"/>
    </w:rPr>
  </w:style>
  <w:style w:type="character" w:customStyle="1" w:styleId="32">
    <w:name w:val="标题 5 字符"/>
    <w:link w:val="6"/>
    <w:qFormat/>
    <w:uiPriority w:val="0"/>
    <w:rPr>
      <w:b/>
      <w:bCs/>
      <w:kern w:val="2"/>
      <w:sz w:val="28"/>
      <w:szCs w:val="28"/>
    </w:rPr>
  </w:style>
  <w:style w:type="character" w:customStyle="1" w:styleId="33">
    <w:name w:val="标题 6 字符"/>
    <w:link w:val="7"/>
    <w:semiHidden/>
    <w:qFormat/>
    <w:uiPriority w:val="0"/>
    <w:rPr>
      <w:rFonts w:ascii="等线 Light" w:hAnsi="等线 Light" w:eastAsia="等线 Light"/>
      <w:b/>
      <w:bCs/>
      <w:kern w:val="2"/>
      <w:sz w:val="24"/>
      <w:szCs w:val="24"/>
    </w:rPr>
  </w:style>
  <w:style w:type="character" w:customStyle="1" w:styleId="34">
    <w:name w:val="标题 7 字符"/>
    <w:link w:val="8"/>
    <w:autoRedefine/>
    <w:semiHidden/>
    <w:qFormat/>
    <w:uiPriority w:val="0"/>
    <w:rPr>
      <w:b/>
      <w:bCs/>
      <w:kern w:val="2"/>
      <w:sz w:val="24"/>
      <w:szCs w:val="24"/>
    </w:rPr>
  </w:style>
  <w:style w:type="character" w:customStyle="1" w:styleId="35">
    <w:name w:val="标题 8 字符"/>
    <w:link w:val="9"/>
    <w:semiHidden/>
    <w:qFormat/>
    <w:uiPriority w:val="0"/>
    <w:rPr>
      <w:rFonts w:ascii="等线 Light" w:hAnsi="等线 Light" w:eastAsia="等线 Light"/>
      <w:kern w:val="2"/>
      <w:sz w:val="24"/>
      <w:szCs w:val="24"/>
    </w:rPr>
  </w:style>
  <w:style w:type="character" w:customStyle="1" w:styleId="36">
    <w:name w:val="标题 9 字符"/>
    <w:link w:val="10"/>
    <w:semiHidden/>
    <w:qFormat/>
    <w:uiPriority w:val="0"/>
    <w:rPr>
      <w:rFonts w:ascii="等线 Light" w:hAnsi="等线 Light" w:eastAsia="等线 Light"/>
      <w:kern w:val="2"/>
      <w:sz w:val="21"/>
      <w:szCs w:val="21"/>
    </w:rPr>
  </w:style>
  <w:style w:type="character" w:customStyle="1" w:styleId="37">
    <w:name w:val="正文缩进 字符"/>
    <w:link w:val="11"/>
    <w:autoRedefine/>
    <w:qFormat/>
    <w:uiPriority w:val="99"/>
    <w:rPr>
      <w:spacing w:val="8"/>
      <w:kern w:val="2"/>
      <w:sz w:val="24"/>
      <w:lang w:val="en-US" w:eastAsia="zh-CN"/>
    </w:rPr>
  </w:style>
  <w:style w:type="character" w:customStyle="1" w:styleId="38">
    <w:name w:val="批注文字 字符1"/>
    <w:link w:val="12"/>
    <w:qFormat/>
    <w:uiPriority w:val="0"/>
    <w:rPr>
      <w:szCs w:val="24"/>
    </w:rPr>
  </w:style>
  <w:style w:type="character" w:customStyle="1" w:styleId="39">
    <w:name w:val="正文文本 字符"/>
    <w:link w:val="13"/>
    <w:qFormat/>
    <w:uiPriority w:val="0"/>
    <w:rPr>
      <w:kern w:val="2"/>
      <w:sz w:val="21"/>
      <w:szCs w:val="24"/>
    </w:rPr>
  </w:style>
  <w:style w:type="character" w:customStyle="1" w:styleId="40">
    <w:name w:val="引用 字符"/>
    <w:link w:val="14"/>
    <w:autoRedefine/>
    <w:qFormat/>
    <w:uiPriority w:val="0"/>
    <w:rPr>
      <w:rFonts w:ascii="Calibri" w:hAnsi="Calibri"/>
      <w:i/>
      <w:sz w:val="21"/>
    </w:rPr>
  </w:style>
  <w:style w:type="character" w:customStyle="1" w:styleId="41">
    <w:name w:val="纯文本 字符"/>
    <w:link w:val="15"/>
    <w:qFormat/>
    <w:uiPriority w:val="0"/>
    <w:rPr>
      <w:rFonts w:ascii="Calibri" w:hAnsi="Courier New"/>
      <w:kern w:val="2"/>
      <w:sz w:val="21"/>
    </w:rPr>
  </w:style>
  <w:style w:type="character" w:customStyle="1" w:styleId="42">
    <w:name w:val="批注框文本 字符"/>
    <w:link w:val="17"/>
    <w:qFormat/>
    <w:uiPriority w:val="0"/>
    <w:rPr>
      <w:kern w:val="2"/>
      <w:sz w:val="18"/>
      <w:szCs w:val="18"/>
    </w:rPr>
  </w:style>
  <w:style w:type="character" w:customStyle="1" w:styleId="43">
    <w:name w:val="页脚 字符1"/>
    <w:link w:val="18"/>
    <w:autoRedefine/>
    <w:qFormat/>
    <w:uiPriority w:val="0"/>
    <w:rPr>
      <w:kern w:val="2"/>
      <w:sz w:val="18"/>
      <w:szCs w:val="18"/>
    </w:rPr>
  </w:style>
  <w:style w:type="character" w:customStyle="1" w:styleId="44">
    <w:name w:val="页眉 字符"/>
    <w:link w:val="19"/>
    <w:autoRedefine/>
    <w:qFormat/>
    <w:uiPriority w:val="0"/>
    <w:rPr>
      <w:kern w:val="2"/>
      <w:sz w:val="18"/>
      <w:szCs w:val="18"/>
    </w:rPr>
  </w:style>
  <w:style w:type="character" w:customStyle="1" w:styleId="45">
    <w:name w:val="副标题 字符"/>
    <w:link w:val="20"/>
    <w:autoRedefine/>
    <w:qFormat/>
    <w:uiPriority w:val="0"/>
    <w:rPr>
      <w:rFonts w:ascii="Cambria" w:hAnsi="Cambria"/>
      <w:b/>
      <w:bCs/>
      <w:kern w:val="28"/>
      <w:sz w:val="32"/>
      <w:szCs w:val="32"/>
      <w:lang w:eastAsia="en-US"/>
    </w:rPr>
  </w:style>
  <w:style w:type="character" w:customStyle="1" w:styleId="46">
    <w:name w:val="已访问的超链接1"/>
    <w:autoRedefine/>
    <w:qFormat/>
    <w:uiPriority w:val="0"/>
    <w:rPr>
      <w:color w:val="800080"/>
      <w:u w:val="single"/>
    </w:rPr>
  </w:style>
  <w:style w:type="character" w:customStyle="1" w:styleId="47">
    <w:name w:val="正文（首行缩进2字符） Char"/>
    <w:link w:val="48"/>
    <w:autoRedefine/>
    <w:qFormat/>
    <w:uiPriority w:val="0"/>
    <w:rPr>
      <w:kern w:val="2"/>
      <w:sz w:val="24"/>
      <w:szCs w:val="24"/>
    </w:rPr>
  </w:style>
  <w:style w:type="paragraph" w:customStyle="1" w:styleId="48">
    <w:name w:val="正文（首行缩进2字符）"/>
    <w:basedOn w:val="1"/>
    <w:link w:val="47"/>
    <w:autoRedefine/>
    <w:qFormat/>
    <w:uiPriority w:val="0"/>
    <w:pPr>
      <w:ind w:firstLine="480" w:firstLineChars="200"/>
    </w:pPr>
    <w:rPr>
      <w:lang w:val="zh-CN"/>
    </w:rPr>
  </w:style>
  <w:style w:type="character" w:customStyle="1" w:styleId="49">
    <w:name w:val="段落 Char1"/>
    <w:link w:val="50"/>
    <w:autoRedefine/>
    <w:qFormat/>
    <w:uiPriority w:val="0"/>
    <w:rPr>
      <w:rFonts w:eastAsia="仿宋_GB2312"/>
      <w:sz w:val="24"/>
      <w:szCs w:val="24"/>
      <w:lang w:val="en-US" w:eastAsia="zh-CN" w:bidi="ar-SA"/>
    </w:rPr>
  </w:style>
  <w:style w:type="paragraph" w:customStyle="1" w:styleId="50">
    <w:name w:val="段落"/>
    <w:link w:val="49"/>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1">
    <w:name w:val="正文（安华金和） Char"/>
    <w:link w:val="52"/>
    <w:autoRedefine/>
    <w:qFormat/>
    <w:uiPriority w:val="0"/>
    <w:rPr>
      <w:rFonts w:ascii="Arial" w:hAnsi="Arial"/>
      <w:sz w:val="21"/>
      <w:szCs w:val="21"/>
      <w:lang w:val="en-US" w:eastAsia="zh-CN" w:bidi="ar-SA"/>
    </w:rPr>
  </w:style>
  <w:style w:type="paragraph" w:customStyle="1" w:styleId="52">
    <w:name w:val="正文（安华金和）"/>
    <w:link w:val="51"/>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3">
    <w:name w:val="页脚 字符"/>
    <w:autoRedefine/>
    <w:qFormat/>
    <w:uiPriority w:val="99"/>
  </w:style>
  <w:style w:type="character" w:customStyle="1" w:styleId="54">
    <w:name w:val="列表段落 字符"/>
    <w:link w:val="55"/>
    <w:autoRedefine/>
    <w:qFormat/>
    <w:uiPriority w:val="34"/>
    <w:rPr>
      <w:rFonts w:ascii="等线" w:hAnsi="等线" w:eastAsia="等线"/>
      <w:kern w:val="2"/>
      <w:sz w:val="21"/>
      <w:szCs w:val="22"/>
    </w:rPr>
  </w:style>
  <w:style w:type="paragraph" w:styleId="55">
    <w:name w:val="List Paragraph"/>
    <w:basedOn w:val="1"/>
    <w:link w:val="54"/>
    <w:autoRedefine/>
    <w:qFormat/>
    <w:uiPriority w:val="34"/>
    <w:pPr>
      <w:ind w:firstLine="420" w:firstLineChars="200"/>
    </w:pPr>
    <w:rPr>
      <w:rFonts w:ascii="等线" w:hAnsi="等线" w:eastAsia="等线"/>
      <w:szCs w:val="22"/>
      <w:lang w:val="zh-CN"/>
    </w:rPr>
  </w:style>
  <w:style w:type="paragraph" w:customStyle="1" w:styleId="56">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7">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8">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9">
    <w:name w:val="_Style 27"/>
    <w:basedOn w:val="1"/>
    <w:next w:val="55"/>
    <w:autoRedefine/>
    <w:qFormat/>
    <w:uiPriority w:val="34"/>
    <w:pPr>
      <w:widowControl/>
      <w:spacing w:line="240" w:lineRule="atLeast"/>
      <w:ind w:firstLine="420" w:firstLineChars="200"/>
    </w:pPr>
    <w:rPr>
      <w:rFonts w:ascii="Arial" w:hAnsi="Arial"/>
      <w:kern w:val="0"/>
      <w:szCs w:val="21"/>
    </w:rPr>
  </w:style>
  <w:style w:type="paragraph" w:customStyle="1" w:styleId="60">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1">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2">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3">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4">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5">
    <w:name w:val="彩色列表 - 着色 11"/>
    <w:basedOn w:val="1"/>
    <w:autoRedefine/>
    <w:qFormat/>
    <w:uiPriority w:val="34"/>
    <w:pPr>
      <w:ind w:firstLine="420" w:firstLineChars="200"/>
    </w:pPr>
    <w:rPr>
      <w:rFonts w:ascii="Arial" w:hAnsi="Arial"/>
      <w:szCs w:val="21"/>
    </w:rPr>
  </w:style>
  <w:style w:type="paragraph" w:customStyle="1" w:styleId="66">
    <w:name w:val="表格标注（安华金和）"/>
    <w:basedOn w:val="56"/>
    <w:next w:val="1"/>
    <w:autoRedefine/>
    <w:qFormat/>
    <w:uiPriority w:val="0"/>
    <w:pPr>
      <w:numPr>
        <w:ilvl w:val="7"/>
      </w:numPr>
    </w:pPr>
  </w:style>
  <w:style w:type="paragraph" w:customStyle="1" w:styleId="67">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Cs w:val="28"/>
    </w:rPr>
  </w:style>
  <w:style w:type="paragraph" w:customStyle="1" w:styleId="68">
    <w:name w:val="List Paragraph11"/>
    <w:basedOn w:val="1"/>
    <w:next w:val="1"/>
    <w:autoRedefine/>
    <w:qFormat/>
    <w:uiPriority w:val="34"/>
    <w:pPr>
      <w:ind w:firstLine="420" w:firstLineChars="200"/>
    </w:pPr>
    <w:rPr>
      <w:rFonts w:ascii="Verdana" w:hAnsi="Verdana"/>
      <w:color w:val="000000"/>
      <w:sz w:val="20"/>
      <w:szCs w:val="20"/>
    </w:rPr>
  </w:style>
  <w:style w:type="character" w:customStyle="1" w:styleId="69">
    <w:name w:val="批注文字 字符"/>
    <w:autoRedefine/>
    <w:qFormat/>
    <w:uiPriority w:val="99"/>
    <w:rPr>
      <w:kern w:val="2"/>
      <w:sz w:val="21"/>
      <w:szCs w:val="24"/>
    </w:rPr>
  </w:style>
  <w:style w:type="paragraph" w:customStyle="1" w:styleId="70">
    <w:name w:val="Other|1"/>
    <w:basedOn w:val="1"/>
    <w:autoRedefine/>
    <w:qFormat/>
    <w:uiPriority w:val="0"/>
    <w:pPr>
      <w:jc w:val="center"/>
    </w:pPr>
    <w:rPr>
      <w:rFonts w:cs="宋体"/>
      <w:sz w:val="22"/>
      <w:szCs w:val="22"/>
    </w:rPr>
  </w:style>
  <w:style w:type="paragraph" w:customStyle="1" w:styleId="71">
    <w:name w:val="列出段落1"/>
    <w:basedOn w:val="1"/>
    <w:autoRedefine/>
    <w:qFormat/>
    <w:uiPriority w:val="34"/>
    <w:pPr>
      <w:widowControl/>
      <w:ind w:firstLine="420" w:firstLineChars="200"/>
      <w:jc w:val="left"/>
    </w:pPr>
    <w:rPr>
      <w:rFonts w:cs="宋体"/>
      <w:kern w:val="0"/>
    </w:rPr>
  </w:style>
  <w:style w:type="paragraph" w:customStyle="1" w:styleId="72">
    <w:name w:val="标题-2"/>
    <w:basedOn w:val="1"/>
    <w:next w:val="3"/>
    <w:autoRedefine/>
    <w:qFormat/>
    <w:uiPriority w:val="0"/>
    <w:pPr>
      <w:spacing w:before="50" w:beforeLines="50" w:after="50" w:afterLines="50"/>
      <w:outlineLvl w:val="1"/>
    </w:pPr>
    <w:rPr>
      <w:b/>
      <w:kern w:val="0"/>
      <w:lang w:val="zh-CN"/>
    </w:rPr>
  </w:style>
  <w:style w:type="paragraph" w:customStyle="1" w:styleId="73">
    <w:name w:val="Revision"/>
    <w:hidden/>
    <w:unhideWhenUsed/>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2887</Words>
  <Characters>3307</Characters>
  <Lines>217</Lines>
  <Paragraphs>218</Paragraphs>
  <TotalTime>2</TotalTime>
  <ScaleCrop>false</ScaleCrop>
  <LinksUpToDate>false</LinksUpToDate>
  <CharactersWithSpaces>3349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2025-10-16T06:58:00Z</dcterms:created>
  <dc:creator>陈永辉</dc:creator>
  <cp:lastModifiedBy>梁铭标</cp:lastModifiedBy>
  <dcterms:modified xsi:type="dcterms:W3CDTF">2025-10-22T09:16:23Z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9DE1CDE4BA9045C0B135AD7A7D46923B_13</vt:lpwstr>
  </property>
  <property fmtid="{D5CDD505-2E9C-101B-9397-08002B2CF9AE}" pid="4" name="KSOTemplateDocerSaveRecord">
    <vt:lpwstr>eyJoZGlkIjoiOGRmM2Y5ZjQ4YTIzN2JiNTBmNWUzOTlmODA1YWNiODAiLCJ1c2VySWQiOiIyNDQ5OTg0MzkifQ==</vt:lpwstr>
  </property>
</Properties>
</file>