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A3218">
      <w:pPr>
        <w:pStyle w:val="4"/>
        <w:widowControl w:val="0"/>
        <w:numPr>
          <w:ilvl w:val="0"/>
          <w:numId w:val="0"/>
        </w:numPr>
        <w:tabs>
          <w:tab w:val="left" w:pos="0"/>
        </w:tabs>
        <w:adjustRightInd w:val="0"/>
        <w:snapToGrid w:val="0"/>
        <w:spacing w:line="360" w:lineRule="auto"/>
        <w:ind w:leftChars="0" w:firstLine="600" w:firstLineChars="200"/>
        <w:jc w:val="both"/>
        <w:rPr>
          <w:rFonts w:hint="eastAsia" w:ascii="仿宋" w:eastAsia="仿宋" w:cs="Times New Roman"/>
          <w:bCs/>
          <w:color w:val="000000"/>
          <w:kern w:val="0"/>
          <w:sz w:val="30"/>
          <w:szCs w:val="30"/>
          <w:lang w:val="en-US" w:eastAsia="zh-CN" w:bidi="ar-SA"/>
        </w:rPr>
      </w:pPr>
    </w:p>
    <w:p w14:paraId="7AECD685">
      <w:pPr>
        <w:pStyle w:val="4"/>
        <w:widowControl w:val="0"/>
        <w:numPr>
          <w:ilvl w:val="0"/>
          <w:numId w:val="0"/>
        </w:numPr>
        <w:tabs>
          <w:tab w:val="left" w:pos="0"/>
        </w:tabs>
        <w:adjustRightInd w:val="0"/>
        <w:snapToGrid w:val="0"/>
        <w:spacing w:line="360" w:lineRule="auto"/>
        <w:ind w:leftChars="0" w:firstLine="600" w:firstLineChars="200"/>
        <w:jc w:val="both"/>
        <w:rPr>
          <w:rFonts w:hint="eastAsia" w:ascii="仿宋" w:eastAsia="仿宋" w:cs="Times New Roman"/>
          <w:bCs/>
          <w:color w:val="000000"/>
          <w:kern w:val="0"/>
          <w:sz w:val="30"/>
          <w:szCs w:val="30"/>
          <w:lang w:val="en-US" w:eastAsia="zh-CN" w:bidi="ar-SA"/>
        </w:rPr>
      </w:pPr>
      <w:r>
        <w:rPr>
          <w:rFonts w:hint="eastAsia" w:ascii="仿宋" w:eastAsia="仿宋" w:cs="Times New Roman"/>
          <w:bCs/>
          <w:color w:val="000000"/>
          <w:kern w:val="0"/>
          <w:sz w:val="30"/>
          <w:szCs w:val="30"/>
          <w:lang w:val="en-US" w:eastAsia="zh-CN" w:bidi="ar-SA"/>
        </w:rPr>
        <w:t>六、</w:t>
      </w:r>
      <w:bookmarkStart w:id="0" w:name="_GoBack"/>
      <w:r>
        <w:rPr>
          <w:rFonts w:hint="eastAsia" w:ascii="仿宋" w:eastAsia="仿宋" w:cs="Times New Roman"/>
          <w:bCs/>
          <w:color w:val="000000"/>
          <w:kern w:val="0"/>
          <w:sz w:val="30"/>
          <w:szCs w:val="30"/>
          <w:lang w:val="en-US" w:eastAsia="zh-CN" w:bidi="ar-SA"/>
        </w:rPr>
        <w:t>合同模板</w:t>
      </w:r>
      <w:bookmarkEnd w:id="0"/>
    </w:p>
    <w:p w14:paraId="71B6D5C3">
      <w:pPr>
        <w:pStyle w:val="4"/>
        <w:widowControl w:val="0"/>
        <w:numPr>
          <w:ilvl w:val="0"/>
          <w:numId w:val="0"/>
        </w:numPr>
        <w:tabs>
          <w:tab w:val="left" w:pos="0"/>
        </w:tabs>
        <w:adjustRightInd w:val="0"/>
        <w:snapToGrid w:val="0"/>
        <w:spacing w:line="360" w:lineRule="auto"/>
        <w:ind w:leftChars="0"/>
        <w:jc w:val="both"/>
        <w:rPr>
          <w:rFonts w:hint="eastAsia" w:ascii="仿宋" w:eastAsia="仿宋" w:cs="Times New Roman"/>
          <w:bCs/>
          <w:color w:val="000000"/>
          <w:kern w:val="0"/>
          <w:sz w:val="30"/>
          <w:szCs w:val="30"/>
          <w:lang w:val="en-US" w:eastAsia="zh-CN" w:bidi="ar-SA"/>
        </w:rPr>
      </w:pPr>
    </w:p>
    <w:p w14:paraId="7ADA9967">
      <w:pPr>
        <w:pStyle w:val="4"/>
        <w:widowControl w:val="0"/>
        <w:numPr>
          <w:ilvl w:val="0"/>
          <w:numId w:val="0"/>
        </w:numPr>
        <w:tabs>
          <w:tab w:val="left" w:pos="0"/>
        </w:tabs>
        <w:adjustRightInd w:val="0"/>
        <w:snapToGrid w:val="0"/>
        <w:spacing w:line="360" w:lineRule="auto"/>
        <w:ind w:leftChars="0"/>
        <w:jc w:val="both"/>
        <w:rPr>
          <w:rFonts w:hint="eastAsia" w:ascii="仿宋" w:eastAsia="仿宋" w:cs="Times New Roman"/>
          <w:bCs/>
          <w:color w:val="000000"/>
          <w:kern w:val="0"/>
          <w:sz w:val="30"/>
          <w:szCs w:val="30"/>
          <w:lang w:val="en-US" w:eastAsia="zh-CN" w:bidi="ar-SA"/>
        </w:rPr>
      </w:pPr>
    </w:p>
    <w:p w14:paraId="1F9B05FC">
      <w:pPr>
        <w:pStyle w:val="4"/>
        <w:widowControl w:val="0"/>
        <w:numPr>
          <w:ilvl w:val="0"/>
          <w:numId w:val="0"/>
        </w:numPr>
        <w:tabs>
          <w:tab w:val="left" w:pos="0"/>
        </w:tabs>
        <w:adjustRightInd w:val="0"/>
        <w:snapToGrid w:val="0"/>
        <w:spacing w:line="360" w:lineRule="auto"/>
        <w:ind w:leftChars="0"/>
        <w:jc w:val="both"/>
        <w:rPr>
          <w:rFonts w:hint="eastAsia" w:ascii="仿宋" w:eastAsia="仿宋" w:cs="Times New Roman"/>
          <w:bCs/>
          <w:color w:val="000000"/>
          <w:kern w:val="0"/>
          <w:sz w:val="30"/>
          <w:szCs w:val="30"/>
          <w:lang w:val="en-US" w:eastAsia="zh-CN" w:bidi="ar-SA"/>
        </w:rPr>
      </w:pPr>
    </w:p>
    <w:p w14:paraId="1C0AAC56">
      <w:pPr>
        <w:pStyle w:val="4"/>
        <w:widowControl w:val="0"/>
        <w:numPr>
          <w:ilvl w:val="0"/>
          <w:numId w:val="0"/>
        </w:numPr>
        <w:tabs>
          <w:tab w:val="left" w:pos="0"/>
        </w:tabs>
        <w:adjustRightInd w:val="0"/>
        <w:snapToGrid w:val="0"/>
        <w:spacing w:line="360" w:lineRule="auto"/>
        <w:ind w:leftChars="0"/>
        <w:jc w:val="both"/>
        <w:rPr>
          <w:rFonts w:hint="eastAsia" w:ascii="仿宋" w:eastAsia="仿宋" w:cs="Times New Roman"/>
          <w:bCs/>
          <w:color w:val="000000"/>
          <w:kern w:val="0"/>
          <w:sz w:val="30"/>
          <w:szCs w:val="30"/>
          <w:lang w:val="en-US" w:eastAsia="zh-CN" w:bidi="ar-SA"/>
        </w:rPr>
      </w:pPr>
    </w:p>
    <w:p w14:paraId="6273C59E">
      <w:pPr>
        <w:pStyle w:val="4"/>
        <w:widowControl w:val="0"/>
        <w:numPr>
          <w:ilvl w:val="0"/>
          <w:numId w:val="0"/>
        </w:numPr>
        <w:tabs>
          <w:tab w:val="left" w:pos="0"/>
        </w:tabs>
        <w:adjustRightInd w:val="0"/>
        <w:snapToGrid w:val="0"/>
        <w:spacing w:line="360" w:lineRule="auto"/>
        <w:ind w:leftChars="0"/>
        <w:jc w:val="both"/>
        <w:rPr>
          <w:rFonts w:hint="eastAsia" w:ascii="仿宋" w:eastAsia="仿宋" w:cs="Times New Roman"/>
          <w:bCs/>
          <w:color w:val="000000"/>
          <w:kern w:val="0"/>
          <w:sz w:val="30"/>
          <w:szCs w:val="30"/>
          <w:lang w:val="en-US" w:eastAsia="zh-CN" w:bidi="ar-SA"/>
        </w:rPr>
      </w:pPr>
    </w:p>
    <w:p w14:paraId="34C97D18">
      <w:pPr>
        <w:pStyle w:val="4"/>
        <w:widowControl w:val="0"/>
        <w:numPr>
          <w:ilvl w:val="0"/>
          <w:numId w:val="0"/>
        </w:numPr>
        <w:tabs>
          <w:tab w:val="left" w:pos="0"/>
        </w:tabs>
        <w:adjustRightInd w:val="0"/>
        <w:snapToGrid w:val="0"/>
        <w:spacing w:line="360" w:lineRule="auto"/>
        <w:ind w:leftChars="0"/>
        <w:jc w:val="both"/>
        <w:rPr>
          <w:rFonts w:hint="eastAsia" w:ascii="仿宋" w:eastAsia="仿宋" w:cs="Times New Roman"/>
          <w:bCs/>
          <w:color w:val="000000"/>
          <w:kern w:val="0"/>
          <w:sz w:val="30"/>
          <w:szCs w:val="30"/>
          <w:lang w:val="en-US" w:eastAsia="zh-CN" w:bidi="ar-SA"/>
        </w:rPr>
      </w:pPr>
    </w:p>
    <w:p w14:paraId="14FB8859">
      <w:pPr>
        <w:pStyle w:val="4"/>
        <w:widowControl w:val="0"/>
        <w:numPr>
          <w:ilvl w:val="0"/>
          <w:numId w:val="0"/>
        </w:numPr>
        <w:tabs>
          <w:tab w:val="left" w:pos="0"/>
        </w:tabs>
        <w:adjustRightInd w:val="0"/>
        <w:snapToGrid w:val="0"/>
        <w:spacing w:line="360" w:lineRule="auto"/>
        <w:ind w:leftChars="0"/>
        <w:jc w:val="both"/>
        <w:rPr>
          <w:rFonts w:hint="eastAsia" w:ascii="仿宋" w:eastAsia="仿宋" w:cs="Times New Roman"/>
          <w:bCs/>
          <w:color w:val="000000"/>
          <w:kern w:val="0"/>
          <w:sz w:val="30"/>
          <w:szCs w:val="30"/>
          <w:lang w:val="en-US" w:eastAsia="zh-CN" w:bidi="ar-SA"/>
        </w:rPr>
      </w:pPr>
    </w:p>
    <w:p w14:paraId="2E76D0D8">
      <w:pPr>
        <w:ind w:right="1280"/>
        <w:jc w:val="center"/>
        <w:rPr>
          <w:rFonts w:hint="eastAsia"/>
          <w:b/>
          <w:sz w:val="44"/>
          <w:szCs w:val="44"/>
          <w:lang w:val="en-US" w:eastAsia="zh-CN"/>
        </w:rPr>
      </w:pPr>
    </w:p>
    <w:p w14:paraId="62778A05">
      <w:pPr>
        <w:spacing w:line="600" w:lineRule="auto"/>
        <w:ind w:right="1280"/>
        <w:jc w:val="center"/>
        <w:rPr>
          <w:rFonts w:hint="eastAsia" w:eastAsia="宋体"/>
          <w:b/>
          <w:sz w:val="44"/>
          <w:szCs w:val="44"/>
          <w:lang w:eastAsia="zh-CN"/>
        </w:rPr>
      </w:pPr>
      <w:r>
        <w:rPr>
          <w:rFonts w:hint="eastAsia"/>
          <w:b/>
          <w:sz w:val="44"/>
          <w:szCs w:val="44"/>
          <w:lang w:val="en-US" w:eastAsia="zh-CN"/>
        </w:rPr>
        <w:t xml:space="preserve">   </w:t>
      </w:r>
      <w:r>
        <w:rPr>
          <w:rFonts w:hint="eastAsia"/>
          <w:b/>
          <w:sz w:val="44"/>
          <w:szCs w:val="44"/>
          <w:lang w:eastAsia="zh-CN"/>
        </w:rPr>
        <w:t>广东省人民医院</w:t>
      </w:r>
    </w:p>
    <w:p w14:paraId="3F13923C">
      <w:pPr>
        <w:spacing w:line="600" w:lineRule="auto"/>
        <w:ind w:right="1280"/>
        <w:jc w:val="center"/>
        <w:rPr>
          <w:rFonts w:hint="eastAsia"/>
          <w:b/>
          <w:sz w:val="44"/>
          <w:szCs w:val="44"/>
          <w:lang w:val="en-US" w:eastAsia="zh-CN"/>
        </w:rPr>
      </w:pPr>
      <w:r>
        <w:rPr>
          <w:rFonts w:hint="eastAsia"/>
          <w:b/>
          <w:sz w:val="44"/>
          <w:szCs w:val="44"/>
          <w:lang w:val="en-US" w:eastAsia="zh-CN"/>
        </w:rPr>
        <w:t xml:space="preserve">   英东楼手术室纯水设备全保合同</w:t>
      </w:r>
    </w:p>
    <w:p w14:paraId="433F8085">
      <w:pPr>
        <w:spacing w:line="600" w:lineRule="auto"/>
        <w:ind w:right="1280"/>
        <w:jc w:val="center"/>
        <w:rPr>
          <w:rFonts w:hint="eastAsia"/>
          <w:b/>
          <w:sz w:val="44"/>
          <w:szCs w:val="44"/>
          <w:lang w:val="en-US" w:eastAsia="zh-CN"/>
        </w:rPr>
      </w:pPr>
    </w:p>
    <w:p w14:paraId="79339C5E">
      <w:pPr>
        <w:jc w:val="center"/>
        <w:rPr>
          <w:rFonts w:hint="eastAsia" w:ascii="宋体" w:hAnsi="宋体"/>
          <w:b/>
          <w:sz w:val="48"/>
          <w:szCs w:val="48"/>
        </w:rPr>
      </w:pPr>
    </w:p>
    <w:p w14:paraId="79D9D3FF">
      <w:pPr>
        <w:jc w:val="center"/>
        <w:rPr>
          <w:rFonts w:hint="eastAsia"/>
          <w:sz w:val="32"/>
          <w:szCs w:val="32"/>
        </w:rPr>
      </w:pPr>
    </w:p>
    <w:p w14:paraId="13CD919F">
      <w:pPr>
        <w:jc w:val="both"/>
        <w:rPr>
          <w:rFonts w:hint="eastAsia"/>
          <w:sz w:val="32"/>
          <w:szCs w:val="32"/>
        </w:rPr>
      </w:pPr>
    </w:p>
    <w:p w14:paraId="549B7B0B">
      <w:pPr>
        <w:rPr>
          <w:rFonts w:hint="eastAsia"/>
          <w:sz w:val="32"/>
          <w:szCs w:val="32"/>
        </w:rPr>
      </w:pPr>
    </w:p>
    <w:p w14:paraId="74FAD1E9">
      <w:pPr>
        <w:rPr>
          <w:rFonts w:hint="eastAsia"/>
          <w:sz w:val="32"/>
          <w:szCs w:val="32"/>
        </w:rPr>
      </w:pPr>
    </w:p>
    <w:p w14:paraId="2B89EDD1">
      <w:pPr>
        <w:tabs>
          <w:tab w:val="left" w:pos="846"/>
          <w:tab w:val="center" w:pos="4213"/>
        </w:tabs>
        <w:spacing w:before="156" w:after="156" w:line="360" w:lineRule="auto"/>
        <w:ind w:firstLine="720" w:firstLineChars="200"/>
        <w:jc w:val="both"/>
        <w:rPr>
          <w:rFonts w:hint="default" w:ascii="黑体" w:eastAsia="黑体"/>
          <w:sz w:val="30"/>
          <w:szCs w:val="30"/>
          <w:u w:val="single"/>
          <w:lang w:val="en-US"/>
        </w:rPr>
      </w:pPr>
      <w:r>
        <w:rPr>
          <w:rFonts w:hint="eastAsia" w:ascii="黑体" w:eastAsia="黑体"/>
          <w:sz w:val="36"/>
          <w:szCs w:val="36"/>
        </w:rPr>
        <w:t>合同名称：</w:t>
      </w:r>
      <w:r>
        <w:rPr>
          <w:rFonts w:hint="eastAsia" w:ascii="黑体" w:eastAsia="黑体"/>
          <w:sz w:val="36"/>
          <w:szCs w:val="36"/>
          <w:u w:val="single"/>
          <w:lang w:val="en-US" w:eastAsia="zh-CN"/>
        </w:rPr>
        <w:t xml:space="preserve"> </w:t>
      </w:r>
      <w:r>
        <w:rPr>
          <w:rFonts w:hint="eastAsia" w:ascii="仿宋_GB2312" w:hAnsi="仿宋" w:eastAsia="仿宋_GB2312"/>
          <w:b/>
          <w:bCs/>
          <w:sz w:val="30"/>
          <w:szCs w:val="30"/>
          <w:u w:val="single"/>
          <w:lang w:val="en-US" w:eastAsia="zh-CN"/>
        </w:rPr>
        <w:t xml:space="preserve">英东楼手术室器械清洗室纯水设备更换耗材及维保项目合同  </w:t>
      </w:r>
    </w:p>
    <w:p w14:paraId="42292B45">
      <w:pPr>
        <w:spacing w:before="312" w:beforeLines="100" w:after="156" w:afterLines="50"/>
        <w:ind w:firstLine="720" w:firstLineChars="200"/>
        <w:rPr>
          <w:rFonts w:hint="eastAsia" w:ascii="仿宋_GB2312" w:hAnsi="仿宋" w:eastAsia="仿宋_GB2312"/>
          <w:b/>
          <w:bCs/>
          <w:sz w:val="30"/>
          <w:szCs w:val="30"/>
          <w:u w:val="single"/>
        </w:rPr>
      </w:pPr>
      <w:r>
        <w:rPr>
          <w:rFonts w:hint="eastAsia" w:ascii="黑体" w:eastAsia="黑体"/>
          <w:sz w:val="36"/>
          <w:szCs w:val="36"/>
        </w:rPr>
        <w:t>签约单位：</w:t>
      </w:r>
      <w:r>
        <w:rPr>
          <w:rFonts w:hint="eastAsia" w:ascii="仿宋_GB2312" w:hAnsi="仿宋" w:eastAsia="仿宋_GB2312"/>
          <w:b/>
          <w:bCs/>
          <w:sz w:val="30"/>
          <w:szCs w:val="30"/>
          <w:u w:val="single"/>
          <w:lang w:val="en-US" w:eastAsia="zh-CN"/>
        </w:rPr>
        <w:t xml:space="preserve">                               </w:t>
      </w:r>
      <w:r>
        <w:rPr>
          <w:rFonts w:hint="eastAsia" w:ascii="仿宋_GB2312" w:hAnsi="仿宋" w:eastAsia="仿宋_GB2312"/>
          <w:b/>
          <w:bCs/>
          <w:sz w:val="30"/>
          <w:szCs w:val="30"/>
          <w:u w:val="single"/>
        </w:rPr>
        <w:t xml:space="preserve"> </w:t>
      </w:r>
    </w:p>
    <w:p w14:paraId="12649B36">
      <w:pPr>
        <w:jc w:val="center"/>
        <w:rPr>
          <w:rFonts w:hint="eastAsia" w:ascii="黑体" w:hAnsi="宋体" w:eastAsia="黑体"/>
          <w:sz w:val="36"/>
        </w:rPr>
      </w:pPr>
    </w:p>
    <w:p w14:paraId="096F299A">
      <w:pPr>
        <w:spacing w:line="360" w:lineRule="auto"/>
        <w:jc w:val="center"/>
        <w:rPr>
          <w:rFonts w:hint="eastAsia" w:ascii="黑体" w:hAnsi="宋体" w:eastAsia="黑体"/>
          <w:sz w:val="36"/>
        </w:rPr>
      </w:pPr>
      <w:r>
        <w:rPr>
          <w:rFonts w:ascii="黑体" w:hAnsi="宋体" w:eastAsia="黑体"/>
          <w:sz w:val="36"/>
        </w:rPr>
        <w:br w:type="page"/>
      </w:r>
      <w:r>
        <w:rPr>
          <w:rFonts w:hint="eastAsia" w:ascii="黑体" w:hAnsi="宋体" w:eastAsia="黑体"/>
          <w:sz w:val="36"/>
        </w:rPr>
        <w:t>第一部分  合同条款</w:t>
      </w:r>
    </w:p>
    <w:p w14:paraId="62104D97">
      <w:pPr>
        <w:pStyle w:val="2"/>
        <w:rPr>
          <w:rFonts w:hint="eastAsia"/>
        </w:rPr>
      </w:pPr>
    </w:p>
    <w:p w14:paraId="042C5A1E">
      <w:pPr>
        <w:spacing w:line="264" w:lineRule="auto"/>
        <w:ind w:firstLine="165" w:firstLineChars="75"/>
        <w:rPr>
          <w:rFonts w:hint="eastAsia" w:ascii="宋体" w:hAnsi="宋体" w:cs="Times New Roman"/>
          <w:sz w:val="22"/>
          <w:szCs w:val="22"/>
          <w:u w:val="single"/>
          <w:lang w:val="en-US" w:eastAsia="zh-CN"/>
        </w:rPr>
      </w:pPr>
      <w:r>
        <w:rPr>
          <w:rFonts w:hint="eastAsia" w:ascii="宋体" w:hAnsi="宋体"/>
          <w:sz w:val="22"/>
          <w:szCs w:val="22"/>
        </w:rPr>
        <w:t xml:space="preserve">甲方（全称）： </w:t>
      </w:r>
      <w:r>
        <w:rPr>
          <w:rFonts w:hint="eastAsia" w:ascii="宋体" w:hAnsi="宋体" w:cs="Times New Roman"/>
          <w:sz w:val="22"/>
          <w:szCs w:val="22"/>
          <w:u w:val="single"/>
          <w:lang w:val="en-US" w:eastAsia="zh-CN"/>
        </w:rPr>
        <w:t xml:space="preserve">广东省人民医院    </w:t>
      </w:r>
    </w:p>
    <w:p w14:paraId="71E8B61C">
      <w:pPr>
        <w:spacing w:line="264" w:lineRule="auto"/>
        <w:ind w:firstLine="165" w:firstLineChars="75"/>
        <w:rPr>
          <w:rFonts w:hint="eastAsia" w:ascii="宋体" w:hAnsi="宋体"/>
          <w:sz w:val="22"/>
          <w:szCs w:val="22"/>
          <w:u w:val="single"/>
        </w:rPr>
      </w:pPr>
      <w:r>
        <w:rPr>
          <w:rFonts w:hint="eastAsia" w:ascii="宋体" w:hAnsi="宋体"/>
          <w:sz w:val="22"/>
          <w:szCs w:val="22"/>
        </w:rPr>
        <w:t xml:space="preserve">乙方（全称）： </w:t>
      </w:r>
      <w:r>
        <w:rPr>
          <w:rFonts w:hint="eastAsia" w:ascii="宋体" w:hAnsi="宋体" w:cs="Times New Roman"/>
          <w:sz w:val="22"/>
          <w:szCs w:val="22"/>
          <w:u w:val="single"/>
          <w:lang w:val="en-US" w:eastAsia="zh-CN"/>
        </w:rPr>
        <w:t xml:space="preserve">                    </w:t>
      </w:r>
      <w:r>
        <w:rPr>
          <w:rFonts w:hint="eastAsia" w:ascii="宋体" w:hAnsi="宋体" w:eastAsia="宋体" w:cs="Times New Roman"/>
          <w:sz w:val="22"/>
          <w:szCs w:val="22"/>
          <w:u w:val="single"/>
        </w:rPr>
        <w:t xml:space="preserve"> </w:t>
      </w:r>
    </w:p>
    <w:p w14:paraId="28932AD5">
      <w:pPr>
        <w:spacing w:line="264" w:lineRule="auto"/>
        <w:ind w:firstLine="165" w:firstLineChars="75"/>
        <w:rPr>
          <w:rFonts w:hint="eastAsia" w:ascii="宋体" w:hAnsi="宋体"/>
          <w:sz w:val="22"/>
          <w:szCs w:val="22"/>
        </w:rPr>
      </w:pPr>
      <w:r>
        <w:rPr>
          <w:rFonts w:hint="eastAsia" w:ascii="宋体" w:hAnsi="宋体"/>
          <w:sz w:val="22"/>
          <w:szCs w:val="22"/>
        </w:rPr>
        <w:t>甲方联系人及电话：</w:t>
      </w:r>
      <w:r>
        <w:rPr>
          <w:rFonts w:hint="eastAsia" w:ascii="宋体" w:hAnsi="宋体"/>
          <w:sz w:val="22"/>
          <w:szCs w:val="22"/>
          <w:u w:val="single"/>
        </w:rPr>
        <w:t xml:space="preserve">                           </w:t>
      </w:r>
    </w:p>
    <w:p w14:paraId="5446733F">
      <w:pPr>
        <w:spacing w:line="264" w:lineRule="auto"/>
        <w:ind w:firstLine="165" w:firstLineChars="75"/>
        <w:rPr>
          <w:rFonts w:hint="eastAsia" w:ascii="宋体" w:hAnsi="宋体"/>
          <w:sz w:val="22"/>
          <w:szCs w:val="22"/>
        </w:rPr>
      </w:pPr>
      <w:r>
        <w:rPr>
          <w:rFonts w:hint="eastAsia" w:ascii="宋体" w:hAnsi="宋体"/>
          <w:sz w:val="22"/>
          <w:szCs w:val="22"/>
        </w:rPr>
        <w:t>乙方联系人及电话：</w:t>
      </w:r>
      <w:r>
        <w:rPr>
          <w:rFonts w:hint="eastAsia" w:ascii="宋体" w:hAnsi="宋体" w:eastAsia="宋体" w:cs="Times New Roman"/>
          <w:sz w:val="22"/>
          <w:szCs w:val="22"/>
          <w:u w:val="single"/>
          <w:lang w:val="en-US" w:eastAsia="zh-CN"/>
        </w:rPr>
        <w:t xml:space="preserve">   </w:t>
      </w:r>
      <w:r>
        <w:rPr>
          <w:rFonts w:hint="eastAsia" w:ascii="宋体" w:hAnsi="宋体" w:cs="Times New Roman"/>
          <w:sz w:val="22"/>
          <w:szCs w:val="22"/>
          <w:u w:val="single"/>
          <w:lang w:val="en-US" w:eastAsia="zh-CN"/>
        </w:rPr>
        <w:t xml:space="preserve">                </w:t>
      </w:r>
      <w:r>
        <w:rPr>
          <w:rFonts w:hint="eastAsia" w:ascii="宋体" w:hAnsi="宋体" w:eastAsia="宋体" w:cs="Times New Roman"/>
          <w:sz w:val="22"/>
          <w:szCs w:val="22"/>
          <w:u w:val="single"/>
          <w:lang w:val="en-US" w:eastAsia="zh-CN"/>
        </w:rPr>
        <w:t xml:space="preserve">  </w:t>
      </w:r>
      <w:r>
        <w:rPr>
          <w:rFonts w:hint="eastAsia" w:ascii="宋体" w:hAnsi="宋体"/>
          <w:sz w:val="22"/>
          <w:szCs w:val="22"/>
          <w:u w:val="single"/>
        </w:rPr>
        <w:t xml:space="preserve">      </w:t>
      </w:r>
    </w:p>
    <w:p w14:paraId="69497AF0">
      <w:pPr>
        <w:spacing w:line="264" w:lineRule="auto"/>
        <w:ind w:left="178" w:leftChars="85" w:firstLine="495" w:firstLineChars="225"/>
        <w:rPr>
          <w:rFonts w:hint="eastAsia" w:ascii="宋体" w:hAnsi="宋体"/>
          <w:bCs/>
          <w:color w:val="000000"/>
          <w:sz w:val="22"/>
          <w:szCs w:val="22"/>
        </w:rPr>
      </w:pPr>
    </w:p>
    <w:p w14:paraId="564A927B">
      <w:pPr>
        <w:spacing w:line="264" w:lineRule="auto"/>
        <w:ind w:firstLine="418" w:firstLineChars="190"/>
        <w:rPr>
          <w:rFonts w:hint="eastAsia" w:ascii="宋体" w:hAnsi="宋体"/>
          <w:bCs/>
          <w:sz w:val="22"/>
          <w:szCs w:val="22"/>
        </w:rPr>
      </w:pPr>
      <w:r>
        <w:rPr>
          <w:rFonts w:hint="eastAsia" w:ascii="宋体" w:hAnsi="宋体"/>
          <w:bCs/>
          <w:color w:val="000000"/>
          <w:sz w:val="22"/>
          <w:szCs w:val="22"/>
        </w:rPr>
        <w:t>根据《中华人民共和国民法典》</w:t>
      </w:r>
      <w:r>
        <w:rPr>
          <w:rFonts w:hint="eastAsia" w:ascii="宋体" w:hAnsi="宋体"/>
          <w:bCs/>
          <w:sz w:val="22"/>
          <w:szCs w:val="22"/>
          <w:lang w:eastAsia="zh-CN"/>
        </w:rPr>
        <w:t>，</w:t>
      </w:r>
      <w:r>
        <w:rPr>
          <w:rFonts w:hint="eastAsia" w:ascii="宋体" w:hAnsi="宋体"/>
          <w:bCs/>
          <w:sz w:val="22"/>
          <w:szCs w:val="22"/>
        </w:rPr>
        <w:t>甲方委托乙方对本合同项下的设备进行保养、维修，经双方协商一致，签订本合同。</w:t>
      </w:r>
    </w:p>
    <w:tbl>
      <w:tblPr>
        <w:tblStyle w:val="5"/>
        <w:tblpPr w:leftFromText="180" w:rightFromText="180" w:vertAnchor="text" w:horzAnchor="page" w:tblpXSpec="center" w:tblpY="327"/>
        <w:tblOverlap w:val="never"/>
        <w:tblW w:w="4981" w:type="pct"/>
        <w:jc w:val="center"/>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1664"/>
        <w:gridCol w:w="2125"/>
        <w:gridCol w:w="2293"/>
        <w:gridCol w:w="1520"/>
      </w:tblGrid>
      <w:tr w14:paraId="6B265FCB">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6" w:type="pct"/>
            <w:noWrap w:val="0"/>
            <w:vAlign w:val="center"/>
          </w:tcPr>
          <w:p w14:paraId="6503BBC3">
            <w:pPr>
              <w:suppressAutoHyphens/>
              <w:spacing w:line="264" w:lineRule="auto"/>
              <w:jc w:val="center"/>
              <w:rPr>
                <w:rFonts w:ascii="宋体" w:hAnsi="宋体"/>
                <w:spacing w:val="-2"/>
                <w:sz w:val="22"/>
                <w:szCs w:val="22"/>
              </w:rPr>
            </w:pPr>
            <w:r>
              <w:rPr>
                <w:rFonts w:hint="eastAsia" w:ascii="宋体" w:hAnsi="宋体"/>
                <w:spacing w:val="-2"/>
                <w:sz w:val="22"/>
                <w:szCs w:val="22"/>
              </w:rPr>
              <w:t>设备名称</w:t>
            </w:r>
          </w:p>
        </w:tc>
        <w:tc>
          <w:tcPr>
            <w:tcW w:w="931" w:type="pct"/>
            <w:noWrap w:val="0"/>
            <w:vAlign w:val="center"/>
          </w:tcPr>
          <w:p w14:paraId="4BB3CCA5">
            <w:pPr>
              <w:tabs>
                <w:tab w:val="left" w:pos="-720"/>
              </w:tabs>
              <w:suppressAutoHyphens/>
              <w:spacing w:line="264" w:lineRule="auto"/>
              <w:jc w:val="center"/>
              <w:rPr>
                <w:rFonts w:hint="eastAsia" w:ascii="宋体" w:hAnsi="宋体"/>
                <w:spacing w:val="-2"/>
                <w:sz w:val="22"/>
                <w:szCs w:val="22"/>
                <w:lang w:val="en-AU"/>
              </w:rPr>
            </w:pPr>
            <w:r>
              <w:rPr>
                <w:rFonts w:hint="eastAsia" w:ascii="宋体" w:hAnsi="宋体"/>
                <w:sz w:val="22"/>
                <w:szCs w:val="22"/>
              </w:rPr>
              <w:t>品牌型号</w:t>
            </w:r>
          </w:p>
        </w:tc>
        <w:tc>
          <w:tcPr>
            <w:tcW w:w="1189" w:type="pct"/>
            <w:noWrap w:val="0"/>
            <w:vAlign w:val="center"/>
          </w:tcPr>
          <w:p w14:paraId="739A383B">
            <w:pPr>
              <w:tabs>
                <w:tab w:val="left" w:pos="-720"/>
              </w:tabs>
              <w:suppressAutoHyphens/>
              <w:spacing w:line="264" w:lineRule="auto"/>
              <w:jc w:val="center"/>
              <w:rPr>
                <w:rFonts w:ascii="宋体" w:hAnsi="宋体"/>
                <w:spacing w:val="-2"/>
                <w:sz w:val="22"/>
                <w:szCs w:val="22"/>
                <w:lang w:val="en-AU"/>
              </w:rPr>
            </w:pPr>
            <w:r>
              <w:rPr>
                <w:rFonts w:hint="eastAsia" w:ascii="宋体" w:hAnsi="宋体"/>
                <w:spacing w:val="-2"/>
                <w:sz w:val="22"/>
                <w:szCs w:val="22"/>
                <w:lang w:val="en-AU"/>
              </w:rPr>
              <w:t>合同开始时间</w:t>
            </w:r>
          </w:p>
        </w:tc>
        <w:tc>
          <w:tcPr>
            <w:tcW w:w="1283" w:type="pct"/>
            <w:noWrap w:val="0"/>
            <w:vAlign w:val="center"/>
          </w:tcPr>
          <w:p w14:paraId="0E9A7085">
            <w:pPr>
              <w:tabs>
                <w:tab w:val="left" w:pos="-720"/>
              </w:tabs>
              <w:suppressAutoHyphens/>
              <w:spacing w:line="264" w:lineRule="auto"/>
              <w:jc w:val="center"/>
              <w:rPr>
                <w:rFonts w:ascii="宋体" w:hAnsi="宋体"/>
                <w:spacing w:val="-2"/>
                <w:sz w:val="22"/>
                <w:szCs w:val="22"/>
                <w:lang w:val="en-AU"/>
              </w:rPr>
            </w:pPr>
            <w:r>
              <w:rPr>
                <w:rFonts w:hint="eastAsia" w:ascii="宋体" w:hAnsi="宋体"/>
                <w:spacing w:val="-2"/>
                <w:sz w:val="22"/>
                <w:szCs w:val="22"/>
                <w:lang w:val="en-AU"/>
              </w:rPr>
              <w:t>合同结束时间</w:t>
            </w:r>
          </w:p>
        </w:tc>
        <w:tc>
          <w:tcPr>
            <w:tcW w:w="849" w:type="pct"/>
            <w:noWrap w:val="0"/>
            <w:vAlign w:val="center"/>
          </w:tcPr>
          <w:p w14:paraId="5740CC0B">
            <w:pPr>
              <w:tabs>
                <w:tab w:val="left" w:pos="-720"/>
              </w:tabs>
              <w:suppressAutoHyphens/>
              <w:spacing w:line="264" w:lineRule="auto"/>
              <w:jc w:val="center"/>
              <w:rPr>
                <w:rFonts w:ascii="宋体" w:hAnsi="宋体"/>
                <w:spacing w:val="-2"/>
                <w:sz w:val="22"/>
                <w:szCs w:val="22"/>
                <w:lang w:val="en-AU"/>
              </w:rPr>
            </w:pPr>
            <w:r>
              <w:rPr>
                <w:rFonts w:hint="eastAsia" w:ascii="宋体" w:hAnsi="宋体"/>
                <w:spacing w:val="-2"/>
                <w:sz w:val="22"/>
                <w:szCs w:val="22"/>
                <w:lang w:eastAsia="zh-CN"/>
              </w:rPr>
              <w:t>保养频率</w:t>
            </w:r>
          </w:p>
        </w:tc>
      </w:tr>
      <w:tr w14:paraId="623AE38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46" w:type="pct"/>
            <w:noWrap w:val="0"/>
            <w:vAlign w:val="top"/>
          </w:tcPr>
          <w:p w14:paraId="2C7B39EB">
            <w:pPr>
              <w:suppressAutoHyphens/>
              <w:spacing w:line="264" w:lineRule="auto"/>
              <w:jc w:val="center"/>
              <w:rPr>
                <w:rFonts w:hint="eastAsia" w:ascii="宋体" w:hAnsi="宋体" w:eastAsia="宋体" w:cs="Times New Roman"/>
                <w:sz w:val="22"/>
                <w:szCs w:val="22"/>
                <w:lang w:val="en-AU" w:eastAsia="zh-CN"/>
              </w:rPr>
            </w:pPr>
            <w:r>
              <w:rPr>
                <w:rFonts w:hint="eastAsia" w:ascii="宋体" w:hAnsi="宋体" w:cs="Times New Roman"/>
                <w:sz w:val="22"/>
                <w:szCs w:val="22"/>
                <w:lang w:eastAsia="zh-CN"/>
              </w:rPr>
              <w:t>纯水设备</w:t>
            </w:r>
          </w:p>
        </w:tc>
        <w:tc>
          <w:tcPr>
            <w:tcW w:w="931" w:type="pct"/>
            <w:noWrap w:val="0"/>
            <w:vAlign w:val="top"/>
          </w:tcPr>
          <w:p w14:paraId="0EA56F57">
            <w:pPr>
              <w:tabs>
                <w:tab w:val="left" w:pos="-720"/>
              </w:tabs>
              <w:suppressAutoHyphens/>
              <w:spacing w:line="264" w:lineRule="auto"/>
              <w:jc w:val="center"/>
              <w:rPr>
                <w:rFonts w:ascii="宋体" w:hAnsi="宋体"/>
                <w:spacing w:val="-2"/>
                <w:sz w:val="22"/>
                <w:szCs w:val="22"/>
                <w:lang w:val="en-AU"/>
              </w:rPr>
            </w:pPr>
            <w:r>
              <w:rPr>
                <w:rFonts w:hint="eastAsia" w:ascii="宋体" w:hAnsi="宋体" w:eastAsia="宋体" w:cs="Times New Roman"/>
                <w:sz w:val="22"/>
                <w:szCs w:val="22"/>
                <w:lang w:val="en-US" w:eastAsia="zh-CN"/>
              </w:rPr>
              <w:t>RO</w:t>
            </w:r>
            <w:r>
              <w:rPr>
                <w:rFonts w:hint="eastAsia" w:ascii="宋体" w:hAnsi="宋体" w:eastAsia="宋体" w:cs="Times New Roman"/>
                <w:sz w:val="22"/>
                <w:szCs w:val="22"/>
              </w:rPr>
              <w:t>-500</w:t>
            </w:r>
          </w:p>
        </w:tc>
        <w:tc>
          <w:tcPr>
            <w:tcW w:w="1189" w:type="pct"/>
            <w:noWrap w:val="0"/>
            <w:vAlign w:val="center"/>
          </w:tcPr>
          <w:p w14:paraId="019A625B">
            <w:pPr>
              <w:tabs>
                <w:tab w:val="left" w:pos="-720"/>
              </w:tabs>
              <w:suppressAutoHyphens/>
              <w:spacing w:line="264" w:lineRule="auto"/>
              <w:jc w:val="center"/>
              <w:rPr>
                <w:rFonts w:hint="default" w:ascii="宋体" w:hAnsi="宋体" w:eastAsia="宋体"/>
                <w:spacing w:val="-2"/>
                <w:sz w:val="22"/>
                <w:szCs w:val="22"/>
                <w:lang w:val="en-US" w:eastAsia="zh-CN"/>
              </w:rPr>
            </w:pPr>
            <w:r>
              <w:rPr>
                <w:rFonts w:hint="eastAsia" w:ascii="宋体" w:hAnsi="宋体"/>
                <w:spacing w:val="-2"/>
                <w:sz w:val="22"/>
                <w:szCs w:val="22"/>
                <w:lang w:val="en-US" w:eastAsia="zh-CN"/>
              </w:rPr>
              <w:t>202  年  月  日</w:t>
            </w:r>
          </w:p>
        </w:tc>
        <w:tc>
          <w:tcPr>
            <w:tcW w:w="1283" w:type="pct"/>
            <w:noWrap w:val="0"/>
            <w:vAlign w:val="center"/>
          </w:tcPr>
          <w:p w14:paraId="42825F0C">
            <w:pPr>
              <w:tabs>
                <w:tab w:val="left" w:pos="-720"/>
              </w:tabs>
              <w:suppressAutoHyphens/>
              <w:spacing w:line="264" w:lineRule="auto"/>
              <w:jc w:val="center"/>
              <w:rPr>
                <w:rFonts w:hint="default" w:ascii="宋体" w:hAnsi="宋体" w:eastAsia="宋体"/>
                <w:spacing w:val="-2"/>
                <w:sz w:val="22"/>
                <w:szCs w:val="22"/>
                <w:lang w:val="en-US" w:eastAsia="zh-CN"/>
              </w:rPr>
            </w:pPr>
            <w:r>
              <w:rPr>
                <w:rFonts w:hint="eastAsia" w:ascii="宋体" w:hAnsi="宋体"/>
                <w:spacing w:val="-2"/>
                <w:sz w:val="22"/>
                <w:szCs w:val="22"/>
                <w:lang w:val="en-US" w:eastAsia="zh-CN"/>
              </w:rPr>
              <w:t>202  年  月  日</w:t>
            </w:r>
          </w:p>
        </w:tc>
        <w:tc>
          <w:tcPr>
            <w:tcW w:w="849" w:type="pct"/>
            <w:noWrap w:val="0"/>
            <w:vAlign w:val="center"/>
          </w:tcPr>
          <w:p w14:paraId="30A6DEBB">
            <w:pPr>
              <w:spacing w:line="360" w:lineRule="auto"/>
              <w:jc w:val="center"/>
              <w:rPr>
                <w:rFonts w:hint="default" w:ascii="宋体" w:hAnsi="宋体" w:eastAsia="Times New Roman" w:cs="Times New Roman"/>
                <w:kern w:val="2"/>
                <w:sz w:val="21"/>
                <w:szCs w:val="21"/>
                <w:lang w:val="en-AU" w:eastAsia="zh-CN" w:bidi="ar-SA"/>
              </w:rPr>
            </w:pPr>
            <w:r>
              <w:rPr>
                <w:rFonts w:hint="eastAsia" w:ascii="宋体" w:hAnsi="宋体"/>
                <w:spacing w:val="-2"/>
                <w:sz w:val="22"/>
                <w:szCs w:val="22"/>
                <w:lang w:val="en-US" w:eastAsia="zh-CN"/>
              </w:rPr>
              <w:t>12</w:t>
            </w:r>
            <w:r>
              <w:rPr>
                <w:rFonts w:hint="eastAsia" w:ascii="宋体" w:hAnsi="宋体"/>
                <w:spacing w:val="-2"/>
                <w:sz w:val="22"/>
                <w:szCs w:val="22"/>
              </w:rPr>
              <w:t>次/年</w:t>
            </w:r>
          </w:p>
        </w:tc>
      </w:tr>
      <w:tr w14:paraId="62FEDBD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46" w:type="pct"/>
            <w:tcBorders>
              <w:bottom w:val="single" w:color="auto" w:sz="4" w:space="0"/>
            </w:tcBorders>
            <w:noWrap w:val="0"/>
            <w:vAlign w:val="center"/>
          </w:tcPr>
          <w:p w14:paraId="6F09DF47">
            <w:pPr>
              <w:tabs>
                <w:tab w:val="left" w:pos="-720"/>
              </w:tabs>
              <w:suppressAutoHyphens/>
              <w:spacing w:line="264" w:lineRule="auto"/>
              <w:jc w:val="center"/>
              <w:rPr>
                <w:rFonts w:hint="eastAsia" w:ascii="宋体" w:hAnsi="宋体"/>
                <w:spacing w:val="-2"/>
                <w:sz w:val="22"/>
                <w:szCs w:val="22"/>
                <w:lang w:val="en-AU"/>
              </w:rPr>
            </w:pPr>
            <w:r>
              <w:rPr>
                <w:rFonts w:hint="eastAsia" w:ascii="宋体" w:hAnsi="宋体"/>
                <w:spacing w:val="-2"/>
                <w:sz w:val="22"/>
                <w:szCs w:val="22"/>
                <w:lang w:val="en-AU"/>
              </w:rPr>
              <w:t>合同总价</w:t>
            </w:r>
          </w:p>
        </w:tc>
        <w:tc>
          <w:tcPr>
            <w:tcW w:w="4253" w:type="pct"/>
            <w:gridSpan w:val="4"/>
            <w:tcBorders>
              <w:bottom w:val="single" w:color="auto" w:sz="4" w:space="0"/>
            </w:tcBorders>
            <w:noWrap w:val="0"/>
            <w:vAlign w:val="center"/>
          </w:tcPr>
          <w:p w14:paraId="428DC70D">
            <w:pPr>
              <w:tabs>
                <w:tab w:val="left" w:pos="-720"/>
              </w:tabs>
              <w:suppressAutoHyphens/>
              <w:spacing w:line="264" w:lineRule="auto"/>
              <w:rPr>
                <w:rFonts w:hint="default" w:ascii="宋体" w:hAnsi="宋体"/>
                <w:spacing w:val="-2"/>
                <w:sz w:val="22"/>
                <w:szCs w:val="22"/>
                <w:lang w:val="en-US"/>
              </w:rPr>
            </w:pPr>
            <w:r>
              <w:rPr>
                <w:rFonts w:hint="eastAsia" w:ascii="宋体" w:hAnsi="宋体"/>
                <w:spacing w:val="-2"/>
                <w:sz w:val="22"/>
                <w:szCs w:val="22"/>
                <w:lang w:val="en-AU"/>
              </w:rPr>
              <w:t>大写（人民币）金额：</w:t>
            </w:r>
            <w:r>
              <w:rPr>
                <w:rFonts w:hint="eastAsia" w:ascii="宋体" w:hAnsi="宋体"/>
                <w:spacing w:val="-2"/>
                <w:sz w:val="22"/>
                <w:szCs w:val="22"/>
                <w:lang w:val="en-US" w:eastAsia="zh-CN"/>
              </w:rPr>
              <w:t xml:space="preserve">     </w:t>
            </w:r>
            <w:r>
              <w:rPr>
                <w:rFonts w:hint="eastAsia" w:ascii="宋体" w:hAnsi="宋体"/>
                <w:spacing w:val="-2"/>
                <w:sz w:val="22"/>
                <w:szCs w:val="22"/>
                <w:lang w:val="en-AU"/>
              </w:rPr>
              <w:t xml:space="preserve">             小写金额：</w:t>
            </w:r>
            <w:r>
              <w:rPr>
                <w:rFonts w:hint="eastAsia" w:ascii="宋体" w:hAnsi="宋体" w:eastAsia="Times New Roman" w:cs="Times New Roman"/>
                <w:sz w:val="21"/>
                <w:szCs w:val="21"/>
                <w:lang w:val="en-US" w:eastAsia="zh-CN"/>
              </w:rPr>
              <w:t xml:space="preserve">  </w:t>
            </w:r>
          </w:p>
          <w:p w14:paraId="5480D630">
            <w:pPr>
              <w:tabs>
                <w:tab w:val="left" w:pos="-720"/>
              </w:tabs>
              <w:suppressAutoHyphens/>
              <w:spacing w:line="264" w:lineRule="auto"/>
              <w:rPr>
                <w:rFonts w:ascii="宋体" w:hAnsi="宋体"/>
                <w:spacing w:val="-2"/>
                <w:sz w:val="22"/>
                <w:szCs w:val="22"/>
                <w:lang w:val="en-AU"/>
              </w:rPr>
            </w:pPr>
            <w:r>
              <w:rPr>
                <w:rFonts w:hint="eastAsia" w:ascii="宋体" w:hAnsi="宋体"/>
                <w:spacing w:val="-2"/>
                <w:sz w:val="22"/>
                <w:szCs w:val="22"/>
                <w:lang w:val="en-AU"/>
              </w:rPr>
              <w:t>（含增值税、运输费、安装费、调试费、维修所需备件</w:t>
            </w:r>
            <w:r>
              <w:rPr>
                <w:rFonts w:hint="eastAsia" w:ascii="宋体" w:hAnsi="宋体"/>
                <w:spacing w:val="-2"/>
                <w:sz w:val="22"/>
                <w:szCs w:val="22"/>
                <w:lang w:val="en-AU" w:eastAsia="zh-CN"/>
              </w:rPr>
              <w:t>、耗材</w:t>
            </w:r>
            <w:r>
              <w:rPr>
                <w:rFonts w:hint="eastAsia" w:ascii="宋体" w:hAnsi="宋体"/>
                <w:spacing w:val="-2"/>
                <w:sz w:val="22"/>
                <w:szCs w:val="22"/>
                <w:lang w:val="en-AU"/>
              </w:rPr>
              <w:t>费以及</w:t>
            </w:r>
            <w:r>
              <w:rPr>
                <w:rFonts w:hint="eastAsia" w:ascii="宋体" w:hAnsi="宋体"/>
                <w:spacing w:val="-2"/>
                <w:sz w:val="22"/>
                <w:szCs w:val="22"/>
                <w:lang w:val="en-AU" w:eastAsia="zh-CN"/>
              </w:rPr>
              <w:t>人工</w:t>
            </w:r>
            <w:r>
              <w:rPr>
                <w:rFonts w:hint="eastAsia" w:ascii="宋体" w:hAnsi="宋体"/>
                <w:spacing w:val="-2"/>
                <w:sz w:val="22"/>
                <w:szCs w:val="22"/>
                <w:lang w:val="en-AU"/>
              </w:rPr>
              <w:t>等所有相关费用）</w:t>
            </w:r>
          </w:p>
        </w:tc>
      </w:tr>
    </w:tbl>
    <w:p w14:paraId="027945C3">
      <w:pPr>
        <w:spacing w:line="264" w:lineRule="auto"/>
        <w:rPr>
          <w:rFonts w:hint="eastAsia" w:ascii="宋体" w:hAnsi="宋体"/>
          <w:sz w:val="22"/>
          <w:szCs w:val="22"/>
        </w:rPr>
      </w:pPr>
      <w:r>
        <w:rPr>
          <w:rFonts w:hint="eastAsia" w:ascii="宋体" w:hAnsi="宋体"/>
          <w:bCs/>
          <w:sz w:val="22"/>
          <w:szCs w:val="22"/>
        </w:rPr>
        <w:t>1</w:t>
      </w:r>
      <w:r>
        <w:rPr>
          <w:rFonts w:hint="eastAsia" w:hAnsi="宋体"/>
          <w:sz w:val="22"/>
          <w:szCs w:val="28"/>
        </w:rPr>
        <w:t>.服务</w:t>
      </w:r>
      <w:r>
        <w:rPr>
          <w:rFonts w:hint="eastAsia" w:ascii="宋体" w:hAnsi="宋体"/>
          <w:bCs/>
          <w:sz w:val="22"/>
          <w:szCs w:val="22"/>
        </w:rPr>
        <w:t>合同概况</w:t>
      </w:r>
    </w:p>
    <w:p w14:paraId="480A7089">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rPr>
        <w:t>2. 服务范围、内容及要求</w:t>
      </w:r>
    </w:p>
    <w:p w14:paraId="185BE5FF">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rPr>
        <w:t>2.1乙方对第1条所述的仪器设备提供维护保养、维修服务，即定期对仪器设备进行维护保养、在仪器设备故障时及时提供维修服务。</w:t>
      </w:r>
      <w:r>
        <w:rPr>
          <w:rFonts w:hint="eastAsia" w:hAnsi="宋体"/>
          <w:sz w:val="22"/>
          <w:szCs w:val="28"/>
          <w:lang w:eastAsia="zh-CN"/>
        </w:rPr>
        <w:t>保障设备</w:t>
      </w:r>
      <w:r>
        <w:rPr>
          <w:rFonts w:hint="eastAsia" w:hAnsi="宋体"/>
          <w:sz w:val="22"/>
          <w:szCs w:val="28"/>
          <w:lang w:val="en-US" w:eastAsia="zh-CN"/>
        </w:rPr>
        <w:t>产水量≥500L/h，水质符合内镜及供应室用水标准。</w:t>
      </w:r>
    </w:p>
    <w:p w14:paraId="7EE5A79F">
      <w:pPr>
        <w:pStyle w:val="4"/>
        <w:tabs>
          <w:tab w:val="left" w:pos="900"/>
          <w:tab w:val="left" w:pos="1080"/>
        </w:tabs>
        <w:spacing w:line="264" w:lineRule="auto"/>
        <w:ind w:left="385" w:hanging="385" w:hangingChars="175"/>
        <w:rPr>
          <w:rFonts w:hAnsi="宋体"/>
          <w:sz w:val="22"/>
          <w:szCs w:val="28"/>
        </w:rPr>
      </w:pPr>
      <w:r>
        <w:rPr>
          <w:rFonts w:hint="eastAsia" w:hAnsi="宋体"/>
          <w:sz w:val="22"/>
          <w:szCs w:val="28"/>
        </w:rPr>
        <w:t>2.2在线技术支持：甲方可7*</w:t>
      </w:r>
      <w:r>
        <w:rPr>
          <w:rFonts w:hAnsi="宋体"/>
          <w:sz w:val="22"/>
          <w:szCs w:val="28"/>
        </w:rPr>
        <w:t>24</w:t>
      </w:r>
      <w:r>
        <w:rPr>
          <w:rFonts w:hint="eastAsia" w:hAnsi="宋体"/>
          <w:sz w:val="22"/>
          <w:szCs w:val="28"/>
        </w:rPr>
        <w:t>小时拨打维修热线（</w:t>
      </w:r>
      <w:r>
        <w:rPr>
          <w:rFonts w:hint="eastAsia"/>
          <w:u w:val="double"/>
          <w:lang w:val="en-US" w:eastAsia="zh-CN"/>
        </w:rPr>
        <w:t xml:space="preserve">              </w:t>
      </w:r>
      <w:r>
        <w:rPr>
          <w:rFonts w:hint="eastAsia" w:hAnsi="宋体"/>
          <w:sz w:val="22"/>
          <w:szCs w:val="28"/>
        </w:rPr>
        <w:t>），由乙方资深工程师提供在线技术支持与答疑。</w:t>
      </w:r>
    </w:p>
    <w:p w14:paraId="7742CB80">
      <w:pPr>
        <w:pStyle w:val="4"/>
        <w:tabs>
          <w:tab w:val="left" w:pos="900"/>
          <w:tab w:val="left" w:pos="1080"/>
        </w:tabs>
        <w:spacing w:line="264" w:lineRule="auto"/>
        <w:ind w:left="385" w:hanging="385" w:hangingChars="175"/>
        <w:rPr>
          <w:rFonts w:hint="eastAsia" w:hAnsi="宋体"/>
          <w:sz w:val="22"/>
          <w:szCs w:val="22"/>
        </w:rPr>
      </w:pPr>
      <w:r>
        <w:rPr>
          <w:rFonts w:hint="eastAsia" w:hAnsi="宋体"/>
          <w:sz w:val="22"/>
          <w:szCs w:val="28"/>
        </w:rPr>
        <w:t>2.3现场检修：乙方在接到甲方通知后，</w:t>
      </w:r>
      <w:r>
        <w:rPr>
          <w:rFonts w:hint="eastAsia" w:ascii="宋体" w:hAnsi="宋体" w:cs="宋体"/>
          <w:bCs/>
          <w:color w:val="000000"/>
          <w:sz w:val="21"/>
          <w:szCs w:val="21"/>
          <w:lang w:val="en-US" w:eastAsia="zh-CN"/>
        </w:rPr>
        <w:t>需要30分钟电话响应，设备有问题需要2小时内到达现场，4小时内解决科室用水问题，24小时内解决设备问题。</w:t>
      </w:r>
    </w:p>
    <w:p w14:paraId="23D44A15">
      <w:pPr>
        <w:pStyle w:val="4"/>
        <w:tabs>
          <w:tab w:val="left" w:pos="900"/>
          <w:tab w:val="left" w:pos="1080"/>
        </w:tabs>
        <w:spacing w:line="264" w:lineRule="auto"/>
        <w:ind w:left="385" w:hanging="385" w:hangingChars="175"/>
        <w:rPr>
          <w:rFonts w:hAnsi="宋体"/>
          <w:sz w:val="22"/>
          <w:szCs w:val="28"/>
        </w:rPr>
      </w:pPr>
      <w:r>
        <w:rPr>
          <w:rFonts w:hint="eastAsia" w:hAnsi="宋体"/>
          <w:sz w:val="22"/>
          <w:szCs w:val="22"/>
        </w:rPr>
        <w:t>2.</w:t>
      </w:r>
      <w:r>
        <w:rPr>
          <w:rFonts w:hAnsi="宋体"/>
          <w:sz w:val="22"/>
          <w:szCs w:val="22"/>
        </w:rPr>
        <w:t>4</w:t>
      </w:r>
      <w:r>
        <w:rPr>
          <w:rFonts w:hint="eastAsia" w:hAnsi="宋体"/>
          <w:sz w:val="22"/>
          <w:szCs w:val="22"/>
        </w:rPr>
        <w:t>定期巡检与维护保养：乙方定期提供</w:t>
      </w:r>
      <w:r>
        <w:rPr>
          <w:rFonts w:hint="eastAsia" w:hAnsi="宋体"/>
          <w:sz w:val="22"/>
          <w:szCs w:val="28"/>
        </w:rPr>
        <w:t>设备</w:t>
      </w:r>
      <w:r>
        <w:rPr>
          <w:rFonts w:hint="eastAsia" w:hAnsi="宋体"/>
          <w:sz w:val="22"/>
          <w:szCs w:val="22"/>
        </w:rPr>
        <w:t>巡检与维护保养</w:t>
      </w:r>
      <w:r>
        <w:rPr>
          <w:rFonts w:hint="eastAsia" w:hAnsi="宋体"/>
          <w:sz w:val="22"/>
          <w:szCs w:val="28"/>
        </w:rPr>
        <w:t>服务</w:t>
      </w:r>
      <w:r>
        <w:rPr>
          <w:rFonts w:hint="eastAsia" w:hAnsi="宋体"/>
          <w:sz w:val="22"/>
          <w:szCs w:val="22"/>
        </w:rPr>
        <w:t>，包括设备清洁、安全检查、质量检查、性能测试及校准、必要的机械或电气检查、预防性维护及确保系统能按照制造商产品规格运行的其他维护，并定期提供维护保养报告。</w:t>
      </w:r>
    </w:p>
    <w:p w14:paraId="170749AC">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rPr>
        <w:t>2.</w:t>
      </w:r>
      <w:r>
        <w:rPr>
          <w:rFonts w:hAnsi="宋体"/>
          <w:sz w:val="22"/>
          <w:szCs w:val="28"/>
        </w:rPr>
        <w:t xml:space="preserve">5 </w:t>
      </w:r>
      <w:r>
        <w:rPr>
          <w:rFonts w:hint="eastAsia" w:hAnsi="宋体"/>
          <w:sz w:val="22"/>
          <w:szCs w:val="22"/>
        </w:rPr>
        <w:t>乙方应保证提供设备制造商统一执行的软件优化、补丁升级或其他升级，并保证所有使用软件为最新版本。</w:t>
      </w:r>
    </w:p>
    <w:p w14:paraId="1F5443FB">
      <w:pPr>
        <w:pStyle w:val="4"/>
        <w:tabs>
          <w:tab w:val="left" w:pos="900"/>
          <w:tab w:val="left" w:pos="1080"/>
        </w:tabs>
        <w:spacing w:line="264" w:lineRule="auto"/>
        <w:ind w:left="385" w:hanging="385" w:hangingChars="175"/>
        <w:rPr>
          <w:rFonts w:hint="eastAsia" w:hAnsi="宋体"/>
          <w:sz w:val="22"/>
          <w:szCs w:val="28"/>
          <w:u w:val="single"/>
        </w:rPr>
      </w:pPr>
      <w:r>
        <w:rPr>
          <w:rFonts w:hint="eastAsia" w:hAnsi="宋体"/>
          <w:sz w:val="22"/>
          <w:szCs w:val="28"/>
        </w:rPr>
        <w:t>2.</w:t>
      </w:r>
      <w:r>
        <w:rPr>
          <w:rFonts w:hAnsi="宋体"/>
          <w:sz w:val="22"/>
          <w:szCs w:val="28"/>
        </w:rPr>
        <w:t>6</w:t>
      </w:r>
      <w:r>
        <w:rPr>
          <w:rFonts w:hint="eastAsia" w:hAnsi="宋体"/>
          <w:sz w:val="22"/>
          <w:szCs w:val="22"/>
        </w:rPr>
        <w:t xml:space="preserve"> 本合同期间，乙方应至少指定</w:t>
      </w:r>
      <w:r>
        <w:rPr>
          <w:rFonts w:hint="eastAsia" w:hAnsi="宋体"/>
          <w:sz w:val="22"/>
          <w:szCs w:val="28"/>
          <w:u w:val="single"/>
        </w:rPr>
        <w:t>2名工程师负责本项目，所指定的工程师应当具备设备制造商培训合格的服务资质。如乙方更换指定工程师，应至少提前5个工作日书面通知甲方，经甲方书面同意后方可更换，每年期更换次数不得超过1次。</w:t>
      </w:r>
    </w:p>
    <w:tbl>
      <w:tblPr>
        <w:tblStyle w:val="5"/>
        <w:tblW w:w="43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2268"/>
        <w:gridCol w:w="2268"/>
        <w:gridCol w:w="2610"/>
      </w:tblGrid>
      <w:tr w14:paraId="573F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36" w:type="pct"/>
            <w:noWrap w:val="0"/>
            <w:vAlign w:val="top"/>
          </w:tcPr>
          <w:p w14:paraId="119E1E98">
            <w:pPr>
              <w:tabs>
                <w:tab w:val="left" w:pos="-720"/>
              </w:tabs>
              <w:suppressAutoHyphens/>
              <w:rPr>
                <w:rFonts w:hint="eastAsia" w:ascii="宋体" w:hAnsi="宋体"/>
                <w:bCs/>
                <w:sz w:val="18"/>
                <w:szCs w:val="18"/>
              </w:rPr>
            </w:pPr>
            <w:r>
              <w:rPr>
                <w:rFonts w:hint="eastAsia" w:ascii="宋体" w:hAnsi="宋体"/>
                <w:bCs/>
                <w:sz w:val="18"/>
                <w:szCs w:val="18"/>
              </w:rPr>
              <w:t>序号</w:t>
            </w:r>
          </w:p>
        </w:tc>
        <w:tc>
          <w:tcPr>
            <w:tcW w:w="1448" w:type="pct"/>
            <w:noWrap w:val="0"/>
            <w:vAlign w:val="top"/>
          </w:tcPr>
          <w:p w14:paraId="6DD0433C">
            <w:pPr>
              <w:tabs>
                <w:tab w:val="left" w:pos="-720"/>
              </w:tabs>
              <w:suppressAutoHyphens/>
              <w:rPr>
                <w:rFonts w:hint="eastAsia" w:ascii="宋体" w:hAnsi="宋体" w:cs="Arial"/>
                <w:spacing w:val="-2"/>
                <w:sz w:val="18"/>
                <w:szCs w:val="18"/>
                <w:lang w:val="en-AU"/>
              </w:rPr>
            </w:pPr>
            <w:r>
              <w:rPr>
                <w:rFonts w:hint="eastAsia" w:ascii="宋体" w:hAnsi="宋体"/>
                <w:bCs/>
                <w:sz w:val="18"/>
                <w:szCs w:val="18"/>
              </w:rPr>
              <w:t>指定工程师姓名</w:t>
            </w:r>
          </w:p>
        </w:tc>
        <w:tc>
          <w:tcPr>
            <w:tcW w:w="1448" w:type="pct"/>
            <w:noWrap w:val="0"/>
            <w:vAlign w:val="top"/>
          </w:tcPr>
          <w:p w14:paraId="0735DBCA">
            <w:pPr>
              <w:tabs>
                <w:tab w:val="left" w:pos="-720"/>
              </w:tabs>
              <w:suppressAutoHyphens/>
              <w:rPr>
                <w:rFonts w:hint="eastAsia" w:ascii="宋体" w:hAnsi="宋体" w:cs="Arial"/>
                <w:spacing w:val="-2"/>
                <w:sz w:val="18"/>
                <w:szCs w:val="18"/>
                <w:lang w:val="en-AU"/>
              </w:rPr>
            </w:pPr>
            <w:r>
              <w:rPr>
                <w:rFonts w:hint="eastAsia" w:ascii="宋体" w:hAnsi="宋体" w:cs="Arial"/>
                <w:spacing w:val="-2"/>
                <w:sz w:val="18"/>
                <w:szCs w:val="18"/>
                <w:lang w:val="en-AU"/>
              </w:rPr>
              <w:t>联系电话</w:t>
            </w:r>
          </w:p>
        </w:tc>
        <w:tc>
          <w:tcPr>
            <w:tcW w:w="1666" w:type="pct"/>
            <w:noWrap w:val="0"/>
            <w:vAlign w:val="top"/>
          </w:tcPr>
          <w:p w14:paraId="674C4EC0">
            <w:pPr>
              <w:tabs>
                <w:tab w:val="left" w:pos="-720"/>
              </w:tabs>
              <w:suppressAutoHyphens/>
              <w:rPr>
                <w:rFonts w:hint="eastAsia" w:ascii="宋体" w:hAnsi="宋体" w:cs="Arial"/>
                <w:spacing w:val="-2"/>
                <w:sz w:val="18"/>
                <w:szCs w:val="18"/>
              </w:rPr>
            </w:pPr>
            <w:r>
              <w:rPr>
                <w:rFonts w:hint="eastAsia" w:ascii="宋体" w:hAnsi="宋体" w:cs="Arial"/>
                <w:spacing w:val="-2"/>
                <w:sz w:val="18"/>
                <w:szCs w:val="18"/>
              </w:rPr>
              <w:t>邮箱</w:t>
            </w:r>
          </w:p>
        </w:tc>
      </w:tr>
      <w:tr w14:paraId="715E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36" w:type="pct"/>
            <w:noWrap w:val="0"/>
            <w:vAlign w:val="top"/>
          </w:tcPr>
          <w:p w14:paraId="47ED20F0">
            <w:pPr>
              <w:tabs>
                <w:tab w:val="left" w:pos="-720"/>
              </w:tabs>
              <w:suppressAutoHyphens/>
              <w:rPr>
                <w:rFonts w:ascii="宋体" w:hAnsi="宋体" w:cs="Arial"/>
                <w:spacing w:val="-2"/>
                <w:sz w:val="18"/>
                <w:szCs w:val="18"/>
              </w:rPr>
            </w:pPr>
            <w:r>
              <w:rPr>
                <w:rFonts w:hint="eastAsia" w:ascii="宋体" w:hAnsi="宋体" w:cs="Arial"/>
                <w:spacing w:val="-2"/>
                <w:sz w:val="18"/>
                <w:szCs w:val="18"/>
              </w:rPr>
              <w:t>1</w:t>
            </w:r>
          </w:p>
        </w:tc>
        <w:tc>
          <w:tcPr>
            <w:tcW w:w="1448" w:type="pct"/>
            <w:noWrap w:val="0"/>
            <w:vAlign w:val="top"/>
          </w:tcPr>
          <w:p w14:paraId="5B88267B">
            <w:pPr>
              <w:tabs>
                <w:tab w:val="left" w:pos="-720"/>
              </w:tabs>
              <w:suppressAutoHyphens/>
              <w:rPr>
                <w:rFonts w:hint="eastAsia" w:ascii="宋体" w:hAnsi="宋体" w:cs="Arial"/>
                <w:spacing w:val="-2"/>
                <w:sz w:val="18"/>
                <w:szCs w:val="18"/>
                <w:lang w:val="en-US" w:eastAsia="zh-CN"/>
              </w:rPr>
            </w:pPr>
          </w:p>
        </w:tc>
        <w:tc>
          <w:tcPr>
            <w:tcW w:w="1448" w:type="pct"/>
            <w:noWrap w:val="0"/>
            <w:vAlign w:val="top"/>
          </w:tcPr>
          <w:p w14:paraId="57A52B70">
            <w:pPr>
              <w:tabs>
                <w:tab w:val="left" w:pos="-720"/>
              </w:tabs>
              <w:suppressAutoHyphens/>
              <w:rPr>
                <w:rFonts w:hint="eastAsia" w:ascii="宋体" w:hAnsi="宋体" w:cs="Arial"/>
                <w:spacing w:val="-2"/>
                <w:sz w:val="18"/>
                <w:szCs w:val="18"/>
                <w:lang w:val="en-US" w:eastAsia="zh-CN"/>
              </w:rPr>
            </w:pPr>
          </w:p>
        </w:tc>
        <w:tc>
          <w:tcPr>
            <w:tcW w:w="1666" w:type="pct"/>
            <w:noWrap w:val="0"/>
            <w:vAlign w:val="top"/>
          </w:tcPr>
          <w:p w14:paraId="3F59673A">
            <w:pPr>
              <w:tabs>
                <w:tab w:val="left" w:pos="-720"/>
              </w:tabs>
              <w:suppressAutoHyphens/>
              <w:rPr>
                <w:rFonts w:hint="default" w:ascii="宋体" w:hAnsi="宋体" w:eastAsia="宋体" w:cs="Arial"/>
                <w:spacing w:val="-2"/>
                <w:sz w:val="18"/>
                <w:szCs w:val="18"/>
                <w:lang w:val="en-US" w:eastAsia="zh-CN"/>
              </w:rPr>
            </w:pPr>
          </w:p>
        </w:tc>
      </w:tr>
      <w:tr w14:paraId="291D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36" w:type="pct"/>
            <w:noWrap w:val="0"/>
            <w:vAlign w:val="top"/>
          </w:tcPr>
          <w:p w14:paraId="2CB671EC">
            <w:pPr>
              <w:tabs>
                <w:tab w:val="left" w:pos="-720"/>
              </w:tabs>
              <w:suppressAutoHyphens/>
              <w:rPr>
                <w:rFonts w:hint="eastAsia" w:ascii="宋体" w:hAnsi="宋体" w:cs="Arial"/>
                <w:spacing w:val="-2"/>
                <w:sz w:val="18"/>
                <w:szCs w:val="18"/>
              </w:rPr>
            </w:pPr>
            <w:r>
              <w:rPr>
                <w:rFonts w:hint="eastAsia" w:ascii="宋体" w:hAnsi="宋体" w:cs="Arial"/>
                <w:spacing w:val="-2"/>
                <w:sz w:val="18"/>
                <w:szCs w:val="18"/>
              </w:rPr>
              <w:t>2</w:t>
            </w:r>
          </w:p>
        </w:tc>
        <w:tc>
          <w:tcPr>
            <w:tcW w:w="1448" w:type="pct"/>
            <w:noWrap w:val="0"/>
            <w:vAlign w:val="top"/>
          </w:tcPr>
          <w:p w14:paraId="27FE9032">
            <w:pPr>
              <w:tabs>
                <w:tab w:val="left" w:pos="-720"/>
              </w:tabs>
              <w:suppressAutoHyphens/>
              <w:rPr>
                <w:rFonts w:hint="default" w:ascii="宋体" w:hAnsi="宋体" w:cs="Arial"/>
                <w:spacing w:val="-2"/>
                <w:sz w:val="18"/>
                <w:szCs w:val="18"/>
                <w:lang w:val="en-US" w:eastAsia="zh-CN"/>
              </w:rPr>
            </w:pPr>
          </w:p>
        </w:tc>
        <w:tc>
          <w:tcPr>
            <w:tcW w:w="1448" w:type="pct"/>
            <w:noWrap w:val="0"/>
            <w:vAlign w:val="top"/>
          </w:tcPr>
          <w:p w14:paraId="04DE055E">
            <w:pPr>
              <w:tabs>
                <w:tab w:val="left" w:pos="-720"/>
              </w:tabs>
              <w:suppressAutoHyphens/>
              <w:rPr>
                <w:rFonts w:hint="default" w:ascii="宋体" w:hAnsi="宋体" w:cs="Arial"/>
                <w:spacing w:val="-2"/>
                <w:sz w:val="18"/>
                <w:szCs w:val="18"/>
                <w:lang w:val="en-US" w:eastAsia="zh-CN"/>
              </w:rPr>
            </w:pPr>
          </w:p>
        </w:tc>
        <w:tc>
          <w:tcPr>
            <w:tcW w:w="1666" w:type="pct"/>
            <w:noWrap w:val="0"/>
            <w:vAlign w:val="top"/>
          </w:tcPr>
          <w:p w14:paraId="6A1C3C61">
            <w:pPr>
              <w:tabs>
                <w:tab w:val="left" w:pos="-720"/>
              </w:tabs>
              <w:suppressAutoHyphens/>
              <w:rPr>
                <w:rFonts w:ascii="宋体" w:hAnsi="宋体" w:cs="Arial"/>
                <w:spacing w:val="-2"/>
                <w:sz w:val="18"/>
                <w:szCs w:val="18"/>
              </w:rPr>
            </w:pPr>
          </w:p>
        </w:tc>
      </w:tr>
    </w:tbl>
    <w:p w14:paraId="0661B5EB">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rPr>
        <w:t xml:space="preserve">2.8 其他： </w:t>
      </w:r>
    </w:p>
    <w:p w14:paraId="76F7D9AF">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rPr>
        <w:t xml:space="preserve">   2.8.1 详见合同附件。若附件中相应条款优于本合同的，以附件中相关条款为准。</w:t>
      </w:r>
    </w:p>
    <w:p w14:paraId="29DE74BE">
      <w:pPr>
        <w:pStyle w:val="4"/>
        <w:tabs>
          <w:tab w:val="left" w:pos="900"/>
          <w:tab w:val="left" w:pos="1080"/>
        </w:tabs>
        <w:spacing w:line="264" w:lineRule="auto"/>
        <w:ind w:left="385" w:hanging="385" w:hangingChars="175"/>
        <w:rPr>
          <w:rFonts w:hAnsi="宋体"/>
          <w:sz w:val="22"/>
          <w:szCs w:val="28"/>
        </w:rPr>
      </w:pPr>
      <w:r>
        <w:rPr>
          <w:rFonts w:hint="eastAsia" w:hAnsi="宋体"/>
          <w:sz w:val="22"/>
          <w:szCs w:val="28"/>
        </w:rPr>
        <w:t xml:space="preserve">   2.8.2 如设备在保修有效期限内停止使用，实际发生的维保款项以自然日为单位按比例进行结算，具体结算方式由双方另行协商。</w:t>
      </w:r>
    </w:p>
    <w:p w14:paraId="2F50BF1F">
      <w:pPr>
        <w:pStyle w:val="4"/>
        <w:tabs>
          <w:tab w:val="left" w:pos="900"/>
          <w:tab w:val="left" w:pos="1080"/>
        </w:tabs>
        <w:spacing w:line="264" w:lineRule="auto"/>
        <w:ind w:left="385" w:hanging="385" w:hangingChars="175"/>
        <w:rPr>
          <w:rFonts w:hint="eastAsia" w:hAnsi="宋体"/>
          <w:sz w:val="22"/>
          <w:szCs w:val="28"/>
        </w:rPr>
      </w:pPr>
    </w:p>
    <w:p w14:paraId="10D5AC2C">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rPr>
        <w:t>3.验收要求和标准</w:t>
      </w:r>
    </w:p>
    <w:p w14:paraId="4F9947E2">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rPr>
        <w:t>3.1 维保服务作业应符合国家、地方、行业规范，确保仪器设备处于技术状态良好、安全、稳定、持续运行的要求。</w:t>
      </w:r>
    </w:p>
    <w:p w14:paraId="315D4AF0">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rPr>
        <w:t>3.</w:t>
      </w:r>
      <w:r>
        <w:rPr>
          <w:rFonts w:hAnsi="宋体"/>
          <w:sz w:val="22"/>
          <w:szCs w:val="28"/>
        </w:rPr>
        <w:t>2</w:t>
      </w:r>
      <w:r>
        <w:rPr>
          <w:rFonts w:hint="eastAsia" w:hAnsi="宋体"/>
          <w:sz w:val="22"/>
          <w:szCs w:val="28"/>
        </w:rPr>
        <w:t xml:space="preserve"> 验收标准：乙方按照合同约定完成维保服务，并提交设备</w:t>
      </w:r>
      <w:r>
        <w:rPr>
          <w:rFonts w:hint="eastAsia" w:hAnsi="宋体"/>
          <w:sz w:val="22"/>
          <w:szCs w:val="22"/>
        </w:rPr>
        <w:t>维护保养</w:t>
      </w:r>
      <w:r>
        <w:rPr>
          <w:rFonts w:hint="eastAsia" w:hAnsi="宋体"/>
          <w:sz w:val="22"/>
          <w:szCs w:val="28"/>
        </w:rPr>
        <w:t>报告和服务验收报告，甲方同意并组织验收、签署服务验收报告，服务验收以甲乙双方共同确认的仪器设备处于正常工作状态为准。</w:t>
      </w:r>
    </w:p>
    <w:p w14:paraId="5F45CD0E">
      <w:pPr>
        <w:pStyle w:val="4"/>
        <w:tabs>
          <w:tab w:val="left" w:pos="900"/>
          <w:tab w:val="left" w:pos="1080"/>
        </w:tabs>
        <w:spacing w:line="264" w:lineRule="auto"/>
        <w:ind w:left="385" w:hanging="385" w:hangingChars="175"/>
        <w:rPr>
          <w:rFonts w:hint="eastAsia" w:hAnsi="宋体"/>
          <w:sz w:val="22"/>
          <w:szCs w:val="28"/>
        </w:rPr>
      </w:pPr>
    </w:p>
    <w:p w14:paraId="68F8D8B0">
      <w:pPr>
        <w:pStyle w:val="4"/>
        <w:tabs>
          <w:tab w:val="left" w:pos="900"/>
          <w:tab w:val="left" w:pos="1080"/>
        </w:tabs>
        <w:spacing w:line="264" w:lineRule="auto"/>
        <w:ind w:left="385" w:hanging="385" w:hangingChars="175"/>
        <w:rPr>
          <w:rFonts w:hint="eastAsia" w:hAnsi="宋体"/>
          <w:sz w:val="22"/>
          <w:szCs w:val="28"/>
        </w:rPr>
      </w:pPr>
      <w:r>
        <w:rPr>
          <w:rFonts w:hAnsi="宋体"/>
          <w:sz w:val="22"/>
          <w:szCs w:val="28"/>
        </w:rPr>
        <w:t>4</w:t>
      </w:r>
      <w:r>
        <w:rPr>
          <w:rFonts w:hint="eastAsia" w:hAnsi="宋体"/>
          <w:sz w:val="22"/>
          <w:szCs w:val="28"/>
        </w:rPr>
        <w:t>.付款方式</w:t>
      </w:r>
    </w:p>
    <w:p w14:paraId="7DB02F68">
      <w:pPr>
        <w:pStyle w:val="4"/>
        <w:tabs>
          <w:tab w:val="left" w:pos="900"/>
          <w:tab w:val="left" w:pos="1080"/>
        </w:tabs>
        <w:spacing w:line="264" w:lineRule="auto"/>
        <w:ind w:left="385" w:hanging="385" w:hangingChars="175"/>
        <w:rPr>
          <w:rFonts w:hAnsi="宋体"/>
          <w:sz w:val="22"/>
          <w:szCs w:val="28"/>
        </w:rPr>
      </w:pPr>
      <w:r>
        <w:rPr>
          <w:rFonts w:hAnsi="宋体"/>
          <w:sz w:val="22"/>
          <w:szCs w:val="28"/>
        </w:rPr>
        <w:t>4</w:t>
      </w:r>
      <w:r>
        <w:rPr>
          <w:rFonts w:hint="eastAsia" w:hAnsi="宋体"/>
          <w:sz w:val="22"/>
          <w:szCs w:val="28"/>
        </w:rPr>
        <w:t>.1乙方提供合法有效的等额发票并经甲方审核无误后，申请支付维保服务款项。</w:t>
      </w:r>
    </w:p>
    <w:p w14:paraId="560E8189">
      <w:pPr>
        <w:pStyle w:val="4"/>
        <w:tabs>
          <w:tab w:val="left" w:pos="900"/>
          <w:tab w:val="left" w:pos="1080"/>
        </w:tabs>
        <w:spacing w:line="264" w:lineRule="auto"/>
        <w:ind w:left="385" w:hanging="385" w:hangingChars="175"/>
        <w:rPr>
          <w:rFonts w:hAnsi="宋体"/>
          <w:sz w:val="22"/>
          <w:szCs w:val="28"/>
        </w:rPr>
      </w:pPr>
      <w:r>
        <w:rPr>
          <w:rFonts w:hint="eastAsia" w:hAnsi="宋体"/>
          <w:sz w:val="22"/>
          <w:szCs w:val="28"/>
        </w:rPr>
        <w:t>4.</w:t>
      </w:r>
      <w:r>
        <w:rPr>
          <w:rFonts w:hAnsi="宋体"/>
          <w:sz w:val="22"/>
          <w:szCs w:val="28"/>
        </w:rPr>
        <w:t>2</w:t>
      </w:r>
      <w:r>
        <w:rPr>
          <w:rFonts w:hint="eastAsia" w:hAnsi="宋体"/>
          <w:sz w:val="22"/>
          <w:szCs w:val="28"/>
        </w:rPr>
        <w:t>付款时间表</w:t>
      </w:r>
    </w:p>
    <w:tbl>
      <w:tblPr>
        <w:tblStyle w:val="5"/>
        <w:tblW w:w="44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2516"/>
        <w:gridCol w:w="1432"/>
        <w:gridCol w:w="2541"/>
      </w:tblGrid>
      <w:tr w14:paraId="6328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32" w:type="pct"/>
            <w:noWrap w:val="0"/>
            <w:vAlign w:val="top"/>
          </w:tcPr>
          <w:p w14:paraId="5D25425B">
            <w:pPr>
              <w:tabs>
                <w:tab w:val="left" w:pos="-720"/>
              </w:tabs>
              <w:suppressAutoHyphens/>
              <w:rPr>
                <w:rFonts w:hint="eastAsia" w:ascii="宋体" w:hAnsi="宋体"/>
                <w:b/>
                <w:bCs/>
                <w:sz w:val="18"/>
                <w:szCs w:val="18"/>
              </w:rPr>
            </w:pPr>
          </w:p>
        </w:tc>
        <w:tc>
          <w:tcPr>
            <w:tcW w:w="1576" w:type="pct"/>
            <w:noWrap w:val="0"/>
            <w:vAlign w:val="top"/>
          </w:tcPr>
          <w:p w14:paraId="5F88B6FB">
            <w:pPr>
              <w:tabs>
                <w:tab w:val="left" w:pos="-720"/>
              </w:tabs>
              <w:suppressAutoHyphens/>
              <w:jc w:val="center"/>
              <w:rPr>
                <w:rFonts w:hint="eastAsia" w:ascii="宋体" w:hAnsi="宋体" w:cs="Arial"/>
                <w:b/>
                <w:spacing w:val="-2"/>
                <w:sz w:val="18"/>
                <w:szCs w:val="18"/>
                <w:lang w:val="en-AU"/>
              </w:rPr>
            </w:pPr>
            <w:r>
              <w:rPr>
                <w:rFonts w:hint="eastAsia" w:ascii="宋体" w:hAnsi="宋体"/>
                <w:b/>
                <w:bCs/>
                <w:sz w:val="18"/>
                <w:szCs w:val="18"/>
              </w:rPr>
              <w:t>付款时间</w:t>
            </w:r>
          </w:p>
        </w:tc>
        <w:tc>
          <w:tcPr>
            <w:tcW w:w="897" w:type="pct"/>
            <w:noWrap w:val="0"/>
            <w:vAlign w:val="top"/>
          </w:tcPr>
          <w:p w14:paraId="0704720D">
            <w:pPr>
              <w:tabs>
                <w:tab w:val="left" w:pos="-720"/>
              </w:tabs>
              <w:suppressAutoHyphens/>
              <w:jc w:val="center"/>
              <w:rPr>
                <w:rFonts w:hint="eastAsia" w:ascii="宋体" w:hAnsi="宋体" w:cs="Arial"/>
                <w:b/>
                <w:spacing w:val="-2"/>
                <w:sz w:val="18"/>
                <w:szCs w:val="18"/>
                <w:lang w:val="en-AU"/>
              </w:rPr>
            </w:pPr>
            <w:r>
              <w:rPr>
                <w:rFonts w:hint="eastAsia" w:ascii="宋体" w:hAnsi="宋体" w:cs="Arial"/>
                <w:b/>
                <w:spacing w:val="-2"/>
                <w:sz w:val="18"/>
                <w:szCs w:val="18"/>
              </w:rPr>
              <w:t>付款金额</w:t>
            </w:r>
          </w:p>
        </w:tc>
        <w:tc>
          <w:tcPr>
            <w:tcW w:w="1592" w:type="pct"/>
            <w:noWrap w:val="0"/>
            <w:vAlign w:val="top"/>
          </w:tcPr>
          <w:p w14:paraId="4D246CF5">
            <w:pPr>
              <w:tabs>
                <w:tab w:val="left" w:pos="-720"/>
              </w:tabs>
              <w:suppressAutoHyphens/>
              <w:jc w:val="center"/>
              <w:rPr>
                <w:rFonts w:hint="eastAsia" w:ascii="宋体" w:hAnsi="宋体" w:cs="Arial"/>
                <w:b/>
                <w:spacing w:val="-2"/>
                <w:sz w:val="18"/>
                <w:szCs w:val="18"/>
              </w:rPr>
            </w:pPr>
            <w:r>
              <w:rPr>
                <w:rFonts w:hint="eastAsia" w:ascii="宋体" w:hAnsi="宋体" w:cs="Arial"/>
                <w:b/>
                <w:spacing w:val="-2"/>
                <w:sz w:val="18"/>
                <w:szCs w:val="18"/>
              </w:rPr>
              <w:t>付款条件</w:t>
            </w:r>
          </w:p>
        </w:tc>
      </w:tr>
      <w:tr w14:paraId="5DD3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32" w:type="pct"/>
            <w:noWrap w:val="0"/>
            <w:vAlign w:val="center"/>
          </w:tcPr>
          <w:p w14:paraId="579A59AE">
            <w:pPr>
              <w:tabs>
                <w:tab w:val="left" w:pos="-720"/>
              </w:tabs>
              <w:suppressAutoHyphens/>
              <w:jc w:val="center"/>
              <w:rPr>
                <w:rFonts w:ascii="宋体" w:hAnsi="宋体" w:cs="Arial"/>
                <w:b/>
                <w:spacing w:val="-2"/>
                <w:sz w:val="18"/>
                <w:szCs w:val="18"/>
              </w:rPr>
            </w:pPr>
            <w:r>
              <w:rPr>
                <w:rFonts w:hint="eastAsia" w:ascii="宋体" w:hAnsi="宋体" w:cs="Arial"/>
                <w:b/>
                <w:spacing w:val="-2"/>
                <w:sz w:val="18"/>
                <w:szCs w:val="18"/>
                <w:lang w:val="en-AU"/>
              </w:rPr>
              <w:t>第一期款项</w:t>
            </w:r>
          </w:p>
        </w:tc>
        <w:tc>
          <w:tcPr>
            <w:tcW w:w="1576" w:type="pct"/>
            <w:noWrap w:val="0"/>
            <w:vAlign w:val="center"/>
          </w:tcPr>
          <w:p w14:paraId="68ADB707">
            <w:pPr>
              <w:tabs>
                <w:tab w:val="left" w:pos="-720"/>
              </w:tabs>
              <w:suppressAutoHyphens/>
              <w:jc w:val="center"/>
              <w:rPr>
                <w:rFonts w:ascii="宋体" w:hAnsi="宋体" w:cs="Arial"/>
                <w:b w:val="0"/>
                <w:bCs w:val="0"/>
                <w:spacing w:val="-2"/>
                <w:sz w:val="18"/>
                <w:szCs w:val="18"/>
              </w:rPr>
            </w:pPr>
            <w:r>
              <w:rPr>
                <w:rFonts w:hint="eastAsia" w:ascii="宋体" w:hAnsi="宋体" w:eastAsia="宋体" w:cs="Courier New"/>
                <w:b w:val="0"/>
                <w:bCs w:val="0"/>
                <w:kern w:val="2"/>
                <w:sz w:val="22"/>
                <w:szCs w:val="28"/>
                <w:lang w:val="en-US" w:eastAsia="zh-CN" w:bidi="ar-SA"/>
              </w:rPr>
              <w:t>合同签订后30天内</w:t>
            </w:r>
          </w:p>
        </w:tc>
        <w:tc>
          <w:tcPr>
            <w:tcW w:w="897" w:type="pct"/>
            <w:noWrap w:val="0"/>
            <w:vAlign w:val="center"/>
          </w:tcPr>
          <w:p w14:paraId="11626C85">
            <w:pPr>
              <w:tabs>
                <w:tab w:val="left" w:pos="-720"/>
              </w:tabs>
              <w:suppressAutoHyphens/>
              <w:jc w:val="center"/>
              <w:rPr>
                <w:rFonts w:hint="default" w:ascii="宋体" w:hAnsi="宋体" w:eastAsia="宋体" w:cs="Arial"/>
                <w:b w:val="0"/>
                <w:bCs w:val="0"/>
                <w:spacing w:val="-2"/>
                <w:sz w:val="18"/>
                <w:szCs w:val="18"/>
                <w:lang w:val="en-US" w:eastAsia="zh-CN"/>
              </w:rPr>
            </w:pPr>
            <w:r>
              <w:rPr>
                <w:rFonts w:hint="eastAsia" w:ascii="宋体" w:hAnsi="宋体" w:cs="Arial"/>
                <w:b w:val="0"/>
                <w:bCs w:val="0"/>
                <w:spacing w:val="-2"/>
                <w:sz w:val="18"/>
                <w:szCs w:val="18"/>
                <w:lang w:val="en-US" w:eastAsia="zh-CN"/>
              </w:rPr>
              <w:t>合同价50%</w:t>
            </w:r>
          </w:p>
        </w:tc>
        <w:tc>
          <w:tcPr>
            <w:tcW w:w="1592" w:type="pct"/>
            <w:noWrap w:val="0"/>
            <w:vAlign w:val="top"/>
          </w:tcPr>
          <w:p w14:paraId="2D7F1095">
            <w:pPr>
              <w:tabs>
                <w:tab w:val="left" w:pos="-720"/>
              </w:tabs>
              <w:suppressAutoHyphens/>
              <w:rPr>
                <w:rFonts w:hint="eastAsia" w:ascii="宋体" w:hAnsi="宋体" w:eastAsia="宋体" w:cs="Arial"/>
                <w:b w:val="0"/>
                <w:bCs w:val="0"/>
                <w:spacing w:val="-2"/>
                <w:sz w:val="18"/>
                <w:szCs w:val="18"/>
                <w:lang w:eastAsia="zh-CN"/>
              </w:rPr>
            </w:pPr>
            <w:r>
              <w:rPr>
                <w:rFonts w:hint="eastAsia" w:ascii="宋体" w:hAnsi="宋体" w:cs="Arial"/>
                <w:b w:val="0"/>
                <w:bCs w:val="0"/>
                <w:spacing w:val="-2"/>
                <w:sz w:val="18"/>
                <w:szCs w:val="18"/>
                <w:lang w:eastAsia="zh-CN"/>
              </w:rPr>
              <w:t>请款申请和等额发票</w:t>
            </w:r>
          </w:p>
        </w:tc>
      </w:tr>
      <w:tr w14:paraId="2A17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932" w:type="pct"/>
            <w:noWrap w:val="0"/>
            <w:vAlign w:val="center"/>
          </w:tcPr>
          <w:p w14:paraId="73379389">
            <w:pPr>
              <w:tabs>
                <w:tab w:val="left" w:pos="-720"/>
              </w:tabs>
              <w:suppressAutoHyphens/>
              <w:jc w:val="center"/>
              <w:rPr>
                <w:rFonts w:hint="eastAsia" w:ascii="宋体" w:hAnsi="宋体" w:cs="Arial"/>
                <w:b/>
                <w:spacing w:val="-2"/>
                <w:sz w:val="18"/>
                <w:szCs w:val="18"/>
              </w:rPr>
            </w:pPr>
            <w:r>
              <w:rPr>
                <w:rFonts w:hint="eastAsia" w:ascii="宋体" w:hAnsi="宋体" w:cs="Arial"/>
                <w:b/>
                <w:spacing w:val="-2"/>
                <w:sz w:val="18"/>
                <w:szCs w:val="18"/>
                <w:lang w:val="en-AU"/>
              </w:rPr>
              <w:t>第二期款项</w:t>
            </w:r>
          </w:p>
        </w:tc>
        <w:tc>
          <w:tcPr>
            <w:tcW w:w="1576" w:type="pct"/>
            <w:noWrap w:val="0"/>
            <w:vAlign w:val="center"/>
          </w:tcPr>
          <w:p w14:paraId="1B41D55E">
            <w:pPr>
              <w:tabs>
                <w:tab w:val="left" w:pos="-720"/>
              </w:tabs>
              <w:suppressAutoHyphens/>
              <w:jc w:val="center"/>
              <w:rPr>
                <w:rFonts w:ascii="宋体" w:hAnsi="宋体" w:cs="Arial"/>
                <w:b w:val="0"/>
                <w:bCs w:val="0"/>
                <w:spacing w:val="-2"/>
                <w:sz w:val="18"/>
                <w:szCs w:val="18"/>
              </w:rPr>
            </w:pPr>
            <w:r>
              <w:rPr>
                <w:rFonts w:hint="eastAsia" w:ascii="宋体" w:hAnsi="宋体"/>
                <w:b w:val="0"/>
                <w:bCs w:val="0"/>
                <w:kern w:val="0"/>
                <w:szCs w:val="21"/>
              </w:rPr>
              <w:t>合同结束后30天内</w:t>
            </w:r>
          </w:p>
        </w:tc>
        <w:tc>
          <w:tcPr>
            <w:tcW w:w="897" w:type="pct"/>
            <w:noWrap w:val="0"/>
            <w:vAlign w:val="center"/>
          </w:tcPr>
          <w:p w14:paraId="26E57ECE">
            <w:pPr>
              <w:tabs>
                <w:tab w:val="left" w:pos="-720"/>
              </w:tabs>
              <w:suppressAutoHyphens/>
              <w:jc w:val="center"/>
              <w:rPr>
                <w:rFonts w:hint="eastAsia" w:ascii="宋体" w:hAnsi="宋体" w:eastAsia="宋体" w:cs="Arial"/>
                <w:b w:val="0"/>
                <w:bCs w:val="0"/>
                <w:spacing w:val="-2"/>
                <w:sz w:val="18"/>
                <w:szCs w:val="18"/>
                <w:lang w:eastAsia="zh-CN"/>
              </w:rPr>
            </w:pPr>
            <w:r>
              <w:rPr>
                <w:rFonts w:hint="eastAsia" w:ascii="宋体" w:hAnsi="宋体" w:cs="Arial"/>
                <w:b w:val="0"/>
                <w:bCs w:val="0"/>
                <w:spacing w:val="-2"/>
                <w:sz w:val="18"/>
                <w:szCs w:val="18"/>
                <w:lang w:eastAsia="zh-CN"/>
              </w:rPr>
              <w:t>合同款余款</w:t>
            </w:r>
          </w:p>
        </w:tc>
        <w:tc>
          <w:tcPr>
            <w:tcW w:w="1592" w:type="pct"/>
            <w:noWrap w:val="0"/>
            <w:vAlign w:val="top"/>
          </w:tcPr>
          <w:p w14:paraId="25216FF0">
            <w:pPr>
              <w:tabs>
                <w:tab w:val="left" w:pos="-720"/>
              </w:tabs>
              <w:suppressAutoHyphens/>
              <w:rPr>
                <w:rFonts w:hint="eastAsia" w:ascii="宋体" w:hAnsi="宋体" w:cs="Arial"/>
                <w:b w:val="0"/>
                <w:bCs w:val="0"/>
                <w:spacing w:val="-2"/>
                <w:sz w:val="18"/>
                <w:szCs w:val="18"/>
                <w:lang w:eastAsia="zh-CN"/>
              </w:rPr>
            </w:pPr>
            <w:r>
              <w:rPr>
                <w:rFonts w:hint="eastAsia" w:ascii="宋体" w:hAnsi="宋体" w:cs="Arial"/>
                <w:b w:val="0"/>
                <w:bCs w:val="0"/>
                <w:spacing w:val="-2"/>
                <w:sz w:val="18"/>
                <w:szCs w:val="18"/>
                <w:lang w:eastAsia="zh-CN"/>
              </w:rPr>
              <w:t>请款申请和等额发票</w:t>
            </w:r>
          </w:p>
          <w:p w14:paraId="02BA6180">
            <w:pPr>
              <w:pStyle w:val="2"/>
              <w:ind w:left="0" w:leftChars="0" w:firstLine="0" w:firstLineChars="0"/>
              <w:rPr>
                <w:rFonts w:hint="eastAsia"/>
                <w:b w:val="0"/>
                <w:bCs w:val="0"/>
              </w:rPr>
            </w:pPr>
            <w:r>
              <w:rPr>
                <w:rFonts w:hint="eastAsia" w:ascii="宋体" w:hAnsi="宋体" w:cs="Arial"/>
                <w:b w:val="0"/>
                <w:bCs w:val="0"/>
                <w:spacing w:val="-2"/>
                <w:sz w:val="18"/>
                <w:szCs w:val="18"/>
                <w:lang w:eastAsia="zh-CN"/>
              </w:rPr>
              <w:t>维修维保记录</w:t>
            </w:r>
          </w:p>
          <w:p w14:paraId="4A313540">
            <w:pPr>
              <w:tabs>
                <w:tab w:val="left" w:pos="-720"/>
              </w:tabs>
              <w:suppressAutoHyphens/>
              <w:rPr>
                <w:rFonts w:ascii="宋体" w:hAnsi="宋体" w:cs="Arial"/>
                <w:b w:val="0"/>
                <w:bCs w:val="0"/>
                <w:spacing w:val="-2"/>
                <w:sz w:val="18"/>
                <w:szCs w:val="18"/>
              </w:rPr>
            </w:pPr>
            <w:r>
              <w:rPr>
                <w:rFonts w:hint="eastAsia" w:ascii="宋体" w:hAnsi="宋体" w:cs="Arial"/>
                <w:b w:val="0"/>
                <w:bCs w:val="0"/>
                <w:spacing w:val="-2"/>
                <w:sz w:val="18"/>
                <w:szCs w:val="18"/>
              </w:rPr>
              <w:t>服务</w:t>
            </w:r>
            <w:r>
              <w:rPr>
                <w:rFonts w:hint="eastAsia" w:ascii="宋体" w:hAnsi="宋体" w:cs="Arial"/>
                <w:b w:val="0"/>
                <w:bCs w:val="0"/>
                <w:spacing w:val="-2"/>
                <w:sz w:val="18"/>
                <w:szCs w:val="18"/>
                <w:lang w:val="en-US" w:eastAsia="zh-CN"/>
              </w:rPr>
              <w:t>评价</w:t>
            </w:r>
            <w:r>
              <w:rPr>
                <w:rFonts w:hint="eastAsia" w:ascii="宋体" w:hAnsi="宋体" w:cs="Arial"/>
                <w:b w:val="0"/>
                <w:bCs w:val="0"/>
                <w:spacing w:val="-2"/>
                <w:sz w:val="18"/>
                <w:szCs w:val="18"/>
              </w:rPr>
              <w:t>报告</w:t>
            </w:r>
          </w:p>
        </w:tc>
      </w:tr>
    </w:tbl>
    <w:p w14:paraId="446739A1">
      <w:pPr>
        <w:pStyle w:val="4"/>
        <w:tabs>
          <w:tab w:val="left" w:pos="900"/>
          <w:tab w:val="left" w:pos="1080"/>
        </w:tabs>
        <w:spacing w:line="264" w:lineRule="auto"/>
        <w:ind w:left="385" w:hanging="385" w:hangingChars="175"/>
        <w:rPr>
          <w:rFonts w:hint="eastAsia" w:hAnsi="宋体"/>
          <w:sz w:val="22"/>
          <w:szCs w:val="22"/>
        </w:rPr>
      </w:pPr>
    </w:p>
    <w:p w14:paraId="1696F1A4">
      <w:pPr>
        <w:pStyle w:val="4"/>
        <w:tabs>
          <w:tab w:val="left" w:pos="900"/>
          <w:tab w:val="left" w:pos="1080"/>
        </w:tabs>
        <w:spacing w:line="264" w:lineRule="auto"/>
        <w:ind w:left="385" w:hanging="385" w:hangingChars="175"/>
        <w:rPr>
          <w:rFonts w:hint="eastAsia" w:hAnsi="宋体"/>
          <w:sz w:val="22"/>
          <w:szCs w:val="28"/>
        </w:rPr>
      </w:pPr>
      <w:r>
        <w:rPr>
          <w:rFonts w:hAnsi="宋体"/>
          <w:sz w:val="22"/>
          <w:szCs w:val="22"/>
        </w:rPr>
        <w:t>5</w:t>
      </w:r>
      <w:r>
        <w:rPr>
          <w:rFonts w:hint="eastAsia" w:hAnsi="宋体"/>
          <w:sz w:val="22"/>
          <w:szCs w:val="28"/>
        </w:rPr>
        <w:t>. 甲方的权利和义务</w:t>
      </w:r>
    </w:p>
    <w:p w14:paraId="38477935">
      <w:pPr>
        <w:pStyle w:val="4"/>
        <w:tabs>
          <w:tab w:val="left" w:pos="900"/>
          <w:tab w:val="left" w:pos="1080"/>
        </w:tabs>
        <w:spacing w:line="264" w:lineRule="auto"/>
        <w:ind w:left="385" w:hanging="385" w:hangingChars="175"/>
        <w:rPr>
          <w:rFonts w:hint="eastAsia" w:hAnsi="宋体"/>
          <w:sz w:val="22"/>
          <w:szCs w:val="28"/>
        </w:rPr>
      </w:pPr>
      <w:r>
        <w:rPr>
          <w:rFonts w:hAnsi="宋体"/>
          <w:sz w:val="22"/>
          <w:szCs w:val="28"/>
        </w:rPr>
        <w:t>5</w:t>
      </w:r>
      <w:r>
        <w:rPr>
          <w:rFonts w:hint="eastAsia" w:hAnsi="宋体"/>
          <w:sz w:val="22"/>
          <w:szCs w:val="28"/>
        </w:rPr>
        <w:t>.1 在乙方严格按照本合同约定提供维保服务条件下，甲方应按照本合同的付款时间表支付款项。</w:t>
      </w:r>
    </w:p>
    <w:p w14:paraId="1C3EB966">
      <w:pPr>
        <w:pStyle w:val="4"/>
        <w:tabs>
          <w:tab w:val="left" w:pos="900"/>
          <w:tab w:val="left" w:pos="1080"/>
        </w:tabs>
        <w:spacing w:line="264" w:lineRule="auto"/>
        <w:ind w:left="385" w:hanging="385" w:hangingChars="175"/>
        <w:rPr>
          <w:rFonts w:hint="eastAsia" w:hAnsi="宋体"/>
          <w:sz w:val="22"/>
          <w:szCs w:val="28"/>
        </w:rPr>
      </w:pPr>
      <w:r>
        <w:rPr>
          <w:rFonts w:hAnsi="宋体"/>
          <w:sz w:val="22"/>
          <w:szCs w:val="28"/>
        </w:rPr>
        <w:t>5</w:t>
      </w:r>
      <w:r>
        <w:rPr>
          <w:rFonts w:hint="eastAsia" w:hAnsi="宋体"/>
          <w:sz w:val="22"/>
          <w:szCs w:val="28"/>
        </w:rPr>
        <w:t>.2 甲方应按照乙方提供的系统场地准备手册中有关的场地要求准备和保持仪器、系统的现场环境，保证设备所需水、电、气的正常供应。</w:t>
      </w:r>
    </w:p>
    <w:p w14:paraId="53E285B9">
      <w:pPr>
        <w:pStyle w:val="4"/>
        <w:tabs>
          <w:tab w:val="left" w:pos="900"/>
          <w:tab w:val="left" w:pos="1080"/>
        </w:tabs>
        <w:spacing w:line="264" w:lineRule="auto"/>
        <w:ind w:left="385" w:hanging="385" w:hangingChars="175"/>
        <w:rPr>
          <w:rFonts w:hint="eastAsia" w:hAnsi="宋体"/>
          <w:sz w:val="22"/>
          <w:szCs w:val="28"/>
        </w:rPr>
      </w:pPr>
      <w:r>
        <w:rPr>
          <w:rFonts w:hAnsi="宋体"/>
          <w:sz w:val="22"/>
          <w:szCs w:val="28"/>
        </w:rPr>
        <w:t>5</w:t>
      </w:r>
      <w:r>
        <w:rPr>
          <w:rFonts w:hint="eastAsia" w:hAnsi="宋体"/>
          <w:sz w:val="22"/>
          <w:szCs w:val="28"/>
        </w:rPr>
        <w:t>.3 甲方有权监督与检查乙方依照本合同约定实施维保服务，并提出意见。</w:t>
      </w:r>
    </w:p>
    <w:p w14:paraId="02EBD854">
      <w:pPr>
        <w:pStyle w:val="4"/>
        <w:tabs>
          <w:tab w:val="left" w:pos="900"/>
          <w:tab w:val="left" w:pos="1080"/>
        </w:tabs>
        <w:spacing w:line="264" w:lineRule="auto"/>
        <w:ind w:left="385" w:hanging="385" w:hangingChars="175"/>
        <w:rPr>
          <w:rFonts w:hint="eastAsia" w:hAnsi="宋体"/>
          <w:sz w:val="22"/>
          <w:szCs w:val="28"/>
        </w:rPr>
      </w:pPr>
      <w:r>
        <w:rPr>
          <w:rFonts w:hAnsi="宋体"/>
          <w:sz w:val="22"/>
          <w:szCs w:val="28"/>
        </w:rPr>
        <w:t>5</w:t>
      </w:r>
      <w:r>
        <w:rPr>
          <w:rFonts w:hint="eastAsia" w:hAnsi="宋体"/>
          <w:sz w:val="22"/>
          <w:szCs w:val="28"/>
        </w:rPr>
        <w:t>.4 甲方在设备出现故障后，应及时通知乙方。</w:t>
      </w:r>
    </w:p>
    <w:p w14:paraId="3FAFB763">
      <w:pPr>
        <w:pStyle w:val="4"/>
        <w:tabs>
          <w:tab w:val="left" w:pos="900"/>
          <w:tab w:val="left" w:pos="1080"/>
        </w:tabs>
        <w:spacing w:line="264" w:lineRule="auto"/>
        <w:ind w:left="385" w:hanging="385" w:hangingChars="175"/>
        <w:rPr>
          <w:rFonts w:hAnsi="宋体"/>
          <w:sz w:val="22"/>
          <w:szCs w:val="28"/>
        </w:rPr>
      </w:pPr>
      <w:r>
        <w:rPr>
          <w:rFonts w:hAnsi="宋体"/>
          <w:sz w:val="22"/>
          <w:szCs w:val="28"/>
        </w:rPr>
        <w:t>5</w:t>
      </w:r>
      <w:r>
        <w:rPr>
          <w:rFonts w:hint="eastAsia" w:hAnsi="宋体"/>
          <w:sz w:val="22"/>
          <w:szCs w:val="28"/>
        </w:rPr>
        <w:t>.5</w:t>
      </w:r>
      <w:r>
        <w:rPr>
          <w:rFonts w:hAnsi="宋体"/>
          <w:sz w:val="22"/>
          <w:szCs w:val="28"/>
        </w:rPr>
        <w:t xml:space="preserve"> </w:t>
      </w:r>
      <w:r>
        <w:rPr>
          <w:rFonts w:hint="eastAsia" w:hAnsi="宋体"/>
          <w:sz w:val="22"/>
          <w:szCs w:val="28"/>
        </w:rPr>
        <w:t>甲方涉及设备转移或停用，应及时通知乙方。</w:t>
      </w:r>
    </w:p>
    <w:p w14:paraId="0847D2A8">
      <w:pPr>
        <w:pStyle w:val="4"/>
        <w:tabs>
          <w:tab w:val="left" w:pos="900"/>
          <w:tab w:val="left" w:pos="1080"/>
        </w:tabs>
        <w:spacing w:line="264" w:lineRule="auto"/>
        <w:ind w:left="385" w:hanging="385" w:hangingChars="175"/>
        <w:rPr>
          <w:rFonts w:hint="eastAsia" w:hAnsi="宋体"/>
          <w:sz w:val="22"/>
          <w:szCs w:val="28"/>
        </w:rPr>
      </w:pPr>
    </w:p>
    <w:p w14:paraId="07141DB9">
      <w:pPr>
        <w:pStyle w:val="4"/>
        <w:tabs>
          <w:tab w:val="left" w:pos="900"/>
          <w:tab w:val="left" w:pos="1080"/>
        </w:tabs>
        <w:spacing w:line="264" w:lineRule="auto"/>
        <w:ind w:left="385" w:hanging="385" w:hangingChars="175"/>
        <w:rPr>
          <w:rFonts w:hint="eastAsia" w:hAnsi="宋体"/>
          <w:sz w:val="22"/>
          <w:szCs w:val="28"/>
        </w:rPr>
      </w:pPr>
      <w:r>
        <w:rPr>
          <w:rFonts w:hAnsi="宋体"/>
          <w:sz w:val="22"/>
          <w:szCs w:val="28"/>
        </w:rPr>
        <w:t>6</w:t>
      </w:r>
      <w:r>
        <w:rPr>
          <w:rFonts w:hint="eastAsia" w:hAnsi="宋体"/>
          <w:sz w:val="22"/>
          <w:szCs w:val="28"/>
        </w:rPr>
        <w:t>. 乙方的权利和义务</w:t>
      </w:r>
    </w:p>
    <w:p w14:paraId="61878592">
      <w:pPr>
        <w:pStyle w:val="4"/>
        <w:tabs>
          <w:tab w:val="left" w:pos="900"/>
          <w:tab w:val="left" w:pos="1080"/>
        </w:tabs>
        <w:spacing w:line="264" w:lineRule="auto"/>
        <w:ind w:left="385" w:hanging="385" w:hangingChars="175"/>
        <w:rPr>
          <w:rFonts w:hint="eastAsia" w:hAnsi="宋体"/>
          <w:sz w:val="22"/>
          <w:szCs w:val="28"/>
        </w:rPr>
      </w:pPr>
      <w:r>
        <w:rPr>
          <w:rFonts w:hAnsi="宋体"/>
          <w:sz w:val="22"/>
          <w:szCs w:val="28"/>
        </w:rPr>
        <w:t>6</w:t>
      </w:r>
      <w:r>
        <w:rPr>
          <w:rFonts w:hint="eastAsia" w:hAnsi="宋体"/>
          <w:sz w:val="22"/>
          <w:szCs w:val="28"/>
        </w:rPr>
        <w:t>.1 乙方应按照本合同约定提供维保服务，保证甲方的设备处于正常运行状态。</w:t>
      </w:r>
    </w:p>
    <w:p w14:paraId="6022AD86">
      <w:pPr>
        <w:pStyle w:val="4"/>
        <w:tabs>
          <w:tab w:val="left" w:pos="900"/>
          <w:tab w:val="left" w:pos="1080"/>
        </w:tabs>
        <w:spacing w:line="264" w:lineRule="auto"/>
        <w:ind w:left="385" w:hanging="385" w:hangingChars="175"/>
        <w:rPr>
          <w:rFonts w:hint="eastAsia" w:hAnsi="宋体"/>
          <w:sz w:val="22"/>
          <w:szCs w:val="28"/>
        </w:rPr>
      </w:pPr>
      <w:r>
        <w:rPr>
          <w:rFonts w:hAnsi="宋体"/>
          <w:sz w:val="22"/>
          <w:szCs w:val="28"/>
        </w:rPr>
        <w:t>6</w:t>
      </w:r>
      <w:r>
        <w:rPr>
          <w:rFonts w:hint="eastAsia" w:hAnsi="宋体"/>
          <w:sz w:val="22"/>
          <w:szCs w:val="28"/>
        </w:rPr>
        <w:t>.2 乙方应按照本合同的约定时间和要求进行设备维护，设备故障时乙方应按承诺的响应时间到场维修。如设备有突发性故障甲方需要紧急维修时，乙方应积极配合甲方尽快安排人员到场维修。</w:t>
      </w:r>
    </w:p>
    <w:p w14:paraId="278A8271">
      <w:pPr>
        <w:pStyle w:val="4"/>
        <w:tabs>
          <w:tab w:val="left" w:pos="900"/>
          <w:tab w:val="left" w:pos="1080"/>
        </w:tabs>
        <w:spacing w:line="264" w:lineRule="auto"/>
        <w:ind w:left="385" w:hanging="385" w:hangingChars="175"/>
        <w:rPr>
          <w:rFonts w:hint="eastAsia" w:hAnsi="宋体"/>
          <w:sz w:val="22"/>
          <w:szCs w:val="28"/>
        </w:rPr>
      </w:pPr>
      <w:r>
        <w:rPr>
          <w:rFonts w:hAnsi="宋体"/>
          <w:sz w:val="22"/>
          <w:szCs w:val="28"/>
        </w:rPr>
        <w:t>6</w:t>
      </w:r>
      <w:r>
        <w:rPr>
          <w:rFonts w:hint="eastAsia" w:hAnsi="宋体"/>
          <w:sz w:val="22"/>
          <w:szCs w:val="28"/>
        </w:rPr>
        <w:t>.3 未经甲方同意，乙方不得将本合同项下的权利或义务转让，或将本合同项下服务转包或分包。</w:t>
      </w:r>
    </w:p>
    <w:p w14:paraId="611E2966">
      <w:pPr>
        <w:pStyle w:val="4"/>
        <w:tabs>
          <w:tab w:val="left" w:pos="900"/>
          <w:tab w:val="left" w:pos="1080"/>
        </w:tabs>
        <w:spacing w:line="264" w:lineRule="auto"/>
        <w:ind w:left="385" w:hanging="385" w:hangingChars="175"/>
        <w:rPr>
          <w:rFonts w:hAnsi="宋体"/>
          <w:sz w:val="22"/>
          <w:szCs w:val="28"/>
        </w:rPr>
      </w:pPr>
      <w:r>
        <w:rPr>
          <w:rFonts w:hAnsi="宋体"/>
          <w:sz w:val="22"/>
          <w:szCs w:val="28"/>
        </w:rPr>
        <w:t>6</w:t>
      </w:r>
      <w:r>
        <w:rPr>
          <w:rFonts w:hint="eastAsia" w:hAnsi="宋体"/>
          <w:sz w:val="22"/>
          <w:szCs w:val="28"/>
        </w:rPr>
        <w:t>.</w:t>
      </w:r>
      <w:r>
        <w:rPr>
          <w:rFonts w:hint="eastAsia" w:hAnsi="宋体"/>
          <w:sz w:val="22"/>
          <w:szCs w:val="28"/>
          <w:lang w:val="en-US" w:eastAsia="zh-CN"/>
        </w:rPr>
        <w:t>4</w:t>
      </w:r>
      <w:r>
        <w:rPr>
          <w:rFonts w:hint="eastAsia" w:hAnsi="宋体"/>
          <w:sz w:val="22"/>
          <w:szCs w:val="28"/>
        </w:rPr>
        <w:t xml:space="preserve"> 在履行本合同过程中，乙方应做好安全防护措施，确保人身安全；如维保过程发生事故，由乙方承担责任（包括人身安全）。</w:t>
      </w:r>
    </w:p>
    <w:p w14:paraId="32E941A4">
      <w:pPr>
        <w:pStyle w:val="4"/>
        <w:tabs>
          <w:tab w:val="left" w:pos="900"/>
          <w:tab w:val="left" w:pos="1080"/>
        </w:tabs>
        <w:spacing w:line="264" w:lineRule="auto"/>
        <w:ind w:left="385" w:hanging="385" w:hangingChars="175"/>
        <w:rPr>
          <w:rFonts w:hint="eastAsia" w:hAnsi="宋体"/>
          <w:sz w:val="22"/>
          <w:szCs w:val="28"/>
        </w:rPr>
      </w:pPr>
    </w:p>
    <w:p w14:paraId="5A2948CC">
      <w:pPr>
        <w:pStyle w:val="4"/>
        <w:tabs>
          <w:tab w:val="left" w:pos="900"/>
          <w:tab w:val="left" w:pos="1080"/>
        </w:tabs>
        <w:spacing w:line="264" w:lineRule="auto"/>
        <w:rPr>
          <w:rFonts w:hint="eastAsia" w:hAnsi="宋体"/>
          <w:sz w:val="22"/>
          <w:szCs w:val="28"/>
        </w:rPr>
      </w:pPr>
      <w:r>
        <w:rPr>
          <w:rFonts w:hAnsi="宋体"/>
          <w:sz w:val="22"/>
          <w:szCs w:val="28"/>
        </w:rPr>
        <w:t>7</w:t>
      </w:r>
      <w:r>
        <w:rPr>
          <w:rFonts w:hint="eastAsia" w:hAnsi="宋体"/>
          <w:sz w:val="22"/>
          <w:szCs w:val="28"/>
        </w:rPr>
        <w:t>. 违约责任</w:t>
      </w:r>
    </w:p>
    <w:p w14:paraId="5FA835F7">
      <w:pPr>
        <w:pStyle w:val="4"/>
        <w:tabs>
          <w:tab w:val="left" w:pos="900"/>
          <w:tab w:val="left" w:pos="1080"/>
        </w:tabs>
        <w:spacing w:line="264" w:lineRule="auto"/>
        <w:ind w:left="383" w:leftChars="104" w:hanging="165" w:hangingChars="75"/>
        <w:rPr>
          <w:rFonts w:hint="eastAsia" w:hAnsi="宋体"/>
          <w:sz w:val="22"/>
          <w:szCs w:val="28"/>
          <w:lang w:val="en-US" w:eastAsia="zh-CN"/>
        </w:rPr>
      </w:pPr>
      <w:r>
        <w:rPr>
          <w:rFonts w:hint="eastAsia" w:hAnsi="宋体"/>
          <w:sz w:val="22"/>
          <w:szCs w:val="28"/>
          <w:lang w:val="en-US" w:eastAsia="zh-CN"/>
        </w:rPr>
        <w:t>7.1甲方使用科室只负责开机和关机及认为有需要的记录和检测，其他全部事情由维保单位完成。科室检测不合格（如余氯/硬度等）通知维保供应商处理，且水质检测不合格≥3次，扣维保费用1000元/次。</w:t>
      </w:r>
    </w:p>
    <w:p w14:paraId="16EB379A">
      <w:pPr>
        <w:pStyle w:val="4"/>
        <w:tabs>
          <w:tab w:val="left" w:pos="900"/>
          <w:tab w:val="left" w:pos="1080"/>
        </w:tabs>
        <w:spacing w:line="264" w:lineRule="auto"/>
        <w:ind w:left="383" w:leftChars="104" w:hanging="165" w:hangingChars="75"/>
        <w:rPr>
          <w:rFonts w:hint="eastAsia" w:hAnsi="宋体"/>
          <w:sz w:val="22"/>
          <w:szCs w:val="28"/>
          <w:lang w:val="en-US" w:eastAsia="zh-CN"/>
        </w:rPr>
      </w:pPr>
      <w:r>
        <w:rPr>
          <w:rFonts w:hint="eastAsia" w:hAnsi="宋体"/>
          <w:sz w:val="22"/>
          <w:szCs w:val="28"/>
          <w:lang w:val="en-US" w:eastAsia="zh-CN"/>
        </w:rPr>
        <w:t>7.2因水质影响科室正常运作或消防隐患导致科室投诉三次及以上，甲方可单方面解除合同，并有权要求退还相应进度的维保费用。</w:t>
      </w:r>
    </w:p>
    <w:p w14:paraId="3E0DF7D0">
      <w:pPr>
        <w:pStyle w:val="4"/>
        <w:tabs>
          <w:tab w:val="left" w:pos="900"/>
          <w:tab w:val="left" w:pos="1080"/>
        </w:tabs>
        <w:spacing w:line="264" w:lineRule="auto"/>
        <w:ind w:left="383" w:leftChars="104" w:hanging="165" w:hangingChars="75"/>
        <w:rPr>
          <w:rFonts w:hint="default" w:hAnsi="宋体"/>
          <w:sz w:val="22"/>
          <w:szCs w:val="28"/>
          <w:lang w:val="en-US" w:eastAsia="zh-CN"/>
        </w:rPr>
      </w:pPr>
      <w:r>
        <w:rPr>
          <w:rFonts w:hint="eastAsia" w:hAnsi="宋体"/>
          <w:sz w:val="22"/>
          <w:szCs w:val="28"/>
          <w:lang w:val="en-US" w:eastAsia="zh-CN"/>
        </w:rPr>
        <w:t>7.3若乙方未及时进行故障维修造成甲方损失的，甲方有权单方决定解除本协议并索赔。</w:t>
      </w:r>
    </w:p>
    <w:p w14:paraId="6EB0E6F0">
      <w:pPr>
        <w:pStyle w:val="4"/>
        <w:tabs>
          <w:tab w:val="left" w:pos="900"/>
          <w:tab w:val="left" w:pos="1080"/>
        </w:tabs>
        <w:spacing w:line="264" w:lineRule="auto"/>
        <w:ind w:left="385" w:hanging="385" w:hangingChars="175"/>
        <w:rPr>
          <w:rFonts w:hAnsi="宋体"/>
          <w:sz w:val="22"/>
          <w:szCs w:val="28"/>
        </w:rPr>
      </w:pPr>
    </w:p>
    <w:p w14:paraId="2B442C41">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lang w:val="en-US" w:eastAsia="zh-CN"/>
        </w:rPr>
        <w:t>8</w:t>
      </w:r>
      <w:r>
        <w:rPr>
          <w:rFonts w:hint="eastAsia" w:hAnsi="宋体"/>
          <w:sz w:val="22"/>
          <w:szCs w:val="28"/>
        </w:rPr>
        <w:t>. 不可抗力</w:t>
      </w:r>
    </w:p>
    <w:p w14:paraId="6077729D">
      <w:pPr>
        <w:pStyle w:val="4"/>
        <w:tabs>
          <w:tab w:val="left" w:pos="900"/>
          <w:tab w:val="left" w:pos="1080"/>
        </w:tabs>
        <w:spacing w:line="264" w:lineRule="auto"/>
        <w:ind w:left="210" w:leftChars="100"/>
        <w:rPr>
          <w:rFonts w:hint="eastAsia" w:hAnsi="宋体"/>
          <w:sz w:val="22"/>
          <w:szCs w:val="28"/>
        </w:rPr>
      </w:pPr>
      <w:r>
        <w:rPr>
          <w:rFonts w:hint="eastAsia" w:hAnsi="宋体"/>
          <w:sz w:val="22"/>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p>
    <w:p w14:paraId="2EC11EDE">
      <w:pPr>
        <w:pStyle w:val="4"/>
        <w:tabs>
          <w:tab w:val="left" w:pos="900"/>
          <w:tab w:val="left" w:pos="1080"/>
        </w:tabs>
        <w:spacing w:line="264" w:lineRule="auto"/>
        <w:ind w:left="385" w:hanging="385" w:hangingChars="175"/>
        <w:rPr>
          <w:rFonts w:hAnsi="宋体"/>
          <w:sz w:val="22"/>
          <w:szCs w:val="28"/>
        </w:rPr>
      </w:pPr>
    </w:p>
    <w:p w14:paraId="6DAB8BC5">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lang w:val="en-US" w:eastAsia="zh-CN"/>
        </w:rPr>
        <w:t>9</w:t>
      </w:r>
      <w:r>
        <w:rPr>
          <w:rFonts w:hint="eastAsia" w:hAnsi="宋体"/>
          <w:sz w:val="22"/>
          <w:szCs w:val="28"/>
        </w:rPr>
        <w:t xml:space="preserve">.争议解决 </w:t>
      </w:r>
    </w:p>
    <w:p w14:paraId="79C54535">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rPr>
        <w:t xml:space="preserve">   在本合同执行过程中，双方须严格遵守国家有关法规、法令和政策，发生任何纠纷时甲乙双方应通过友好协商解决，如果无法达成协议，所发生的纠纷将被提交至甲方所在地人民法院诉讼解决。败诉方应承担因纠纷产生的诉讼费、律师费、交通费、等因纠纷支出的费用。</w:t>
      </w:r>
    </w:p>
    <w:p w14:paraId="223A861F">
      <w:pPr>
        <w:pStyle w:val="4"/>
        <w:tabs>
          <w:tab w:val="left" w:pos="900"/>
          <w:tab w:val="left" w:pos="1080"/>
        </w:tabs>
        <w:spacing w:line="264" w:lineRule="auto"/>
        <w:ind w:left="385" w:hanging="385" w:hangingChars="175"/>
        <w:rPr>
          <w:rFonts w:hint="eastAsia" w:hAnsi="宋体"/>
          <w:sz w:val="22"/>
          <w:szCs w:val="28"/>
        </w:rPr>
      </w:pPr>
    </w:p>
    <w:p w14:paraId="62E43FA1">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rPr>
        <w:t>1</w:t>
      </w:r>
      <w:r>
        <w:rPr>
          <w:rFonts w:hint="eastAsia" w:hAnsi="宋体"/>
          <w:sz w:val="22"/>
          <w:szCs w:val="28"/>
          <w:lang w:val="en-US" w:eastAsia="zh-CN"/>
        </w:rPr>
        <w:t>0</w:t>
      </w:r>
      <w:r>
        <w:rPr>
          <w:rFonts w:hint="eastAsia" w:hAnsi="宋体"/>
          <w:sz w:val="22"/>
          <w:szCs w:val="28"/>
        </w:rPr>
        <w:t>.侵权</w:t>
      </w:r>
    </w:p>
    <w:p w14:paraId="43752B18">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rPr>
        <w:t xml:space="preserve">   乙方应保障甲方免于承担任何第三方对甲方在中国合法使用合同商品而引起有关专利、商标、工业设计权或版权的侵权索赔，乙方应负责对此类索赔进行抗辩，承担所有法律后果，赔偿甲方因此可能遭受的所有经济损失（包括但不限于不违反国家和甲方当地的司法部门规定标准所支出的律师费用）。</w:t>
      </w:r>
    </w:p>
    <w:p w14:paraId="1C5A6015">
      <w:pPr>
        <w:pStyle w:val="4"/>
        <w:tabs>
          <w:tab w:val="left" w:pos="900"/>
          <w:tab w:val="left" w:pos="1080"/>
        </w:tabs>
        <w:spacing w:line="264" w:lineRule="auto"/>
        <w:ind w:left="385" w:hanging="385" w:hangingChars="175"/>
        <w:rPr>
          <w:rFonts w:hAnsi="宋体"/>
          <w:sz w:val="22"/>
          <w:szCs w:val="28"/>
        </w:rPr>
      </w:pPr>
    </w:p>
    <w:p w14:paraId="09FC7D89">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rPr>
        <w:t>1</w:t>
      </w:r>
      <w:r>
        <w:rPr>
          <w:rFonts w:hint="eastAsia" w:hAnsi="宋体"/>
          <w:sz w:val="22"/>
          <w:szCs w:val="28"/>
          <w:lang w:val="en-US" w:eastAsia="zh-CN"/>
        </w:rPr>
        <w:t>1</w:t>
      </w:r>
      <w:r>
        <w:rPr>
          <w:rFonts w:hint="eastAsia" w:hAnsi="宋体"/>
          <w:sz w:val="22"/>
          <w:szCs w:val="28"/>
        </w:rPr>
        <w:t>. 合同生效</w:t>
      </w:r>
    </w:p>
    <w:p w14:paraId="15815EC4">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rPr>
        <w:t>1</w:t>
      </w:r>
      <w:r>
        <w:rPr>
          <w:rFonts w:hint="eastAsia" w:hAnsi="宋体"/>
          <w:sz w:val="22"/>
          <w:szCs w:val="28"/>
          <w:lang w:val="en-US" w:eastAsia="zh-CN"/>
        </w:rPr>
        <w:t>1</w:t>
      </w:r>
      <w:r>
        <w:rPr>
          <w:rFonts w:hint="eastAsia" w:hAnsi="宋体"/>
          <w:sz w:val="22"/>
          <w:szCs w:val="28"/>
        </w:rPr>
        <w:t xml:space="preserve">.1本合同未尽事宜，应由双方友好协商解决。如需对本合同及其附件作任何修改或补充，须由双方以书面做出方为有效。修改或补充文件与本合同有不一致的，以修改或补充文件为准。 </w:t>
      </w:r>
    </w:p>
    <w:p w14:paraId="259208C7">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rPr>
        <w:t>1</w:t>
      </w:r>
      <w:r>
        <w:rPr>
          <w:rFonts w:hint="eastAsia" w:hAnsi="宋体"/>
          <w:sz w:val="22"/>
          <w:szCs w:val="28"/>
          <w:lang w:val="en-US" w:eastAsia="zh-CN"/>
        </w:rPr>
        <w:t>1</w:t>
      </w:r>
      <w:r>
        <w:rPr>
          <w:rFonts w:hint="eastAsia" w:hAnsi="宋体"/>
          <w:sz w:val="22"/>
          <w:szCs w:val="28"/>
        </w:rPr>
        <w:t>.2附件为本合同不可分割的部分。若附件与合同正文有任何不一致，以合同正文为准。</w:t>
      </w:r>
    </w:p>
    <w:p w14:paraId="603C0717">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rPr>
        <w:t>1</w:t>
      </w:r>
      <w:r>
        <w:rPr>
          <w:rFonts w:hint="eastAsia" w:hAnsi="宋体"/>
          <w:sz w:val="22"/>
          <w:szCs w:val="28"/>
          <w:lang w:val="en-US" w:eastAsia="zh-CN"/>
        </w:rPr>
        <w:t>1</w:t>
      </w:r>
      <w:r>
        <w:rPr>
          <w:rFonts w:hint="eastAsia" w:hAnsi="宋体"/>
          <w:sz w:val="22"/>
          <w:szCs w:val="28"/>
        </w:rPr>
        <w:t xml:space="preserve">.3本合同经双方法定代表人或授权代表签字并加盖单位公章生效。 </w:t>
      </w:r>
    </w:p>
    <w:p w14:paraId="32C48C89">
      <w:pPr>
        <w:pStyle w:val="4"/>
        <w:tabs>
          <w:tab w:val="left" w:pos="900"/>
          <w:tab w:val="left" w:pos="1080"/>
        </w:tabs>
        <w:spacing w:line="264" w:lineRule="auto"/>
        <w:ind w:left="385" w:hanging="385" w:hangingChars="175"/>
        <w:rPr>
          <w:rFonts w:hint="eastAsia" w:hAnsi="宋体"/>
          <w:sz w:val="22"/>
          <w:szCs w:val="28"/>
        </w:rPr>
      </w:pPr>
      <w:r>
        <w:rPr>
          <w:rFonts w:hint="eastAsia" w:hAnsi="宋体"/>
          <w:sz w:val="22"/>
          <w:szCs w:val="28"/>
        </w:rPr>
        <w:t>1</w:t>
      </w:r>
      <w:r>
        <w:rPr>
          <w:rFonts w:hint="eastAsia" w:hAnsi="宋体"/>
          <w:sz w:val="22"/>
          <w:szCs w:val="28"/>
          <w:lang w:val="en-US" w:eastAsia="zh-CN"/>
        </w:rPr>
        <w:t>1</w:t>
      </w:r>
      <w:r>
        <w:rPr>
          <w:rFonts w:hint="eastAsia" w:hAnsi="宋体"/>
          <w:sz w:val="22"/>
          <w:szCs w:val="28"/>
        </w:rPr>
        <w:t>.4本合同一式</w:t>
      </w:r>
      <w:r>
        <w:rPr>
          <w:rFonts w:hint="eastAsia" w:hAnsi="宋体"/>
          <w:sz w:val="22"/>
          <w:szCs w:val="28"/>
          <w:lang w:val="en-US" w:eastAsia="zh-CN"/>
        </w:rPr>
        <w:t>四</w:t>
      </w:r>
      <w:r>
        <w:rPr>
          <w:rFonts w:hint="eastAsia" w:hAnsi="宋体"/>
          <w:sz w:val="22"/>
          <w:szCs w:val="28"/>
        </w:rPr>
        <w:t>份(甲方执</w:t>
      </w:r>
      <w:r>
        <w:rPr>
          <w:rFonts w:hint="eastAsia" w:hAnsi="宋体"/>
          <w:sz w:val="22"/>
          <w:szCs w:val="28"/>
          <w:lang w:val="en-US" w:eastAsia="zh-CN"/>
        </w:rPr>
        <w:t>2</w:t>
      </w:r>
      <w:r>
        <w:rPr>
          <w:rFonts w:hint="eastAsia" w:hAnsi="宋体"/>
          <w:sz w:val="22"/>
          <w:szCs w:val="28"/>
        </w:rPr>
        <w:t>份、乙方执2份)，具有同等法律效力。</w:t>
      </w:r>
    </w:p>
    <w:p w14:paraId="7AD3D685">
      <w:pPr>
        <w:pStyle w:val="4"/>
        <w:tabs>
          <w:tab w:val="left" w:pos="900"/>
          <w:tab w:val="left" w:pos="1080"/>
        </w:tabs>
        <w:spacing w:line="264" w:lineRule="auto"/>
        <w:ind w:left="385" w:hanging="385" w:hangingChars="175"/>
        <w:rPr>
          <w:rFonts w:hAnsi="宋体"/>
          <w:sz w:val="22"/>
          <w:szCs w:val="28"/>
        </w:rPr>
      </w:pPr>
      <w:r>
        <w:rPr>
          <w:rFonts w:hint="eastAsia" w:hAnsi="宋体"/>
          <w:sz w:val="22"/>
          <w:szCs w:val="28"/>
        </w:rPr>
        <w:t>（以下无正文）</w:t>
      </w:r>
    </w:p>
    <w:p w14:paraId="69748A89">
      <w:pPr>
        <w:pStyle w:val="4"/>
        <w:tabs>
          <w:tab w:val="left" w:pos="900"/>
          <w:tab w:val="left" w:pos="1080"/>
        </w:tabs>
        <w:spacing w:line="264" w:lineRule="auto"/>
        <w:ind w:left="385" w:hanging="385" w:hangingChars="175"/>
        <w:rPr>
          <w:rFonts w:hint="eastAsia" w:hAnsi="宋体"/>
          <w:sz w:val="22"/>
          <w:szCs w:val="28"/>
        </w:rPr>
      </w:pPr>
    </w:p>
    <w:p w14:paraId="4D03026E">
      <w:pPr>
        <w:tabs>
          <w:tab w:val="left" w:pos="7020"/>
        </w:tabs>
        <w:spacing w:line="276" w:lineRule="auto"/>
        <w:ind w:left="5720" w:hanging="5720" w:hangingChars="2600"/>
        <w:rPr>
          <w:rFonts w:hint="eastAsia" w:ascii="宋体" w:hAnsi="宋体"/>
          <w:sz w:val="22"/>
          <w:szCs w:val="22"/>
        </w:rPr>
      </w:pPr>
      <w:r>
        <w:rPr>
          <w:rFonts w:hint="eastAsia" w:ascii="宋体" w:hAnsi="宋体"/>
          <w:sz w:val="22"/>
          <w:szCs w:val="22"/>
        </w:rPr>
        <w:t>甲方（公章）：</w:t>
      </w:r>
      <w:r>
        <w:rPr>
          <w:rFonts w:hint="eastAsia"/>
          <w:sz w:val="22"/>
          <w:szCs w:val="22"/>
          <w:lang w:val="en-US" w:eastAsia="zh-CN"/>
        </w:rPr>
        <w:t>广东省人民</w:t>
      </w:r>
      <w:r>
        <w:rPr>
          <w:rFonts w:hint="eastAsia"/>
          <w:sz w:val="22"/>
          <w:szCs w:val="22"/>
        </w:rPr>
        <w:t xml:space="preserve">医院    </w:t>
      </w:r>
      <w:r>
        <w:rPr>
          <w:rFonts w:hint="eastAsia"/>
          <w:sz w:val="22"/>
          <w:szCs w:val="22"/>
          <w:lang w:val="en-US" w:eastAsia="zh-CN"/>
        </w:rPr>
        <w:t xml:space="preserve">     </w:t>
      </w:r>
      <w:r>
        <w:rPr>
          <w:rFonts w:hint="eastAsia"/>
          <w:sz w:val="22"/>
          <w:szCs w:val="22"/>
        </w:rPr>
        <w:t xml:space="preserve">  </w:t>
      </w:r>
      <w:r>
        <w:rPr>
          <w:rFonts w:hint="eastAsia" w:ascii="宋体" w:hAnsi="宋体"/>
          <w:sz w:val="22"/>
          <w:szCs w:val="22"/>
        </w:rPr>
        <w:t>乙方（公章）：</w:t>
      </w:r>
    </w:p>
    <w:p w14:paraId="187AFBB6">
      <w:pPr>
        <w:pStyle w:val="3"/>
        <w:spacing w:line="360" w:lineRule="auto"/>
        <w:ind w:left="4840" w:leftChars="0" w:hanging="4840" w:hangingChars="2200"/>
        <w:rPr>
          <w:rFonts w:hint="eastAsia" w:ascii="宋体" w:hAnsi="宋体"/>
          <w:sz w:val="22"/>
          <w:szCs w:val="22"/>
        </w:rPr>
      </w:pPr>
      <w:r>
        <w:rPr>
          <w:rFonts w:hint="eastAsia" w:ascii="宋体" w:hAnsi="宋体" w:eastAsia="宋体" w:cs="Times New Roman"/>
          <w:kern w:val="2"/>
          <w:sz w:val="22"/>
          <w:szCs w:val="22"/>
          <w:lang w:val="en-US" w:eastAsia="zh-CN" w:bidi="ar-SA"/>
        </w:rPr>
        <w:t>地址：广州市中山二路106号            地址：</w:t>
      </w:r>
    </w:p>
    <w:p w14:paraId="7C9BCA37">
      <w:pPr>
        <w:tabs>
          <w:tab w:val="left" w:pos="7020"/>
        </w:tabs>
        <w:spacing w:line="276" w:lineRule="auto"/>
        <w:rPr>
          <w:rFonts w:hint="eastAsia" w:ascii="宋体" w:hAnsi="宋体"/>
          <w:sz w:val="22"/>
          <w:szCs w:val="22"/>
        </w:rPr>
      </w:pPr>
      <w:r>
        <w:rPr>
          <w:rFonts w:hint="eastAsia" w:ascii="宋体" w:hAnsi="宋体"/>
          <w:sz w:val="22"/>
          <w:szCs w:val="22"/>
        </w:rPr>
        <w:t>法定代表人：                          法定代表人：</w:t>
      </w:r>
    </w:p>
    <w:p w14:paraId="60B156E5">
      <w:pPr>
        <w:tabs>
          <w:tab w:val="left" w:pos="7020"/>
        </w:tabs>
        <w:spacing w:line="276" w:lineRule="auto"/>
        <w:rPr>
          <w:rFonts w:hint="eastAsia" w:ascii="宋体" w:hAnsi="宋体"/>
          <w:sz w:val="22"/>
          <w:szCs w:val="22"/>
        </w:rPr>
      </w:pPr>
      <w:r>
        <w:rPr>
          <w:rFonts w:hint="eastAsia" w:ascii="宋体" w:hAnsi="宋体"/>
          <w:sz w:val="22"/>
          <w:szCs w:val="22"/>
        </w:rPr>
        <w:t>授权代表：                            授权代表：</w:t>
      </w:r>
    </w:p>
    <w:p w14:paraId="127C280D">
      <w:pPr>
        <w:tabs>
          <w:tab w:val="left" w:pos="7020"/>
        </w:tabs>
        <w:spacing w:line="276" w:lineRule="auto"/>
        <w:rPr>
          <w:rFonts w:hint="eastAsia" w:ascii="宋体" w:hAnsi="宋体"/>
          <w:sz w:val="22"/>
          <w:szCs w:val="22"/>
        </w:rPr>
      </w:pPr>
      <w:r>
        <w:rPr>
          <w:rFonts w:hint="eastAsia" w:ascii="宋体" w:hAnsi="宋体"/>
          <w:sz w:val="22"/>
          <w:szCs w:val="22"/>
        </w:rPr>
        <w:t>日期:                                 日期:</w:t>
      </w:r>
      <w:r>
        <w:rPr>
          <w:rFonts w:hint="eastAsia" w:ascii="宋体" w:hAnsi="宋体"/>
          <w:b/>
          <w:spacing w:val="8"/>
          <w:sz w:val="32"/>
          <w:szCs w:val="32"/>
        </w:rPr>
        <w:t xml:space="preserve"> </w:t>
      </w:r>
    </w:p>
    <w:p w14:paraId="184E8CA3">
      <w:pPr>
        <w:tabs>
          <w:tab w:val="left" w:pos="525"/>
          <w:tab w:val="left" w:pos="1155"/>
        </w:tabs>
        <w:spacing w:line="360" w:lineRule="auto"/>
        <w:jc w:val="center"/>
        <w:rPr>
          <w:rFonts w:hint="eastAsia" w:ascii="宋体" w:hAnsi="宋体"/>
          <w:b/>
          <w:spacing w:val="8"/>
          <w:sz w:val="36"/>
          <w:szCs w:val="36"/>
        </w:rPr>
      </w:pPr>
      <w:r>
        <w:rPr>
          <w:rFonts w:ascii="宋体" w:hAnsi="宋体"/>
          <w:b/>
          <w:spacing w:val="8"/>
          <w:sz w:val="36"/>
          <w:szCs w:val="36"/>
        </w:rPr>
        <w:br w:type="page"/>
      </w:r>
      <w:r>
        <w:rPr>
          <w:rFonts w:hint="eastAsia" w:ascii="宋体" w:hAnsi="宋体"/>
          <w:b/>
          <w:spacing w:val="8"/>
          <w:sz w:val="36"/>
          <w:szCs w:val="36"/>
        </w:rPr>
        <w:t>第二部分  合同附件</w:t>
      </w:r>
    </w:p>
    <w:p w14:paraId="6D6B7980">
      <w:pPr>
        <w:keepNext w:val="0"/>
        <w:keepLines w:val="0"/>
        <w:pageBreakBefore w:val="0"/>
        <w:tabs>
          <w:tab w:val="left" w:pos="525"/>
          <w:tab w:val="left" w:pos="1155"/>
        </w:tabs>
        <w:kinsoku/>
        <w:wordWrap/>
        <w:overflowPunct/>
        <w:topLinePunct w:val="0"/>
        <w:autoSpaceDE/>
        <w:autoSpaceDN/>
        <w:bidi w:val="0"/>
        <w:spacing w:line="400" w:lineRule="exact"/>
        <w:jc w:val="left"/>
        <w:textAlignment w:val="auto"/>
        <w:rPr>
          <w:rFonts w:hint="eastAsia" w:ascii="宋体" w:hAnsi="宋体"/>
          <w:sz w:val="32"/>
          <w:szCs w:val="32"/>
        </w:rPr>
      </w:pPr>
      <w:r>
        <w:rPr>
          <w:rFonts w:hint="eastAsia" w:ascii="宋体" w:hAnsi="宋体"/>
          <w:sz w:val="32"/>
          <w:szCs w:val="32"/>
        </w:rPr>
        <w:t>附件1 维保服务细则</w:t>
      </w:r>
    </w:p>
    <w:p w14:paraId="33BA0812">
      <w:pPr>
        <w:pStyle w:val="2"/>
        <w:keepNext w:val="0"/>
        <w:keepLines w:val="0"/>
        <w:pageBreakBefore w:val="0"/>
        <w:kinsoku/>
        <w:wordWrap/>
        <w:overflowPunct/>
        <w:topLinePunct w:val="0"/>
        <w:autoSpaceDE/>
        <w:autoSpaceDN/>
        <w:bidi w:val="0"/>
        <w:spacing w:line="400" w:lineRule="exact"/>
        <w:ind w:left="0" w:leftChars="0" w:firstLine="0" w:firstLineChars="0"/>
        <w:textAlignment w:val="auto"/>
        <w:rPr>
          <w:rFonts w:hint="eastAsia"/>
          <w:color w:val="auto"/>
          <w:sz w:val="24"/>
          <w:szCs w:val="22"/>
        </w:rPr>
      </w:pPr>
      <w:r>
        <w:rPr>
          <w:rFonts w:hint="eastAsia" w:ascii="Times New Roman" w:hAnsi="Times New Roman" w:eastAsia="宋体" w:cs="Times New Roman"/>
          <w:bCs/>
          <w:color w:val="auto"/>
          <w:sz w:val="24"/>
          <w:szCs w:val="24"/>
          <w:lang w:eastAsia="zh-CN"/>
        </w:rPr>
        <w:t>（</w:t>
      </w:r>
      <w:r>
        <w:rPr>
          <w:rFonts w:hint="eastAsia" w:ascii="Times New Roman" w:hAnsi="Times New Roman" w:eastAsia="宋体" w:cs="Times New Roman"/>
          <w:bCs/>
          <w:color w:val="auto"/>
          <w:sz w:val="24"/>
          <w:szCs w:val="24"/>
          <w:lang w:val="en-US" w:eastAsia="zh-CN"/>
        </w:rPr>
        <w:t>一</w:t>
      </w:r>
      <w:r>
        <w:rPr>
          <w:rFonts w:hint="eastAsia" w:ascii="Times New Roman" w:hAnsi="Times New Roman" w:eastAsia="宋体" w:cs="Times New Roman"/>
          <w:bCs/>
          <w:color w:val="auto"/>
          <w:sz w:val="24"/>
          <w:szCs w:val="24"/>
          <w:lang w:eastAsia="zh-CN"/>
        </w:rPr>
        <w:t>）</w:t>
      </w:r>
      <w:r>
        <w:rPr>
          <w:rFonts w:ascii="Times New Roman" w:hAnsi="Times New Roman" w:eastAsia="宋体" w:cs="Times New Roman"/>
          <w:bCs/>
          <w:color w:val="auto"/>
          <w:sz w:val="24"/>
          <w:szCs w:val="24"/>
        </w:rPr>
        <w:t>纯水设备</w:t>
      </w:r>
      <w:r>
        <w:rPr>
          <w:rFonts w:hint="eastAsia" w:ascii="Times New Roman" w:hAnsi="Times New Roman" w:eastAsia="宋体" w:cs="Times New Roman"/>
          <w:bCs/>
          <w:color w:val="auto"/>
          <w:sz w:val="24"/>
          <w:szCs w:val="24"/>
        </w:rPr>
        <w:t>平时</w:t>
      </w:r>
      <w:r>
        <w:rPr>
          <w:rFonts w:ascii="Times New Roman" w:hAnsi="Times New Roman" w:eastAsia="宋体" w:cs="Times New Roman"/>
          <w:bCs/>
          <w:color w:val="auto"/>
          <w:sz w:val="24"/>
          <w:szCs w:val="24"/>
        </w:rPr>
        <w:t>维保</w:t>
      </w:r>
      <w:r>
        <w:rPr>
          <w:rFonts w:hint="eastAsia" w:ascii="Times New Roman" w:hAnsi="Times New Roman" w:eastAsia="宋体" w:cs="Times New Roman"/>
          <w:bCs/>
          <w:color w:val="auto"/>
          <w:sz w:val="24"/>
          <w:szCs w:val="24"/>
        </w:rPr>
        <w:t>检查的事项</w:t>
      </w:r>
    </w:p>
    <w:p w14:paraId="14C61ECD">
      <w:pPr>
        <w:keepNext w:val="0"/>
        <w:keepLines w:val="0"/>
        <w:pageBreakBefore w:val="0"/>
        <w:numPr>
          <w:ilvl w:val="0"/>
          <w:numId w:val="0"/>
        </w:numPr>
        <w:kinsoku/>
        <w:wordWrap/>
        <w:overflowPunct/>
        <w:topLinePunct w:val="0"/>
        <w:autoSpaceDE/>
        <w:autoSpaceDN/>
        <w:bidi w:val="0"/>
        <w:spacing w:line="400" w:lineRule="exact"/>
        <w:ind w:leftChars="0"/>
        <w:textAlignment w:val="auto"/>
        <w:rPr>
          <w:rFonts w:hint="default" w:ascii="Times New Roman" w:hAnsi="Times New Roman" w:eastAsia="宋体" w:cs="Times New Roman"/>
          <w:bCs/>
          <w:color w:val="auto"/>
          <w:sz w:val="24"/>
          <w:szCs w:val="24"/>
          <w:lang w:val="en-US" w:eastAsia="zh-CN"/>
        </w:rPr>
      </w:pPr>
      <w:r>
        <w:rPr>
          <w:rFonts w:hint="eastAsia" w:cs="Times New Roman"/>
          <w:bCs/>
          <w:color w:val="auto"/>
          <w:sz w:val="24"/>
          <w:szCs w:val="24"/>
          <w:lang w:val="en-US" w:eastAsia="zh-CN"/>
        </w:rPr>
        <w:t>1、</w:t>
      </w:r>
      <w:r>
        <w:rPr>
          <w:rFonts w:hint="eastAsia" w:ascii="Times New Roman" w:hAnsi="Times New Roman" w:eastAsia="宋体" w:cs="Times New Roman"/>
          <w:bCs/>
          <w:color w:val="auto"/>
          <w:sz w:val="24"/>
          <w:szCs w:val="24"/>
          <w:lang w:val="en-US" w:eastAsia="zh-CN"/>
        </w:rPr>
        <w:t>检查表</w:t>
      </w:r>
    </w:p>
    <w:p w14:paraId="1CD64B70">
      <w:pPr>
        <w:keepNext w:val="0"/>
        <w:keepLines w:val="0"/>
        <w:pageBreakBefore w:val="0"/>
        <w:numPr>
          <w:ilvl w:val="0"/>
          <w:numId w:val="0"/>
        </w:numPr>
        <w:kinsoku/>
        <w:wordWrap/>
        <w:overflowPunct/>
        <w:topLinePunct w:val="0"/>
        <w:autoSpaceDE/>
        <w:autoSpaceDN/>
        <w:bidi w:val="0"/>
        <w:spacing w:line="400" w:lineRule="exact"/>
        <w:ind w:leftChars="0"/>
        <w:textAlignment w:val="auto"/>
        <w:rPr>
          <w:rFonts w:hint="eastAsia" w:ascii="Times New Roman" w:hAnsi="Times New Roman" w:eastAsia="宋体" w:cs="Times New Roman"/>
          <w:bCs/>
          <w:color w:val="auto"/>
          <w:sz w:val="24"/>
          <w:szCs w:val="24"/>
          <w:lang w:val="en-US" w:eastAsia="zh-CN"/>
        </w:rPr>
      </w:pPr>
      <w:r>
        <w:rPr>
          <w:rFonts w:hint="eastAsia" w:cs="Times New Roman"/>
          <w:bCs/>
          <w:color w:val="auto"/>
          <w:sz w:val="24"/>
          <w:szCs w:val="24"/>
          <w:lang w:val="en-US" w:eastAsia="zh-CN"/>
        </w:rPr>
        <w:t>2、</w:t>
      </w:r>
      <w:r>
        <w:rPr>
          <w:rFonts w:hint="eastAsia" w:ascii="Times New Roman" w:hAnsi="Times New Roman" w:eastAsia="宋体" w:cs="Times New Roman"/>
          <w:bCs/>
          <w:color w:val="auto"/>
          <w:sz w:val="24"/>
          <w:szCs w:val="24"/>
          <w:lang w:val="en-US" w:eastAsia="zh-CN"/>
        </w:rPr>
        <w:t>检查事项</w:t>
      </w:r>
    </w:p>
    <w:p w14:paraId="06AA9658">
      <w:pPr>
        <w:keepNext w:val="0"/>
        <w:keepLines w:val="0"/>
        <w:pageBreakBefore w:val="0"/>
        <w:widowControl/>
        <w:numPr>
          <w:ilvl w:val="0"/>
          <w:numId w:val="0"/>
        </w:numPr>
        <w:shd w:val="clear" w:color="auto" w:fill="auto"/>
        <w:tabs>
          <w:tab w:val="left" w:pos="6120"/>
        </w:tabs>
        <w:kinsoku/>
        <w:wordWrap/>
        <w:overflowPunct/>
        <w:topLinePunct w:val="0"/>
        <w:autoSpaceDE/>
        <w:autoSpaceDN/>
        <w:bidi w:val="0"/>
        <w:spacing w:line="400" w:lineRule="exact"/>
        <w:ind w:leftChars="100"/>
        <w:jc w:val="left"/>
        <w:textAlignment w:val="auto"/>
        <w:rPr>
          <w:rFonts w:hint="eastAsia" w:ascii="宋体" w:hAnsi="宋体" w:cs="宋体"/>
          <w:bCs/>
          <w:color w:val="000000"/>
          <w:sz w:val="24"/>
          <w:szCs w:val="24"/>
        </w:rPr>
      </w:pPr>
      <w:r>
        <w:rPr>
          <w:rFonts w:hint="eastAsia" w:ascii="宋体" w:hAnsi="宋体" w:cs="宋体"/>
          <w:bCs/>
          <w:color w:val="000000"/>
          <w:sz w:val="24"/>
          <w:szCs w:val="24"/>
          <w:lang w:val="en-US" w:eastAsia="zh-CN"/>
        </w:rPr>
        <w:t>2.1</w:t>
      </w:r>
      <w:r>
        <w:rPr>
          <w:rFonts w:hint="eastAsia" w:ascii="宋体" w:hAnsi="宋体" w:eastAsia="宋体" w:cs="宋体"/>
          <w:bCs/>
          <w:color w:val="000000"/>
          <w:sz w:val="24"/>
          <w:szCs w:val="24"/>
        </w:rPr>
        <w:t>每月为设备检测电导率、压力表、前处理控制器、设备运行情况，并出具一张</w:t>
      </w:r>
      <w:r>
        <w:rPr>
          <w:rFonts w:hint="eastAsia" w:ascii="宋体" w:hAnsi="宋体" w:cs="宋体"/>
          <w:bCs/>
          <w:color w:val="000000"/>
          <w:sz w:val="24"/>
          <w:szCs w:val="24"/>
        </w:rPr>
        <w:t>检测设备运行情况表。</w:t>
      </w:r>
    </w:p>
    <w:p w14:paraId="3D802915">
      <w:pPr>
        <w:keepNext w:val="0"/>
        <w:keepLines w:val="0"/>
        <w:pageBreakBefore w:val="0"/>
        <w:widowControl/>
        <w:numPr>
          <w:ilvl w:val="0"/>
          <w:numId w:val="0"/>
        </w:numPr>
        <w:shd w:val="clear" w:color="auto" w:fill="auto"/>
        <w:tabs>
          <w:tab w:val="left" w:pos="6120"/>
        </w:tabs>
        <w:kinsoku/>
        <w:wordWrap/>
        <w:overflowPunct/>
        <w:topLinePunct w:val="0"/>
        <w:autoSpaceDE/>
        <w:autoSpaceDN/>
        <w:bidi w:val="0"/>
        <w:spacing w:line="400" w:lineRule="exact"/>
        <w:ind w:leftChars="1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2.2</w:t>
      </w:r>
      <w:r>
        <w:rPr>
          <w:rFonts w:hint="eastAsia" w:ascii="宋体" w:hAnsi="宋体" w:eastAsia="宋体" w:cs="宋体"/>
          <w:bCs/>
          <w:color w:val="000000"/>
          <w:sz w:val="24"/>
          <w:szCs w:val="24"/>
        </w:rPr>
        <w:t>按说明书定期更换设备耗材,换滤芯等，并按说明书要求保证耗材质量。</w:t>
      </w:r>
    </w:p>
    <w:p w14:paraId="5C6FA58F">
      <w:pPr>
        <w:keepNext w:val="0"/>
        <w:keepLines w:val="0"/>
        <w:pageBreakBefore w:val="0"/>
        <w:widowControl/>
        <w:numPr>
          <w:ilvl w:val="0"/>
          <w:numId w:val="0"/>
        </w:numPr>
        <w:shd w:val="clear" w:color="auto" w:fill="auto"/>
        <w:tabs>
          <w:tab w:val="left" w:pos="6120"/>
        </w:tabs>
        <w:kinsoku/>
        <w:wordWrap/>
        <w:overflowPunct/>
        <w:topLinePunct w:val="0"/>
        <w:autoSpaceDE/>
        <w:autoSpaceDN/>
        <w:bidi w:val="0"/>
        <w:spacing w:line="400" w:lineRule="exact"/>
        <w:ind w:leftChars="1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2.3</w:t>
      </w:r>
      <w:r>
        <w:rPr>
          <w:rFonts w:hint="eastAsia" w:ascii="宋体" w:hAnsi="宋体" w:eastAsia="宋体" w:cs="宋体"/>
          <w:bCs/>
          <w:color w:val="000000"/>
          <w:sz w:val="24"/>
          <w:szCs w:val="24"/>
        </w:rPr>
        <w:t>每月检测一次前处理余氯、硬度、SDI等并做好记录。</w:t>
      </w:r>
    </w:p>
    <w:p w14:paraId="1DBA2312">
      <w:pPr>
        <w:keepNext w:val="0"/>
        <w:keepLines w:val="0"/>
        <w:pageBreakBefore w:val="0"/>
        <w:widowControl/>
        <w:numPr>
          <w:ilvl w:val="0"/>
          <w:numId w:val="0"/>
        </w:numPr>
        <w:shd w:val="clear" w:color="auto" w:fill="auto"/>
        <w:tabs>
          <w:tab w:val="left" w:pos="6120"/>
        </w:tabs>
        <w:kinsoku/>
        <w:wordWrap/>
        <w:overflowPunct/>
        <w:topLinePunct w:val="0"/>
        <w:autoSpaceDE/>
        <w:autoSpaceDN/>
        <w:bidi w:val="0"/>
        <w:spacing w:line="400" w:lineRule="exact"/>
        <w:ind w:leftChars="1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2.4</w:t>
      </w:r>
      <w:r>
        <w:rPr>
          <w:rFonts w:hint="eastAsia" w:ascii="宋体" w:hAnsi="宋体" w:eastAsia="宋体" w:cs="宋体"/>
          <w:bCs/>
          <w:color w:val="000000"/>
          <w:sz w:val="24"/>
          <w:szCs w:val="24"/>
        </w:rPr>
        <w:t>设备日常维修，主要包括：设备漏水、设备异常等。</w:t>
      </w:r>
    </w:p>
    <w:p w14:paraId="0D99460C">
      <w:pPr>
        <w:keepNext w:val="0"/>
        <w:keepLines w:val="0"/>
        <w:pageBreakBefore w:val="0"/>
        <w:widowControl/>
        <w:numPr>
          <w:ilvl w:val="0"/>
          <w:numId w:val="0"/>
        </w:numPr>
        <w:shd w:val="clear" w:color="auto" w:fill="auto"/>
        <w:tabs>
          <w:tab w:val="left" w:pos="6120"/>
        </w:tabs>
        <w:kinsoku/>
        <w:wordWrap/>
        <w:overflowPunct/>
        <w:topLinePunct w:val="0"/>
        <w:autoSpaceDE/>
        <w:autoSpaceDN/>
        <w:bidi w:val="0"/>
        <w:spacing w:line="400" w:lineRule="exact"/>
        <w:ind w:leftChars="1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2.5</w:t>
      </w:r>
      <w:r>
        <w:rPr>
          <w:rFonts w:hint="eastAsia" w:ascii="宋体" w:hAnsi="宋体" w:eastAsia="宋体" w:cs="宋体"/>
          <w:bCs/>
          <w:color w:val="000000"/>
          <w:sz w:val="24"/>
          <w:szCs w:val="24"/>
        </w:rPr>
        <w:t>设备耗材及配件需要维修全部由</w:t>
      </w:r>
      <w:r>
        <w:rPr>
          <w:rFonts w:hint="eastAsia" w:ascii="宋体" w:hAnsi="宋体" w:eastAsia="宋体" w:cs="宋体"/>
          <w:bCs/>
          <w:color w:val="000000"/>
          <w:sz w:val="24"/>
          <w:szCs w:val="24"/>
          <w:lang w:eastAsia="zh-CN"/>
        </w:rPr>
        <w:t>乙</w:t>
      </w:r>
      <w:r>
        <w:rPr>
          <w:rFonts w:hint="eastAsia" w:ascii="宋体" w:hAnsi="宋体" w:eastAsia="宋体" w:cs="宋体"/>
          <w:bCs/>
          <w:color w:val="000000"/>
          <w:sz w:val="24"/>
          <w:szCs w:val="24"/>
        </w:rPr>
        <w:t>方负责</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含专用软化盐</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w:t>
      </w:r>
    </w:p>
    <w:p w14:paraId="47B83D4F">
      <w:pPr>
        <w:keepNext w:val="0"/>
        <w:keepLines w:val="0"/>
        <w:pageBreakBefore w:val="0"/>
        <w:widowControl/>
        <w:numPr>
          <w:ilvl w:val="0"/>
          <w:numId w:val="0"/>
        </w:numPr>
        <w:shd w:val="clear" w:color="auto" w:fill="auto"/>
        <w:tabs>
          <w:tab w:val="left" w:pos="6120"/>
        </w:tabs>
        <w:kinsoku/>
        <w:wordWrap/>
        <w:overflowPunct/>
        <w:topLinePunct w:val="0"/>
        <w:autoSpaceDE/>
        <w:autoSpaceDN/>
        <w:bidi w:val="0"/>
        <w:spacing w:line="400" w:lineRule="exact"/>
        <w:ind w:leftChars="100"/>
        <w:jc w:val="left"/>
        <w:textAlignment w:val="auto"/>
        <w:rPr>
          <w:rFonts w:hint="eastAsia"/>
          <w:color w:val="000000"/>
          <w:sz w:val="24"/>
          <w:szCs w:val="32"/>
        </w:rPr>
      </w:pPr>
      <w:r>
        <w:rPr>
          <w:rFonts w:hint="eastAsia" w:ascii="宋体" w:hAnsi="宋体" w:eastAsia="宋体" w:cs="宋体"/>
          <w:bCs/>
          <w:color w:val="000000"/>
          <w:sz w:val="24"/>
          <w:szCs w:val="24"/>
          <w:lang w:val="en-US" w:eastAsia="zh-CN"/>
        </w:rPr>
        <w:t>2.6设备需要消毒只能在晚上进行，RO膜有质量问题必须予以更换。</w:t>
      </w:r>
    </w:p>
    <w:p w14:paraId="58142FF9">
      <w:pPr>
        <w:keepNext w:val="0"/>
        <w:keepLines w:val="0"/>
        <w:pageBreakBefore w:val="0"/>
        <w:numPr>
          <w:ilvl w:val="0"/>
          <w:numId w:val="0"/>
        </w:numPr>
        <w:kinsoku/>
        <w:wordWrap/>
        <w:overflowPunct/>
        <w:topLinePunct w:val="0"/>
        <w:autoSpaceDE/>
        <w:autoSpaceDN/>
        <w:bidi w:val="0"/>
        <w:spacing w:line="400" w:lineRule="exact"/>
        <w:ind w:leftChars="0"/>
        <w:textAlignment w:val="auto"/>
        <w:rPr>
          <w:rFonts w:hint="default" w:ascii="Times New Roman" w:hAnsi="Times New Roman" w:eastAsia="宋体" w:cs="Times New Roman"/>
          <w:bCs/>
          <w:color w:val="000000"/>
          <w:sz w:val="24"/>
          <w:szCs w:val="24"/>
          <w:lang w:val="en-US" w:eastAsia="zh-CN"/>
        </w:rPr>
      </w:pPr>
      <w:r>
        <w:rPr>
          <w:rFonts w:hint="eastAsia" w:cs="Times New Roman"/>
          <w:bCs/>
          <w:color w:val="000000"/>
          <w:sz w:val="24"/>
          <w:szCs w:val="24"/>
          <w:lang w:val="en-US" w:eastAsia="zh-CN"/>
        </w:rPr>
        <w:t>3、</w:t>
      </w:r>
      <w:r>
        <w:rPr>
          <w:rFonts w:hint="eastAsia" w:ascii="Times New Roman" w:hAnsi="Times New Roman" w:eastAsia="宋体" w:cs="Times New Roman"/>
          <w:bCs/>
          <w:color w:val="000000"/>
          <w:sz w:val="24"/>
          <w:szCs w:val="24"/>
          <w:lang w:val="en-US" w:eastAsia="zh-CN"/>
        </w:rPr>
        <w:t>响应时间</w:t>
      </w:r>
    </w:p>
    <w:p w14:paraId="6653C5C8">
      <w:pPr>
        <w:keepNext w:val="0"/>
        <w:keepLines w:val="0"/>
        <w:pageBreakBefore w:val="0"/>
        <w:widowControl/>
        <w:numPr>
          <w:ilvl w:val="0"/>
          <w:numId w:val="0"/>
        </w:numPr>
        <w:shd w:val="clear" w:color="auto" w:fill="auto"/>
        <w:tabs>
          <w:tab w:val="left" w:pos="6120"/>
        </w:tabs>
        <w:kinsoku/>
        <w:wordWrap/>
        <w:overflowPunct/>
        <w:topLinePunct w:val="0"/>
        <w:autoSpaceDE/>
        <w:autoSpaceDN/>
        <w:bidi w:val="0"/>
        <w:spacing w:line="400" w:lineRule="exact"/>
        <w:ind w:leftChars="100" w:firstLine="480" w:firstLineChars="200"/>
        <w:jc w:val="left"/>
        <w:textAlignment w:val="auto"/>
        <w:rPr>
          <w:rFonts w:hint="eastAsia"/>
          <w:color w:val="000000"/>
          <w:sz w:val="24"/>
          <w:szCs w:val="24"/>
        </w:rPr>
      </w:pPr>
      <w:r>
        <w:rPr>
          <w:rFonts w:hint="eastAsia" w:ascii="宋体" w:hAnsi="宋体" w:cs="宋体"/>
          <w:bCs/>
          <w:color w:val="000000"/>
          <w:sz w:val="24"/>
          <w:szCs w:val="24"/>
          <w:lang w:val="en-US" w:eastAsia="zh-CN"/>
        </w:rPr>
        <w:t>乙方在接到甲方电话维修设备时，需要30分钟电话响应，设备有问题需要2小时内到达现场，4小时内解决科室用水问题，24小时内解决设备问题。</w:t>
      </w:r>
    </w:p>
    <w:p w14:paraId="62C1B7A7">
      <w:pPr>
        <w:keepNext w:val="0"/>
        <w:keepLines w:val="0"/>
        <w:pageBreakBefore w:val="0"/>
        <w:numPr>
          <w:ilvl w:val="0"/>
          <w:numId w:val="0"/>
        </w:numPr>
        <w:kinsoku/>
        <w:wordWrap/>
        <w:overflowPunct/>
        <w:topLinePunct w:val="0"/>
        <w:autoSpaceDE/>
        <w:autoSpaceDN/>
        <w:bidi w:val="0"/>
        <w:spacing w:line="400" w:lineRule="exact"/>
        <w:ind w:leftChars="0"/>
        <w:textAlignment w:val="auto"/>
        <w:rPr>
          <w:rFonts w:hint="default" w:ascii="Times New Roman" w:hAnsi="Times New Roman" w:eastAsia="宋体" w:cs="Times New Roman"/>
          <w:bCs/>
          <w:color w:val="000000"/>
          <w:sz w:val="24"/>
          <w:szCs w:val="24"/>
          <w:lang w:val="en-US" w:eastAsia="zh-CN"/>
        </w:rPr>
      </w:pPr>
      <w:r>
        <w:rPr>
          <w:rFonts w:hint="eastAsia" w:ascii="宋体" w:hAnsi="宋体" w:cs="宋体"/>
          <w:bCs/>
          <w:color w:val="000000"/>
          <w:kern w:val="2"/>
          <w:sz w:val="24"/>
          <w:szCs w:val="24"/>
          <w:lang w:val="en-US" w:eastAsia="zh-CN"/>
        </w:rPr>
        <w:t xml:space="preserve">4、 </w:t>
      </w:r>
      <w:r>
        <w:rPr>
          <w:rFonts w:hint="eastAsia" w:ascii="Times New Roman" w:hAnsi="Times New Roman" w:eastAsia="宋体" w:cs="Times New Roman"/>
          <w:bCs/>
          <w:color w:val="000000"/>
          <w:sz w:val="24"/>
          <w:szCs w:val="24"/>
          <w:lang w:val="en-US" w:eastAsia="zh-CN"/>
        </w:rPr>
        <w:t>电话支持</w:t>
      </w:r>
    </w:p>
    <w:p w14:paraId="494F44DD">
      <w:pPr>
        <w:keepNext w:val="0"/>
        <w:keepLines w:val="0"/>
        <w:pageBreakBefore w:val="0"/>
        <w:numPr>
          <w:ilvl w:val="0"/>
          <w:numId w:val="0"/>
        </w:numPr>
        <w:kinsoku/>
        <w:wordWrap/>
        <w:overflowPunct/>
        <w:topLinePunct w:val="0"/>
        <w:autoSpaceDE/>
        <w:autoSpaceDN/>
        <w:bidi w:val="0"/>
        <w:spacing w:line="400" w:lineRule="exact"/>
        <w:ind w:leftChars="0" w:firstLine="480" w:firstLineChars="200"/>
        <w:textAlignment w:val="auto"/>
        <w:rPr>
          <w:rFonts w:hint="eastAsia"/>
          <w:color w:val="000000"/>
          <w:sz w:val="24"/>
          <w:szCs w:val="24"/>
        </w:rPr>
      </w:pPr>
      <w:r>
        <w:rPr>
          <w:rFonts w:hint="eastAsia" w:ascii="宋体" w:hAnsi="宋体" w:cs="宋体"/>
          <w:bCs/>
          <w:color w:val="000000"/>
          <w:kern w:val="2"/>
          <w:sz w:val="24"/>
          <w:szCs w:val="24"/>
        </w:rPr>
        <w:t>全天候24小时资深工程师电话技术支持服务 公司需要配备电话</w:t>
      </w:r>
      <w:r>
        <w:rPr>
          <w:rFonts w:hint="eastAsia" w:ascii="宋体" w:hAnsi="宋体" w:cs="宋体"/>
          <w:bCs/>
          <w:color w:val="000000"/>
          <w:kern w:val="2"/>
          <w:sz w:val="24"/>
          <w:szCs w:val="24"/>
          <w:u w:val="single"/>
          <w:lang w:val="en-US" w:eastAsia="zh-CN"/>
        </w:rPr>
        <w:t xml:space="preserve">              。</w:t>
      </w:r>
    </w:p>
    <w:p w14:paraId="4EDFB077">
      <w:pPr>
        <w:keepNext w:val="0"/>
        <w:keepLines w:val="0"/>
        <w:pageBreakBefore w:val="0"/>
        <w:numPr>
          <w:ilvl w:val="0"/>
          <w:numId w:val="0"/>
        </w:numPr>
        <w:kinsoku/>
        <w:wordWrap/>
        <w:overflowPunct/>
        <w:topLinePunct w:val="0"/>
        <w:autoSpaceDE/>
        <w:autoSpaceDN/>
        <w:bidi w:val="0"/>
        <w:spacing w:line="400" w:lineRule="exact"/>
        <w:ind w:leftChars="0"/>
        <w:textAlignment w:val="auto"/>
        <w:rPr>
          <w:rFonts w:hint="default" w:ascii="Times New Roman" w:hAnsi="Times New Roman" w:eastAsia="宋体" w:cs="Times New Roman"/>
          <w:bCs/>
          <w:color w:val="000000"/>
          <w:sz w:val="24"/>
          <w:szCs w:val="24"/>
          <w:lang w:val="en-US" w:eastAsia="zh-CN"/>
        </w:rPr>
      </w:pPr>
      <w:r>
        <w:rPr>
          <w:rFonts w:hint="eastAsia" w:ascii="宋体" w:hAnsi="宋体" w:cs="宋体"/>
          <w:bCs/>
          <w:color w:val="000000"/>
          <w:kern w:val="2"/>
          <w:sz w:val="24"/>
          <w:szCs w:val="24"/>
          <w:lang w:val="en-US" w:eastAsia="zh-CN"/>
        </w:rPr>
        <w:t xml:space="preserve">5、 </w:t>
      </w:r>
      <w:r>
        <w:rPr>
          <w:rFonts w:hint="eastAsia" w:ascii="Times New Roman" w:hAnsi="Times New Roman" w:eastAsia="宋体" w:cs="Times New Roman"/>
          <w:bCs/>
          <w:color w:val="000000"/>
          <w:sz w:val="24"/>
          <w:szCs w:val="24"/>
          <w:lang w:val="en-US" w:eastAsia="zh-CN"/>
        </w:rPr>
        <w:t>巡检制度</w:t>
      </w:r>
    </w:p>
    <w:p w14:paraId="302A5DBE">
      <w:pPr>
        <w:keepNext w:val="0"/>
        <w:keepLines w:val="0"/>
        <w:pageBreakBefore w:val="0"/>
        <w:numPr>
          <w:ilvl w:val="0"/>
          <w:numId w:val="0"/>
        </w:numPr>
        <w:kinsoku/>
        <w:wordWrap/>
        <w:overflowPunct/>
        <w:topLinePunct w:val="0"/>
        <w:autoSpaceDE/>
        <w:autoSpaceDN/>
        <w:bidi w:val="0"/>
        <w:spacing w:line="400" w:lineRule="exact"/>
        <w:ind w:leftChars="0" w:firstLine="480" w:firstLineChars="200"/>
        <w:textAlignment w:val="auto"/>
        <w:rPr>
          <w:rFonts w:hint="eastAsia"/>
          <w:color w:val="000000"/>
          <w:sz w:val="24"/>
          <w:szCs w:val="24"/>
        </w:rPr>
      </w:pPr>
      <w:r>
        <w:rPr>
          <w:rFonts w:hint="eastAsia" w:ascii="宋体" w:hAnsi="宋体" w:cs="宋体"/>
          <w:bCs/>
          <w:color w:val="000000"/>
          <w:kern w:val="2"/>
          <w:sz w:val="24"/>
          <w:szCs w:val="24"/>
        </w:rPr>
        <w:t>做好巡检记录，连同维修记录表交由客户保管</w:t>
      </w:r>
    </w:p>
    <w:p w14:paraId="3A619679">
      <w:pPr>
        <w:keepNext w:val="0"/>
        <w:keepLines w:val="0"/>
        <w:pageBreakBefore w:val="0"/>
        <w:numPr>
          <w:ilvl w:val="0"/>
          <w:numId w:val="0"/>
        </w:numPr>
        <w:kinsoku/>
        <w:wordWrap/>
        <w:overflowPunct/>
        <w:topLinePunct w:val="0"/>
        <w:autoSpaceDE/>
        <w:autoSpaceDN/>
        <w:bidi w:val="0"/>
        <w:spacing w:line="400" w:lineRule="exact"/>
        <w:ind w:leftChars="0"/>
        <w:textAlignment w:val="auto"/>
        <w:rPr>
          <w:rFonts w:hint="eastAsia" w:ascii="Times New Roman" w:hAnsi="Times New Roman" w:eastAsia="宋体" w:cs="Times New Roman"/>
          <w:bCs/>
          <w:color w:val="000000"/>
          <w:sz w:val="24"/>
          <w:szCs w:val="24"/>
          <w:lang w:val="en-US" w:eastAsia="zh-CN"/>
        </w:rPr>
      </w:pPr>
      <w:r>
        <w:rPr>
          <w:rFonts w:hint="eastAsia" w:ascii="宋体" w:hAnsi="宋体" w:cs="宋体"/>
          <w:bCs/>
          <w:color w:val="000000"/>
          <w:kern w:val="2"/>
          <w:sz w:val="24"/>
          <w:szCs w:val="24"/>
          <w:lang w:val="en-US" w:eastAsia="zh-CN"/>
        </w:rPr>
        <w:t xml:space="preserve">6、 </w:t>
      </w:r>
      <w:r>
        <w:rPr>
          <w:rFonts w:hint="eastAsia" w:ascii="Times New Roman" w:hAnsi="Times New Roman" w:eastAsia="宋体" w:cs="Times New Roman"/>
          <w:bCs/>
          <w:color w:val="000000"/>
          <w:sz w:val="24"/>
          <w:szCs w:val="24"/>
          <w:lang w:val="en-US" w:eastAsia="zh-CN"/>
        </w:rPr>
        <w:t>仪表查测</w:t>
      </w:r>
    </w:p>
    <w:p w14:paraId="23828FAF">
      <w:pPr>
        <w:keepNext w:val="0"/>
        <w:keepLines w:val="0"/>
        <w:pageBreakBefore w:val="0"/>
        <w:numPr>
          <w:ilvl w:val="0"/>
          <w:numId w:val="0"/>
        </w:numPr>
        <w:kinsoku/>
        <w:wordWrap/>
        <w:overflowPunct/>
        <w:topLinePunct w:val="0"/>
        <w:autoSpaceDE/>
        <w:autoSpaceDN/>
        <w:bidi w:val="0"/>
        <w:spacing w:line="400" w:lineRule="exact"/>
        <w:ind w:leftChars="0" w:firstLine="480" w:firstLineChars="200"/>
        <w:textAlignment w:val="auto"/>
        <w:rPr>
          <w:rFonts w:hint="eastAsia" w:ascii="宋体" w:hAnsi="宋体" w:cs="宋体"/>
          <w:bCs/>
          <w:color w:val="000000"/>
          <w:kern w:val="2"/>
          <w:sz w:val="24"/>
          <w:szCs w:val="24"/>
        </w:rPr>
      </w:pPr>
      <w:r>
        <w:rPr>
          <w:rFonts w:hint="eastAsia" w:ascii="宋体" w:hAnsi="宋体" w:cs="宋体"/>
          <w:bCs/>
          <w:color w:val="000000"/>
          <w:kern w:val="2"/>
          <w:sz w:val="24"/>
          <w:szCs w:val="24"/>
          <w:lang w:val="en-US" w:eastAsia="zh-CN"/>
        </w:rPr>
        <w:t>对设备仪表</w:t>
      </w:r>
      <w:r>
        <w:rPr>
          <w:rFonts w:hint="eastAsia" w:ascii="宋体" w:hAnsi="宋体" w:cs="宋体"/>
          <w:bCs/>
          <w:color w:val="000000"/>
          <w:kern w:val="2"/>
          <w:sz w:val="24"/>
          <w:szCs w:val="24"/>
        </w:rPr>
        <w:t>提供</w:t>
      </w:r>
      <w:r>
        <w:rPr>
          <w:rFonts w:hint="eastAsia" w:ascii="宋体" w:hAnsi="宋体" w:cs="宋体"/>
          <w:bCs/>
          <w:color w:val="000000"/>
          <w:kern w:val="2"/>
          <w:sz w:val="24"/>
          <w:szCs w:val="24"/>
          <w:lang w:val="en-US" w:eastAsia="zh-CN"/>
        </w:rPr>
        <w:t>乙方检测</w:t>
      </w:r>
      <w:r>
        <w:rPr>
          <w:rFonts w:hint="eastAsia" w:ascii="宋体" w:hAnsi="宋体" w:cs="宋体"/>
          <w:bCs/>
          <w:color w:val="000000"/>
          <w:kern w:val="2"/>
          <w:sz w:val="24"/>
          <w:szCs w:val="24"/>
        </w:rPr>
        <w:t>报告</w:t>
      </w:r>
    </w:p>
    <w:p w14:paraId="5171F6DE">
      <w:pPr>
        <w:pStyle w:val="2"/>
        <w:keepNext w:val="0"/>
        <w:keepLines w:val="0"/>
        <w:pageBreakBefore w:val="0"/>
        <w:numPr>
          <w:ilvl w:val="0"/>
          <w:numId w:val="1"/>
        </w:numPr>
        <w:kinsoku/>
        <w:wordWrap/>
        <w:overflowPunct/>
        <w:topLinePunct w:val="0"/>
        <w:autoSpaceDE/>
        <w:autoSpaceDN/>
        <w:bidi w:val="0"/>
        <w:spacing w:line="400" w:lineRule="exact"/>
        <w:ind w:left="0" w:leftChars="0" w:firstLine="0" w:firstLineChars="0"/>
        <w:textAlignment w:val="auto"/>
        <w:rPr>
          <w:rFonts w:hint="eastAsia" w:ascii="宋体" w:hAnsi="宋体" w:cs="宋体"/>
          <w:bCs/>
          <w:color w:val="000000"/>
          <w:kern w:val="2"/>
          <w:sz w:val="24"/>
          <w:szCs w:val="24"/>
          <w:lang w:val="en-US" w:eastAsia="zh-CN"/>
        </w:rPr>
      </w:pPr>
      <w:r>
        <w:rPr>
          <w:rFonts w:hint="eastAsia" w:ascii="宋体" w:hAnsi="宋体" w:cs="宋体"/>
          <w:bCs/>
          <w:color w:val="000000"/>
          <w:kern w:val="2"/>
          <w:sz w:val="24"/>
          <w:szCs w:val="24"/>
          <w:lang w:val="en-US" w:eastAsia="zh-CN"/>
        </w:rPr>
        <w:t>应急要求</w:t>
      </w:r>
    </w:p>
    <w:p w14:paraId="31FE70F1">
      <w:pPr>
        <w:keepNext w:val="0"/>
        <w:keepLines w:val="0"/>
        <w:pageBreakBefore w:val="0"/>
        <w:numPr>
          <w:ilvl w:val="0"/>
          <w:numId w:val="0"/>
        </w:numPr>
        <w:kinsoku/>
        <w:wordWrap/>
        <w:overflowPunct/>
        <w:topLinePunct w:val="0"/>
        <w:autoSpaceDE/>
        <w:autoSpaceDN/>
        <w:bidi w:val="0"/>
        <w:spacing w:line="400" w:lineRule="exact"/>
        <w:ind w:leftChars="0" w:firstLine="480" w:firstLineChars="200"/>
        <w:textAlignment w:val="auto"/>
        <w:rPr>
          <w:rFonts w:hint="eastAsia" w:ascii="宋体" w:hAnsi="宋体" w:cs="宋体"/>
          <w:bCs/>
          <w:color w:val="000000"/>
          <w:kern w:val="2"/>
          <w:sz w:val="24"/>
          <w:szCs w:val="24"/>
          <w:lang w:val="en-US" w:eastAsia="zh-CN"/>
        </w:rPr>
      </w:pPr>
      <w:r>
        <w:rPr>
          <w:rFonts w:hint="eastAsia" w:ascii="宋体" w:hAnsi="宋体" w:cs="宋体"/>
          <w:bCs/>
          <w:color w:val="000000"/>
          <w:kern w:val="2"/>
          <w:sz w:val="24"/>
          <w:szCs w:val="24"/>
          <w:lang w:val="en-US" w:eastAsia="zh-CN"/>
        </w:rPr>
        <w:t>如需要对原设备进行改造，需先提供1.5吨/小时备用设备供医院使用，并且不能影响科室正常工作。</w:t>
      </w:r>
    </w:p>
    <w:p w14:paraId="5D41DDB2">
      <w:pPr>
        <w:pStyle w:val="4"/>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cs="宋体"/>
          <w:bCs/>
          <w:color w:val="000000"/>
          <w:kern w:val="2"/>
          <w:sz w:val="24"/>
          <w:szCs w:val="24"/>
          <w:lang w:val="en-US" w:eastAsia="zh-CN"/>
        </w:rPr>
      </w:pPr>
      <w:r>
        <w:rPr>
          <w:rFonts w:hint="eastAsia" w:ascii="宋体" w:hAnsi="宋体" w:cs="宋体"/>
          <w:bCs/>
          <w:color w:val="000000"/>
          <w:kern w:val="2"/>
          <w:sz w:val="24"/>
          <w:szCs w:val="24"/>
          <w:lang w:val="en-US" w:eastAsia="zh-CN"/>
        </w:rPr>
        <w:t>8、</w:t>
      </w:r>
      <w:r>
        <w:rPr>
          <w:rFonts w:hint="eastAsia" w:hAnsi="宋体" w:cs="宋体"/>
          <w:bCs/>
          <w:color w:val="000000"/>
          <w:kern w:val="2"/>
          <w:sz w:val="24"/>
          <w:szCs w:val="24"/>
          <w:lang w:val="en-US" w:eastAsia="zh-CN"/>
        </w:rPr>
        <w:t>备件及耗材要求</w:t>
      </w:r>
    </w:p>
    <w:p w14:paraId="42AF92E7">
      <w:pPr>
        <w:keepNext w:val="0"/>
        <w:keepLines w:val="0"/>
        <w:pageBreakBefore w:val="0"/>
        <w:numPr>
          <w:ilvl w:val="0"/>
          <w:numId w:val="0"/>
        </w:numPr>
        <w:kinsoku/>
        <w:wordWrap/>
        <w:overflowPunct/>
        <w:topLinePunct w:val="0"/>
        <w:autoSpaceDE/>
        <w:autoSpaceDN/>
        <w:bidi w:val="0"/>
        <w:spacing w:line="400" w:lineRule="exact"/>
        <w:ind w:leftChars="0" w:firstLine="480" w:firstLineChars="200"/>
        <w:textAlignment w:val="auto"/>
        <w:rPr>
          <w:rFonts w:hint="eastAsia" w:ascii="宋体" w:hAnsi="宋体" w:cs="宋体"/>
          <w:bCs/>
          <w:color w:val="000000"/>
          <w:kern w:val="2"/>
          <w:sz w:val="24"/>
          <w:szCs w:val="24"/>
          <w:lang w:val="en-US" w:eastAsia="zh-CN"/>
        </w:rPr>
      </w:pPr>
      <w:r>
        <w:rPr>
          <w:rFonts w:hint="eastAsia" w:ascii="宋体" w:hAnsi="宋体" w:cs="宋体"/>
          <w:bCs/>
          <w:color w:val="000000"/>
          <w:kern w:val="2"/>
          <w:sz w:val="24"/>
          <w:szCs w:val="24"/>
          <w:lang w:val="en-US" w:eastAsia="zh-CN"/>
        </w:rPr>
        <w:t>为了保证设备质量，维修配件及设备耗材只能更换原品牌的产品（或同级别的耗材）。</w:t>
      </w:r>
    </w:p>
    <w:p w14:paraId="09EFA505">
      <w:pPr>
        <w:pStyle w:val="2"/>
        <w:rPr>
          <w:rFonts w:hint="eastAsia" w:ascii="宋体" w:hAnsi="宋体" w:cs="宋体"/>
          <w:bCs/>
          <w:color w:val="000000"/>
          <w:kern w:val="2"/>
          <w:sz w:val="24"/>
          <w:szCs w:val="24"/>
          <w:lang w:val="en-US" w:eastAsia="zh-CN"/>
        </w:rPr>
      </w:pPr>
    </w:p>
    <w:p w14:paraId="508E5458">
      <w:pPr>
        <w:pStyle w:val="2"/>
        <w:rPr>
          <w:rFonts w:hint="eastAsia" w:ascii="宋体" w:hAnsi="宋体" w:cs="宋体"/>
          <w:bCs/>
          <w:color w:val="000000"/>
          <w:kern w:val="2"/>
          <w:sz w:val="24"/>
          <w:szCs w:val="24"/>
          <w:lang w:val="en-US" w:eastAsia="zh-CN"/>
        </w:rPr>
      </w:pPr>
    </w:p>
    <w:p w14:paraId="049F87D9">
      <w:pPr>
        <w:pStyle w:val="2"/>
        <w:rPr>
          <w:rFonts w:hint="eastAsia" w:ascii="宋体" w:hAnsi="宋体" w:cs="宋体"/>
          <w:bCs/>
          <w:color w:val="000000"/>
          <w:kern w:val="2"/>
          <w:sz w:val="24"/>
          <w:szCs w:val="24"/>
          <w:lang w:val="en-US" w:eastAsia="zh-CN"/>
        </w:rPr>
      </w:pPr>
    </w:p>
    <w:p w14:paraId="7EFFC835">
      <w:pPr>
        <w:pStyle w:val="2"/>
        <w:rPr>
          <w:rFonts w:hint="eastAsia" w:ascii="宋体" w:hAnsi="宋体" w:cs="宋体"/>
          <w:bCs/>
          <w:color w:val="000000"/>
          <w:kern w:val="2"/>
          <w:sz w:val="24"/>
          <w:szCs w:val="24"/>
          <w:lang w:val="en-US" w:eastAsia="zh-CN"/>
        </w:rPr>
      </w:pPr>
    </w:p>
    <w:p w14:paraId="5A5D8B6D">
      <w:pPr>
        <w:pStyle w:val="2"/>
        <w:rPr>
          <w:rFonts w:hint="eastAsia" w:ascii="宋体" w:hAnsi="宋体" w:cs="宋体"/>
          <w:bCs/>
          <w:color w:val="000000"/>
          <w:kern w:val="2"/>
          <w:sz w:val="24"/>
          <w:szCs w:val="24"/>
          <w:lang w:val="en-US" w:eastAsia="zh-CN"/>
        </w:rPr>
      </w:pPr>
    </w:p>
    <w:p w14:paraId="76919279">
      <w:pPr>
        <w:pStyle w:val="2"/>
        <w:rPr>
          <w:rFonts w:hint="eastAsia" w:ascii="宋体" w:hAnsi="宋体" w:cs="宋体"/>
          <w:bCs/>
          <w:color w:val="000000"/>
          <w:kern w:val="2"/>
          <w:sz w:val="24"/>
          <w:szCs w:val="24"/>
          <w:lang w:val="en-US" w:eastAsia="zh-CN"/>
        </w:rPr>
      </w:pPr>
    </w:p>
    <w:p w14:paraId="6397E68C">
      <w:pPr>
        <w:pStyle w:val="2"/>
        <w:rPr>
          <w:rFonts w:hint="eastAsia" w:ascii="宋体" w:hAnsi="宋体" w:cs="宋体"/>
          <w:bCs/>
          <w:color w:val="000000"/>
          <w:kern w:val="2"/>
          <w:sz w:val="24"/>
          <w:szCs w:val="24"/>
          <w:lang w:val="en-US" w:eastAsia="zh-CN"/>
        </w:rPr>
      </w:pPr>
    </w:p>
    <w:p w14:paraId="44F71337">
      <w:pPr>
        <w:pStyle w:val="2"/>
        <w:rPr>
          <w:rFonts w:hint="eastAsia" w:ascii="宋体" w:hAnsi="宋体" w:cs="宋体"/>
          <w:bCs/>
          <w:color w:val="000000"/>
          <w:kern w:val="2"/>
          <w:sz w:val="24"/>
          <w:szCs w:val="24"/>
          <w:lang w:val="en-US" w:eastAsia="zh-CN"/>
        </w:rPr>
      </w:pPr>
    </w:p>
    <w:p w14:paraId="5FF79D12">
      <w:pPr>
        <w:pStyle w:val="2"/>
        <w:keepNext w:val="0"/>
        <w:keepLines w:val="0"/>
        <w:pageBreakBefore w:val="0"/>
        <w:numPr>
          <w:ilvl w:val="0"/>
          <w:numId w:val="2"/>
        </w:numPr>
        <w:kinsoku/>
        <w:wordWrap/>
        <w:overflowPunct/>
        <w:topLinePunct w:val="0"/>
        <w:autoSpaceDE/>
        <w:autoSpaceDN/>
        <w:bidi w:val="0"/>
        <w:spacing w:line="400" w:lineRule="exact"/>
        <w:ind w:left="0" w:leftChars="0" w:firstLine="0" w:firstLineChars="0"/>
        <w:textAlignment w:val="auto"/>
        <w:rPr>
          <w:rFonts w:hint="eastAsia" w:ascii="宋体" w:hAnsi="宋体" w:cs="宋体"/>
          <w:bCs/>
          <w:color w:val="000000"/>
          <w:kern w:val="2"/>
          <w:sz w:val="24"/>
          <w:szCs w:val="24"/>
          <w:lang w:val="en-US" w:eastAsia="zh-CN"/>
        </w:rPr>
      </w:pPr>
      <w:r>
        <w:rPr>
          <w:rFonts w:hint="eastAsia" w:ascii="宋体" w:hAnsi="宋体" w:cs="宋体"/>
          <w:bCs/>
          <w:color w:val="000000"/>
          <w:kern w:val="2"/>
          <w:sz w:val="24"/>
          <w:szCs w:val="24"/>
          <w:lang w:val="en-US" w:eastAsia="zh-CN"/>
        </w:rPr>
        <w:t>设备清单及耗材更换参考</w:t>
      </w:r>
    </w:p>
    <w:p w14:paraId="3E4FAE0D">
      <w:pPr>
        <w:pStyle w:val="2"/>
        <w:keepNext w:val="0"/>
        <w:keepLines w:val="0"/>
        <w:pageBreakBefore w:val="0"/>
        <w:numPr>
          <w:ilvl w:val="0"/>
          <w:numId w:val="3"/>
        </w:numPr>
        <w:kinsoku/>
        <w:wordWrap/>
        <w:overflowPunct/>
        <w:topLinePunct w:val="0"/>
        <w:autoSpaceDE/>
        <w:autoSpaceDN/>
        <w:bidi w:val="0"/>
        <w:spacing w:line="400" w:lineRule="exact"/>
        <w:textAlignment w:val="auto"/>
        <w:rPr>
          <w:rFonts w:hint="eastAsia" w:ascii="宋体" w:hAnsi="宋体" w:cs="宋体"/>
          <w:bCs/>
          <w:color w:val="000000"/>
          <w:kern w:val="2"/>
          <w:sz w:val="24"/>
          <w:szCs w:val="24"/>
          <w:lang w:val="en-US" w:eastAsia="zh-CN"/>
        </w:rPr>
      </w:pPr>
      <w:r>
        <w:rPr>
          <w:rFonts w:hint="eastAsia" w:ascii="宋体" w:hAnsi="宋体" w:cs="宋体"/>
          <w:bCs/>
          <w:color w:val="000000"/>
          <w:kern w:val="2"/>
          <w:sz w:val="24"/>
          <w:szCs w:val="24"/>
          <w:lang w:val="en-US" w:eastAsia="zh-CN"/>
        </w:rPr>
        <w:t>现有设备清单</w:t>
      </w:r>
    </w:p>
    <w:p w14:paraId="0841B67E">
      <w:pPr>
        <w:pStyle w:val="2"/>
        <w:numPr>
          <w:ilvl w:val="0"/>
          <w:numId w:val="0"/>
        </w:numPr>
        <w:rPr>
          <w:rFonts w:hint="eastAsia" w:ascii="宋体" w:hAnsi="宋体" w:cs="宋体"/>
          <w:bCs/>
          <w:color w:val="000000"/>
          <w:kern w:val="2"/>
          <w:sz w:val="21"/>
          <w:szCs w:val="21"/>
          <w:lang w:val="en-US" w:eastAsia="zh-CN"/>
        </w:rPr>
      </w:pPr>
    </w:p>
    <w:tbl>
      <w:tblPr>
        <w:tblStyle w:val="5"/>
        <w:tblpPr w:leftFromText="180" w:rightFromText="180" w:vertAnchor="text" w:horzAnchor="page" w:tblpX="1820" w:tblpY="72"/>
        <w:tblOverlap w:val="never"/>
        <w:tblW w:w="497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4"/>
        <w:gridCol w:w="2089"/>
        <w:gridCol w:w="2060"/>
        <w:gridCol w:w="962"/>
        <w:gridCol w:w="1501"/>
        <w:gridCol w:w="1596"/>
      </w:tblGrid>
      <w:tr w14:paraId="7439E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400" w:type="pct"/>
            <w:tcBorders>
              <w:top w:val="single" w:color="auto" w:sz="4" w:space="0"/>
              <w:left w:val="single" w:color="auto" w:sz="4" w:space="0"/>
              <w:bottom w:val="single" w:color="auto" w:sz="4" w:space="0"/>
              <w:right w:val="single" w:color="auto" w:sz="4" w:space="0"/>
            </w:tcBorders>
            <w:noWrap w:val="0"/>
            <w:vAlign w:val="center"/>
          </w:tcPr>
          <w:p w14:paraId="5A13E45A">
            <w:pPr>
              <w:jc w:val="center"/>
              <w:rPr>
                <w:rFonts w:ascii="宋体" w:hAnsi="宋体"/>
                <w:sz w:val="18"/>
                <w:szCs w:val="18"/>
              </w:rPr>
            </w:pPr>
            <w:r>
              <w:rPr>
                <w:rFonts w:hint="eastAsia" w:ascii="宋体" w:hAnsi="宋体"/>
                <w:sz w:val="18"/>
                <w:szCs w:val="18"/>
              </w:rPr>
              <w:t>序号</w:t>
            </w:r>
          </w:p>
        </w:tc>
        <w:tc>
          <w:tcPr>
            <w:tcW w:w="1170" w:type="pct"/>
            <w:tcBorders>
              <w:top w:val="single" w:color="auto" w:sz="4" w:space="0"/>
              <w:left w:val="single" w:color="auto" w:sz="4" w:space="0"/>
              <w:bottom w:val="single" w:color="auto" w:sz="4" w:space="0"/>
              <w:right w:val="single" w:color="auto" w:sz="4" w:space="0"/>
            </w:tcBorders>
            <w:noWrap w:val="0"/>
            <w:vAlign w:val="center"/>
          </w:tcPr>
          <w:p w14:paraId="00ED2882">
            <w:pPr>
              <w:jc w:val="center"/>
              <w:rPr>
                <w:rFonts w:hint="eastAsia" w:ascii="宋体" w:hAnsi="宋体"/>
                <w:sz w:val="18"/>
                <w:szCs w:val="18"/>
              </w:rPr>
            </w:pPr>
            <w:r>
              <w:rPr>
                <w:rFonts w:hint="eastAsia" w:ascii="宋体" w:hAnsi="宋体"/>
                <w:sz w:val="18"/>
                <w:szCs w:val="18"/>
              </w:rPr>
              <w:t>标准配置名称</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67E604B8">
            <w:pPr>
              <w:jc w:val="center"/>
              <w:rPr>
                <w:rFonts w:ascii="宋体" w:hAnsi="宋体"/>
                <w:sz w:val="18"/>
                <w:szCs w:val="18"/>
              </w:rPr>
            </w:pPr>
            <w:r>
              <w:rPr>
                <w:rFonts w:hint="eastAsia" w:ascii="宋体" w:hAnsi="宋体"/>
                <w:sz w:val="18"/>
                <w:szCs w:val="18"/>
              </w:rPr>
              <w:t>规格型号</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5A066CE1">
            <w:pPr>
              <w:jc w:val="center"/>
              <w:rPr>
                <w:rFonts w:ascii="宋体" w:hAnsi="宋体"/>
                <w:sz w:val="18"/>
                <w:szCs w:val="18"/>
              </w:rPr>
            </w:pPr>
            <w:r>
              <w:rPr>
                <w:rFonts w:hint="eastAsia" w:ascii="宋体" w:hAnsi="宋体"/>
                <w:sz w:val="18"/>
                <w:szCs w:val="18"/>
              </w:rPr>
              <w:t>数量</w:t>
            </w:r>
          </w:p>
        </w:tc>
        <w:tc>
          <w:tcPr>
            <w:tcW w:w="841" w:type="pct"/>
            <w:tcBorders>
              <w:top w:val="single" w:color="auto" w:sz="4" w:space="0"/>
              <w:left w:val="single" w:color="auto" w:sz="4" w:space="0"/>
              <w:bottom w:val="single" w:color="auto" w:sz="4" w:space="0"/>
              <w:right w:val="single" w:color="auto" w:sz="4" w:space="0"/>
            </w:tcBorders>
            <w:noWrap w:val="0"/>
            <w:vAlign w:val="center"/>
          </w:tcPr>
          <w:p w14:paraId="25A7865B">
            <w:pPr>
              <w:ind w:left="-288" w:leftChars="-137" w:firstLine="183" w:firstLineChars="102"/>
              <w:jc w:val="center"/>
              <w:rPr>
                <w:rFonts w:hint="eastAsia" w:ascii="宋体" w:hAnsi="宋体"/>
                <w:sz w:val="18"/>
                <w:szCs w:val="18"/>
              </w:rPr>
            </w:pPr>
            <w:r>
              <w:rPr>
                <w:rFonts w:hint="eastAsia" w:ascii="宋体" w:hAnsi="宋体"/>
                <w:sz w:val="18"/>
                <w:szCs w:val="18"/>
              </w:rPr>
              <w:t>产地或品牌</w:t>
            </w:r>
          </w:p>
        </w:tc>
        <w:tc>
          <w:tcPr>
            <w:tcW w:w="894" w:type="pct"/>
            <w:tcBorders>
              <w:top w:val="single" w:color="auto" w:sz="4" w:space="0"/>
              <w:left w:val="single" w:color="auto" w:sz="4" w:space="0"/>
              <w:bottom w:val="single" w:color="auto" w:sz="4" w:space="0"/>
              <w:right w:val="single" w:color="auto" w:sz="4" w:space="0"/>
            </w:tcBorders>
            <w:noWrap w:val="0"/>
            <w:vAlign w:val="center"/>
          </w:tcPr>
          <w:p w14:paraId="5EDA05F9">
            <w:pPr>
              <w:ind w:left="-288" w:leftChars="-137" w:firstLine="183" w:firstLineChars="102"/>
              <w:jc w:val="center"/>
              <w:rPr>
                <w:rFonts w:hint="eastAsia" w:ascii="宋体" w:hAnsi="宋体" w:eastAsia="宋体"/>
                <w:sz w:val="18"/>
                <w:szCs w:val="18"/>
                <w:lang w:val="en-US" w:eastAsia="zh-CN"/>
              </w:rPr>
            </w:pPr>
            <w:r>
              <w:rPr>
                <w:rFonts w:hint="eastAsia" w:ascii="宋体" w:hAnsi="宋体"/>
                <w:sz w:val="18"/>
                <w:szCs w:val="18"/>
                <w:lang w:val="en-US" w:eastAsia="zh-CN"/>
              </w:rPr>
              <w:t>说明</w:t>
            </w:r>
          </w:p>
        </w:tc>
      </w:tr>
      <w:tr w14:paraId="14F7C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400" w:type="pct"/>
            <w:tcBorders>
              <w:top w:val="single" w:color="auto" w:sz="4" w:space="0"/>
              <w:left w:val="single" w:color="auto" w:sz="4" w:space="0"/>
              <w:bottom w:val="single" w:color="auto" w:sz="4" w:space="0"/>
              <w:right w:val="single" w:color="auto" w:sz="4" w:space="0"/>
            </w:tcBorders>
            <w:noWrap w:val="0"/>
            <w:vAlign w:val="center"/>
          </w:tcPr>
          <w:p w14:paraId="1721366E">
            <w:pPr>
              <w:numPr>
                <w:ilvl w:val="0"/>
                <w:numId w:val="0"/>
              </w:numPr>
              <w:ind w:leftChars="0"/>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c>
          <w:tcPr>
            <w:tcW w:w="1170" w:type="pct"/>
            <w:tcBorders>
              <w:top w:val="single" w:color="auto" w:sz="4" w:space="0"/>
              <w:left w:val="single" w:color="auto" w:sz="4" w:space="0"/>
              <w:bottom w:val="single" w:color="auto" w:sz="4" w:space="0"/>
              <w:right w:val="single" w:color="auto" w:sz="4" w:space="0"/>
            </w:tcBorders>
            <w:noWrap w:val="0"/>
            <w:vAlign w:val="center"/>
          </w:tcPr>
          <w:p w14:paraId="20789092">
            <w:pPr>
              <w:rPr>
                <w:rFonts w:ascii="宋体" w:hAnsi="宋体"/>
                <w:color w:val="000000"/>
                <w:sz w:val="18"/>
                <w:szCs w:val="18"/>
              </w:rPr>
            </w:pPr>
            <w:r>
              <w:rPr>
                <w:rFonts w:hint="eastAsia" w:ascii="宋体" w:hAnsi="宋体"/>
                <w:color w:val="000000"/>
                <w:sz w:val="18"/>
                <w:szCs w:val="18"/>
              </w:rPr>
              <w:t>多介质过滤器</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372B40BF">
            <w:pPr>
              <w:rPr>
                <w:rFonts w:hint="default" w:ascii="宋体" w:hAnsi="宋体" w:eastAsia="宋体"/>
                <w:color w:val="000000"/>
                <w:sz w:val="18"/>
                <w:szCs w:val="18"/>
                <w:lang w:val="en-US" w:eastAsia="zh-CN"/>
              </w:rPr>
            </w:pPr>
            <w:r>
              <w:rPr>
                <w:rFonts w:hint="eastAsia" w:ascii="宋体" w:hAnsi="宋体"/>
                <w:color w:val="000000"/>
                <w:sz w:val="18"/>
                <w:szCs w:val="18"/>
              </w:rPr>
              <w:t>MF-</w:t>
            </w:r>
            <w:r>
              <w:rPr>
                <w:rFonts w:hint="eastAsia" w:ascii="宋体" w:hAnsi="宋体"/>
                <w:color w:val="000000"/>
                <w:sz w:val="18"/>
                <w:szCs w:val="18"/>
                <w:lang w:val="en-US" w:eastAsia="zh-CN"/>
              </w:rPr>
              <w:t>300</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7BB2AAB4">
            <w:pPr>
              <w:rPr>
                <w:rFonts w:ascii="宋体" w:hAnsi="宋体"/>
                <w:color w:val="000000"/>
                <w:sz w:val="18"/>
                <w:szCs w:val="18"/>
              </w:rPr>
            </w:pPr>
            <w:r>
              <w:rPr>
                <w:rFonts w:hint="eastAsia" w:ascii="宋体" w:hAnsi="宋体"/>
                <w:color w:val="000000"/>
                <w:sz w:val="18"/>
                <w:szCs w:val="18"/>
              </w:rPr>
              <w:t>1套</w:t>
            </w:r>
          </w:p>
        </w:tc>
        <w:tc>
          <w:tcPr>
            <w:tcW w:w="841" w:type="pct"/>
            <w:tcBorders>
              <w:top w:val="single" w:color="auto" w:sz="4" w:space="0"/>
              <w:left w:val="single" w:color="auto" w:sz="4" w:space="0"/>
              <w:bottom w:val="single" w:color="auto" w:sz="4" w:space="0"/>
              <w:right w:val="single" w:color="auto" w:sz="4" w:space="0"/>
            </w:tcBorders>
            <w:noWrap w:val="0"/>
            <w:vAlign w:val="center"/>
          </w:tcPr>
          <w:p w14:paraId="315E053D">
            <w:pPr>
              <w:jc w:val="center"/>
              <w:rPr>
                <w:rFonts w:hint="default" w:ascii="宋体" w:hAnsi="宋体" w:eastAsia="宋体"/>
                <w:color w:val="000000"/>
                <w:sz w:val="15"/>
                <w:szCs w:val="15"/>
                <w:lang w:val="en-US" w:eastAsia="zh-CN"/>
              </w:rPr>
            </w:pPr>
            <w:r>
              <w:rPr>
                <w:rFonts w:hint="eastAsia" w:ascii="宋体" w:hAnsi="宋体"/>
                <w:color w:val="000000"/>
                <w:sz w:val="15"/>
                <w:szCs w:val="15"/>
              </w:rPr>
              <w:t>奇美</w:t>
            </w:r>
            <w:r>
              <w:rPr>
                <w:rFonts w:hint="eastAsia" w:ascii="宋体" w:hAnsi="宋体"/>
                <w:color w:val="000000"/>
                <w:sz w:val="15"/>
                <w:szCs w:val="15"/>
                <w:lang w:val="en-US" w:eastAsia="zh-CN"/>
              </w:rPr>
              <w:t>源</w:t>
            </w:r>
            <w:r>
              <w:rPr>
                <w:rFonts w:hint="eastAsia" w:ascii="宋体" w:hAnsi="宋体" w:eastAsia="宋体"/>
                <w:color w:val="000000"/>
                <w:sz w:val="15"/>
                <w:szCs w:val="15"/>
                <w:lang w:val="en-US" w:eastAsia="zh-CN"/>
              </w:rPr>
              <w:t xml:space="preserve"> </w:t>
            </w:r>
          </w:p>
        </w:tc>
        <w:tc>
          <w:tcPr>
            <w:tcW w:w="894" w:type="pct"/>
            <w:tcBorders>
              <w:top w:val="single" w:color="auto" w:sz="4" w:space="0"/>
              <w:left w:val="single" w:color="auto" w:sz="4" w:space="0"/>
              <w:bottom w:val="single" w:color="auto" w:sz="4" w:space="0"/>
              <w:right w:val="single" w:color="auto" w:sz="4" w:space="0"/>
            </w:tcBorders>
            <w:noWrap w:val="0"/>
            <w:vAlign w:val="center"/>
          </w:tcPr>
          <w:p w14:paraId="7CF011AF">
            <w:pPr>
              <w:rPr>
                <w:rFonts w:hint="eastAsia" w:ascii="宋体" w:hAnsi="宋体"/>
                <w:color w:val="000000"/>
                <w:sz w:val="18"/>
                <w:szCs w:val="18"/>
              </w:rPr>
            </w:pPr>
          </w:p>
        </w:tc>
      </w:tr>
      <w:tr w14:paraId="2FF4B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400" w:type="pct"/>
            <w:tcBorders>
              <w:top w:val="single" w:color="auto" w:sz="4" w:space="0"/>
              <w:left w:val="single" w:color="auto" w:sz="4" w:space="0"/>
              <w:bottom w:val="single" w:color="auto" w:sz="4" w:space="0"/>
              <w:right w:val="single" w:color="auto" w:sz="4" w:space="0"/>
            </w:tcBorders>
            <w:noWrap w:val="0"/>
            <w:vAlign w:val="center"/>
          </w:tcPr>
          <w:p w14:paraId="42268B09">
            <w:pPr>
              <w:numPr>
                <w:ilvl w:val="0"/>
                <w:numId w:val="0"/>
              </w:numPr>
              <w:ind w:leftChars="0"/>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1170" w:type="pct"/>
            <w:tcBorders>
              <w:top w:val="single" w:color="auto" w:sz="4" w:space="0"/>
              <w:left w:val="single" w:color="auto" w:sz="4" w:space="0"/>
              <w:bottom w:val="single" w:color="auto" w:sz="4" w:space="0"/>
              <w:right w:val="single" w:color="auto" w:sz="4" w:space="0"/>
            </w:tcBorders>
            <w:noWrap w:val="0"/>
            <w:vAlign w:val="center"/>
          </w:tcPr>
          <w:p w14:paraId="63DA9B3B">
            <w:pPr>
              <w:rPr>
                <w:rFonts w:ascii="宋体" w:hAnsi="宋体"/>
                <w:color w:val="000000"/>
                <w:sz w:val="18"/>
                <w:szCs w:val="18"/>
              </w:rPr>
            </w:pPr>
            <w:r>
              <w:rPr>
                <w:rFonts w:hint="eastAsia" w:ascii="宋体" w:hAnsi="宋体"/>
                <w:color w:val="000000"/>
                <w:sz w:val="18"/>
                <w:szCs w:val="18"/>
              </w:rPr>
              <w:t>活性炭过滤器</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79CD0965">
            <w:pPr>
              <w:rPr>
                <w:rFonts w:ascii="宋体" w:hAnsi="宋体"/>
                <w:color w:val="000000"/>
                <w:sz w:val="18"/>
                <w:szCs w:val="18"/>
              </w:rPr>
            </w:pPr>
            <w:r>
              <w:rPr>
                <w:rFonts w:hint="eastAsia" w:ascii="宋体" w:hAnsi="宋体"/>
                <w:color w:val="000000"/>
                <w:sz w:val="18"/>
                <w:szCs w:val="18"/>
              </w:rPr>
              <w:t>CF-</w:t>
            </w:r>
            <w:r>
              <w:rPr>
                <w:rFonts w:hint="eastAsia" w:ascii="宋体" w:hAnsi="宋体"/>
                <w:color w:val="000000"/>
                <w:sz w:val="18"/>
                <w:szCs w:val="18"/>
                <w:lang w:val="en-US" w:eastAsia="zh-CN"/>
              </w:rPr>
              <w:t>300</w:t>
            </w:r>
            <w:r>
              <w:rPr>
                <w:rFonts w:hint="eastAsia" w:ascii="宋体" w:hAnsi="宋体"/>
                <w:color w:val="000000"/>
                <w:sz w:val="18"/>
                <w:szCs w:val="18"/>
              </w:rPr>
              <w:t xml:space="preserve"> </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00CF8562">
            <w:pPr>
              <w:rPr>
                <w:rFonts w:ascii="宋体" w:hAnsi="宋体"/>
                <w:color w:val="000000"/>
                <w:sz w:val="18"/>
                <w:szCs w:val="18"/>
              </w:rPr>
            </w:pPr>
            <w:r>
              <w:rPr>
                <w:rFonts w:hint="eastAsia" w:ascii="宋体" w:hAnsi="宋体"/>
                <w:color w:val="000000"/>
                <w:sz w:val="18"/>
                <w:szCs w:val="18"/>
              </w:rPr>
              <w:t>1套</w:t>
            </w:r>
          </w:p>
        </w:tc>
        <w:tc>
          <w:tcPr>
            <w:tcW w:w="841" w:type="pct"/>
            <w:tcBorders>
              <w:top w:val="single" w:color="auto" w:sz="4" w:space="0"/>
              <w:left w:val="single" w:color="auto" w:sz="4" w:space="0"/>
              <w:bottom w:val="single" w:color="auto" w:sz="4" w:space="0"/>
              <w:right w:val="single" w:color="auto" w:sz="4" w:space="0"/>
            </w:tcBorders>
            <w:noWrap w:val="0"/>
            <w:vAlign w:val="center"/>
          </w:tcPr>
          <w:p w14:paraId="6D0F0FE0">
            <w:pPr>
              <w:jc w:val="center"/>
              <w:rPr>
                <w:rFonts w:ascii="宋体" w:hAnsi="宋体"/>
                <w:color w:val="000000"/>
                <w:sz w:val="15"/>
                <w:szCs w:val="15"/>
              </w:rPr>
            </w:pPr>
            <w:r>
              <w:rPr>
                <w:rFonts w:hint="eastAsia" w:ascii="宋体" w:hAnsi="宋体"/>
                <w:color w:val="000000"/>
                <w:sz w:val="15"/>
                <w:szCs w:val="15"/>
              </w:rPr>
              <w:t>奇美</w:t>
            </w:r>
            <w:r>
              <w:rPr>
                <w:rFonts w:hint="eastAsia" w:ascii="宋体" w:hAnsi="宋体"/>
                <w:color w:val="000000"/>
                <w:sz w:val="15"/>
                <w:szCs w:val="15"/>
                <w:lang w:val="en-US" w:eastAsia="zh-CN"/>
              </w:rPr>
              <w:t>源</w:t>
            </w:r>
          </w:p>
        </w:tc>
        <w:tc>
          <w:tcPr>
            <w:tcW w:w="894" w:type="pct"/>
            <w:tcBorders>
              <w:top w:val="single" w:color="auto" w:sz="4" w:space="0"/>
              <w:left w:val="single" w:color="auto" w:sz="4" w:space="0"/>
              <w:bottom w:val="single" w:color="auto" w:sz="4" w:space="0"/>
              <w:right w:val="single" w:color="auto" w:sz="4" w:space="0"/>
            </w:tcBorders>
            <w:noWrap w:val="0"/>
            <w:vAlign w:val="center"/>
          </w:tcPr>
          <w:p w14:paraId="688D6AF8">
            <w:pPr>
              <w:rPr>
                <w:rFonts w:hint="eastAsia" w:ascii="宋体" w:hAnsi="宋体"/>
                <w:color w:val="000000"/>
                <w:sz w:val="18"/>
                <w:szCs w:val="18"/>
              </w:rPr>
            </w:pPr>
          </w:p>
        </w:tc>
      </w:tr>
      <w:tr w14:paraId="4A32D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400" w:type="pct"/>
            <w:tcBorders>
              <w:top w:val="single" w:color="auto" w:sz="4" w:space="0"/>
              <w:left w:val="single" w:color="auto" w:sz="4" w:space="0"/>
              <w:bottom w:val="single" w:color="auto" w:sz="4" w:space="0"/>
              <w:right w:val="single" w:color="auto" w:sz="4" w:space="0"/>
            </w:tcBorders>
            <w:noWrap w:val="0"/>
            <w:vAlign w:val="center"/>
          </w:tcPr>
          <w:p w14:paraId="42FD8CC6">
            <w:pPr>
              <w:numPr>
                <w:ilvl w:val="0"/>
                <w:numId w:val="0"/>
              </w:numPr>
              <w:ind w:left="0" w:leftChars="0" w:firstLine="0" w:firstLineChars="0"/>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3</w:t>
            </w:r>
          </w:p>
        </w:tc>
        <w:tc>
          <w:tcPr>
            <w:tcW w:w="1170" w:type="pct"/>
            <w:tcBorders>
              <w:top w:val="single" w:color="auto" w:sz="4" w:space="0"/>
              <w:left w:val="single" w:color="auto" w:sz="4" w:space="0"/>
              <w:bottom w:val="single" w:color="auto" w:sz="4" w:space="0"/>
              <w:right w:val="single" w:color="auto" w:sz="4" w:space="0"/>
            </w:tcBorders>
            <w:noWrap w:val="0"/>
            <w:vAlign w:val="center"/>
          </w:tcPr>
          <w:p w14:paraId="3EC4527B">
            <w:pP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软化</w:t>
            </w:r>
            <w:r>
              <w:rPr>
                <w:rFonts w:hint="eastAsia" w:ascii="宋体" w:hAnsi="宋体"/>
                <w:color w:val="000000"/>
                <w:sz w:val="18"/>
                <w:szCs w:val="18"/>
              </w:rPr>
              <w:t>装置</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1F2B9212">
            <w:pP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S</w:t>
            </w:r>
            <w:r>
              <w:rPr>
                <w:rFonts w:hint="eastAsia" w:ascii="宋体" w:hAnsi="宋体"/>
                <w:color w:val="000000"/>
                <w:sz w:val="18"/>
                <w:szCs w:val="18"/>
              </w:rPr>
              <w:t>F-</w:t>
            </w:r>
            <w:r>
              <w:rPr>
                <w:rFonts w:hint="eastAsia" w:ascii="宋体" w:hAnsi="宋体"/>
                <w:color w:val="000000"/>
                <w:sz w:val="18"/>
                <w:szCs w:val="18"/>
                <w:lang w:val="en-US" w:eastAsia="zh-CN"/>
              </w:rPr>
              <w:t>300</w:t>
            </w:r>
            <w:r>
              <w:rPr>
                <w:rFonts w:hint="eastAsia" w:ascii="宋体" w:hAnsi="宋体"/>
                <w:color w:val="000000"/>
                <w:sz w:val="18"/>
                <w:szCs w:val="18"/>
              </w:rPr>
              <w:t xml:space="preserve"> </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32AA8C25">
            <w:pP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rPr>
              <w:t>1套</w:t>
            </w:r>
          </w:p>
        </w:tc>
        <w:tc>
          <w:tcPr>
            <w:tcW w:w="841" w:type="pct"/>
            <w:tcBorders>
              <w:top w:val="single" w:color="auto" w:sz="4" w:space="0"/>
              <w:left w:val="single" w:color="auto" w:sz="4" w:space="0"/>
              <w:bottom w:val="single" w:color="auto" w:sz="4" w:space="0"/>
              <w:right w:val="single" w:color="auto" w:sz="4" w:space="0"/>
            </w:tcBorders>
            <w:noWrap w:val="0"/>
            <w:vAlign w:val="center"/>
          </w:tcPr>
          <w:p w14:paraId="379368DD">
            <w:pPr>
              <w:jc w:val="center"/>
              <w:rPr>
                <w:rFonts w:hint="eastAsia" w:ascii="宋体" w:hAnsi="宋体" w:eastAsia="宋体" w:cs="Times New Roman"/>
                <w:color w:val="000000"/>
                <w:kern w:val="2"/>
                <w:sz w:val="15"/>
                <w:szCs w:val="15"/>
                <w:lang w:val="en-US" w:eastAsia="zh-CN" w:bidi="ar-SA"/>
              </w:rPr>
            </w:pPr>
            <w:r>
              <w:rPr>
                <w:rFonts w:hint="eastAsia" w:ascii="宋体" w:hAnsi="宋体"/>
                <w:color w:val="000000"/>
                <w:sz w:val="15"/>
                <w:szCs w:val="15"/>
              </w:rPr>
              <w:t>奇美</w:t>
            </w:r>
            <w:r>
              <w:rPr>
                <w:rFonts w:hint="eastAsia" w:ascii="宋体" w:hAnsi="宋体"/>
                <w:color w:val="000000"/>
                <w:sz w:val="15"/>
                <w:szCs w:val="15"/>
                <w:lang w:val="en-US" w:eastAsia="zh-CN"/>
              </w:rPr>
              <w:t>源</w:t>
            </w:r>
          </w:p>
        </w:tc>
        <w:tc>
          <w:tcPr>
            <w:tcW w:w="894" w:type="pct"/>
            <w:tcBorders>
              <w:top w:val="single" w:color="auto" w:sz="4" w:space="0"/>
              <w:left w:val="single" w:color="auto" w:sz="4" w:space="0"/>
              <w:bottom w:val="single" w:color="auto" w:sz="4" w:space="0"/>
              <w:right w:val="single" w:color="auto" w:sz="4" w:space="0"/>
            </w:tcBorders>
            <w:noWrap w:val="0"/>
            <w:vAlign w:val="center"/>
          </w:tcPr>
          <w:p w14:paraId="6030363F">
            <w:pPr>
              <w:rPr>
                <w:rFonts w:hint="eastAsia" w:ascii="宋体" w:hAnsi="宋体"/>
                <w:color w:val="000000"/>
                <w:sz w:val="18"/>
                <w:szCs w:val="18"/>
              </w:rPr>
            </w:pPr>
          </w:p>
        </w:tc>
      </w:tr>
      <w:tr w14:paraId="787CC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400" w:type="pct"/>
            <w:tcBorders>
              <w:top w:val="single" w:color="auto" w:sz="4" w:space="0"/>
              <w:left w:val="single" w:color="auto" w:sz="4" w:space="0"/>
              <w:bottom w:val="single" w:color="auto" w:sz="4" w:space="0"/>
              <w:right w:val="single" w:color="auto" w:sz="4" w:space="0"/>
            </w:tcBorders>
            <w:noWrap w:val="0"/>
            <w:vAlign w:val="center"/>
          </w:tcPr>
          <w:p w14:paraId="325DB025">
            <w:pPr>
              <w:numPr>
                <w:ilvl w:val="0"/>
                <w:numId w:val="0"/>
              </w:numPr>
              <w:ind w:left="0" w:leftChars="0" w:firstLine="0" w:firstLineChars="0"/>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5</w:t>
            </w:r>
          </w:p>
        </w:tc>
        <w:tc>
          <w:tcPr>
            <w:tcW w:w="1170" w:type="pct"/>
            <w:tcBorders>
              <w:top w:val="single" w:color="auto" w:sz="4" w:space="0"/>
              <w:left w:val="single" w:color="auto" w:sz="4" w:space="0"/>
              <w:bottom w:val="single" w:color="auto" w:sz="4" w:space="0"/>
              <w:right w:val="single" w:color="auto" w:sz="4" w:space="0"/>
            </w:tcBorders>
            <w:noWrap w:val="0"/>
            <w:vAlign w:val="center"/>
          </w:tcPr>
          <w:p w14:paraId="7E135277">
            <w:pPr>
              <w:rPr>
                <w:rFonts w:ascii="宋体" w:hAnsi="宋体"/>
                <w:color w:val="000000"/>
                <w:sz w:val="18"/>
                <w:szCs w:val="18"/>
              </w:rPr>
            </w:pPr>
            <w:r>
              <w:rPr>
                <w:rFonts w:hint="eastAsia" w:ascii="宋体" w:hAnsi="宋体"/>
                <w:color w:val="000000"/>
                <w:sz w:val="18"/>
                <w:szCs w:val="18"/>
              </w:rPr>
              <w:t>保安过滤器</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402BE4D7">
            <w:pPr>
              <w:rPr>
                <w:rFonts w:ascii="宋体" w:hAnsi="宋体"/>
                <w:color w:val="000000"/>
                <w:sz w:val="18"/>
                <w:szCs w:val="18"/>
              </w:rPr>
            </w:pPr>
            <w:r>
              <w:rPr>
                <w:rFonts w:hint="eastAsia" w:ascii="宋体" w:hAnsi="宋体"/>
                <w:color w:val="000000"/>
                <w:sz w:val="18"/>
                <w:szCs w:val="18"/>
              </w:rPr>
              <w:t>QM MF-20</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7D5FE3CD">
            <w:pPr>
              <w:rPr>
                <w:rFonts w:ascii="宋体" w:hAnsi="宋体"/>
                <w:color w:val="000000"/>
                <w:sz w:val="18"/>
                <w:szCs w:val="18"/>
              </w:rPr>
            </w:pPr>
            <w:r>
              <w:rPr>
                <w:rFonts w:hint="eastAsia" w:ascii="宋体" w:hAnsi="宋体"/>
                <w:color w:val="000000"/>
                <w:sz w:val="18"/>
                <w:szCs w:val="18"/>
              </w:rPr>
              <w:t>1套</w:t>
            </w:r>
          </w:p>
        </w:tc>
        <w:tc>
          <w:tcPr>
            <w:tcW w:w="841" w:type="pct"/>
            <w:tcBorders>
              <w:top w:val="single" w:color="auto" w:sz="4" w:space="0"/>
              <w:left w:val="single" w:color="auto" w:sz="4" w:space="0"/>
              <w:bottom w:val="single" w:color="auto" w:sz="4" w:space="0"/>
              <w:right w:val="single" w:color="auto" w:sz="4" w:space="0"/>
            </w:tcBorders>
            <w:noWrap w:val="0"/>
            <w:vAlign w:val="center"/>
          </w:tcPr>
          <w:p w14:paraId="08115366">
            <w:pPr>
              <w:jc w:val="center"/>
              <w:rPr>
                <w:rFonts w:hint="eastAsia" w:ascii="宋体" w:hAnsi="宋体"/>
                <w:color w:val="000000"/>
                <w:sz w:val="15"/>
                <w:szCs w:val="15"/>
              </w:rPr>
            </w:pPr>
            <w:r>
              <w:rPr>
                <w:rFonts w:hint="eastAsia" w:ascii="宋体" w:hAnsi="宋体"/>
                <w:color w:val="000000"/>
                <w:sz w:val="15"/>
                <w:szCs w:val="15"/>
              </w:rPr>
              <w:t>奇美</w:t>
            </w:r>
            <w:r>
              <w:rPr>
                <w:rFonts w:hint="eastAsia" w:ascii="宋体" w:hAnsi="宋体"/>
                <w:color w:val="000000"/>
                <w:sz w:val="15"/>
                <w:szCs w:val="15"/>
                <w:lang w:val="en-US" w:eastAsia="zh-CN"/>
              </w:rPr>
              <w:t>源</w:t>
            </w:r>
          </w:p>
        </w:tc>
        <w:tc>
          <w:tcPr>
            <w:tcW w:w="894" w:type="pct"/>
            <w:tcBorders>
              <w:top w:val="single" w:color="auto" w:sz="4" w:space="0"/>
              <w:left w:val="single" w:color="auto" w:sz="4" w:space="0"/>
              <w:bottom w:val="single" w:color="auto" w:sz="4" w:space="0"/>
              <w:right w:val="single" w:color="auto" w:sz="4" w:space="0"/>
            </w:tcBorders>
            <w:noWrap w:val="0"/>
            <w:vAlign w:val="center"/>
          </w:tcPr>
          <w:p w14:paraId="052777DA">
            <w:pPr>
              <w:rPr>
                <w:rFonts w:hint="eastAsia" w:ascii="宋体" w:hAnsi="宋体"/>
                <w:color w:val="000000"/>
                <w:sz w:val="18"/>
                <w:szCs w:val="18"/>
              </w:rPr>
            </w:pPr>
          </w:p>
        </w:tc>
      </w:tr>
      <w:tr w14:paraId="63575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400" w:type="pct"/>
            <w:tcBorders>
              <w:top w:val="single" w:color="auto" w:sz="4" w:space="0"/>
              <w:left w:val="single" w:color="auto" w:sz="4" w:space="0"/>
              <w:bottom w:val="single" w:color="auto" w:sz="4" w:space="0"/>
              <w:right w:val="single" w:color="auto" w:sz="4" w:space="0"/>
            </w:tcBorders>
            <w:noWrap w:val="0"/>
            <w:vAlign w:val="center"/>
          </w:tcPr>
          <w:p w14:paraId="4CEBE032">
            <w:pPr>
              <w:numPr>
                <w:ilvl w:val="0"/>
                <w:numId w:val="0"/>
              </w:numPr>
              <w:ind w:left="0" w:leftChars="0" w:firstLine="0" w:firstLineChars="0"/>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7</w:t>
            </w:r>
          </w:p>
        </w:tc>
        <w:tc>
          <w:tcPr>
            <w:tcW w:w="1170" w:type="pct"/>
            <w:tcBorders>
              <w:top w:val="single" w:color="auto" w:sz="4" w:space="0"/>
              <w:left w:val="single" w:color="auto" w:sz="4" w:space="0"/>
              <w:bottom w:val="single" w:color="auto" w:sz="4" w:space="0"/>
              <w:right w:val="single" w:color="auto" w:sz="4" w:space="0"/>
            </w:tcBorders>
            <w:noWrap w:val="0"/>
            <w:vAlign w:val="center"/>
          </w:tcPr>
          <w:p w14:paraId="32E271E4">
            <w:pPr>
              <w:rPr>
                <w:rFonts w:ascii="宋体" w:hAnsi="宋体"/>
                <w:color w:val="000000"/>
                <w:sz w:val="18"/>
                <w:szCs w:val="18"/>
              </w:rPr>
            </w:pPr>
            <w:r>
              <w:rPr>
                <w:rFonts w:hint="eastAsia" w:ascii="宋体" w:hAnsi="宋体"/>
                <w:color w:val="000000"/>
                <w:sz w:val="18"/>
                <w:szCs w:val="18"/>
              </w:rPr>
              <w:t>高压泵</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5C720A4E">
            <w:pPr>
              <w:rPr>
                <w:rFonts w:hint="eastAsia" w:ascii="宋体" w:hAnsi="宋体" w:eastAsia="宋体"/>
                <w:color w:val="000000"/>
                <w:sz w:val="18"/>
                <w:szCs w:val="18"/>
                <w:lang w:eastAsia="zh-CN"/>
              </w:rPr>
            </w:pPr>
            <w:r>
              <w:rPr>
                <w:rFonts w:hint="eastAsia" w:ascii="宋体" w:hAnsi="宋体"/>
                <w:color w:val="000000"/>
                <w:sz w:val="18"/>
                <w:szCs w:val="18"/>
              </w:rPr>
              <w:t>C</w:t>
            </w:r>
            <w:r>
              <w:rPr>
                <w:rFonts w:hint="eastAsia" w:ascii="宋体" w:hAnsi="宋体"/>
                <w:color w:val="000000"/>
                <w:sz w:val="18"/>
                <w:szCs w:val="18"/>
                <w:lang w:val="en-US" w:eastAsia="zh-CN"/>
              </w:rPr>
              <w:t xml:space="preserve">R3 </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4EA5F4AE">
            <w:pPr>
              <w:rPr>
                <w:rFonts w:hint="eastAsia" w:ascii="宋体" w:hAnsi="宋体"/>
                <w:sz w:val="18"/>
                <w:szCs w:val="18"/>
              </w:rPr>
            </w:pPr>
            <w:r>
              <w:rPr>
                <w:rFonts w:hint="eastAsia" w:ascii="宋体" w:hAnsi="宋体"/>
                <w:sz w:val="18"/>
                <w:szCs w:val="18"/>
              </w:rPr>
              <w:t>1台</w:t>
            </w:r>
          </w:p>
        </w:tc>
        <w:tc>
          <w:tcPr>
            <w:tcW w:w="841" w:type="pct"/>
            <w:tcBorders>
              <w:top w:val="single" w:color="auto" w:sz="4" w:space="0"/>
              <w:left w:val="single" w:color="auto" w:sz="4" w:space="0"/>
              <w:bottom w:val="single" w:color="auto" w:sz="4" w:space="0"/>
              <w:right w:val="single" w:color="auto" w:sz="4" w:space="0"/>
            </w:tcBorders>
            <w:noWrap w:val="0"/>
            <w:vAlign w:val="center"/>
          </w:tcPr>
          <w:p w14:paraId="52DFFA04">
            <w:pPr>
              <w:jc w:val="center"/>
              <w:rPr>
                <w:rFonts w:hint="default" w:ascii="宋体" w:hAnsi="宋体" w:eastAsia="宋体"/>
                <w:sz w:val="15"/>
                <w:szCs w:val="15"/>
                <w:lang w:val="en-US" w:eastAsia="zh-CN"/>
              </w:rPr>
            </w:pPr>
            <w:r>
              <w:rPr>
                <w:rFonts w:hint="eastAsia" w:ascii="宋体" w:hAnsi="宋体"/>
                <w:sz w:val="15"/>
                <w:szCs w:val="15"/>
                <w:lang w:val="en-US" w:eastAsia="zh-CN"/>
              </w:rPr>
              <w:t>格兰富</w:t>
            </w:r>
          </w:p>
        </w:tc>
        <w:tc>
          <w:tcPr>
            <w:tcW w:w="894" w:type="pct"/>
            <w:tcBorders>
              <w:top w:val="single" w:color="auto" w:sz="4" w:space="0"/>
              <w:left w:val="single" w:color="auto" w:sz="4" w:space="0"/>
              <w:bottom w:val="single" w:color="auto" w:sz="4" w:space="0"/>
              <w:right w:val="single" w:color="auto" w:sz="4" w:space="0"/>
            </w:tcBorders>
            <w:noWrap w:val="0"/>
            <w:vAlign w:val="center"/>
          </w:tcPr>
          <w:p w14:paraId="2ECC96A3">
            <w:pPr>
              <w:rPr>
                <w:rFonts w:hint="eastAsia" w:ascii="宋体" w:hAnsi="宋体"/>
                <w:sz w:val="18"/>
                <w:szCs w:val="18"/>
              </w:rPr>
            </w:pPr>
          </w:p>
        </w:tc>
      </w:tr>
      <w:tr w14:paraId="446E4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400" w:type="pct"/>
            <w:tcBorders>
              <w:top w:val="single" w:color="auto" w:sz="4" w:space="0"/>
              <w:left w:val="single" w:color="auto" w:sz="4" w:space="0"/>
              <w:bottom w:val="single" w:color="auto" w:sz="4" w:space="0"/>
              <w:right w:val="single" w:color="auto" w:sz="4" w:space="0"/>
            </w:tcBorders>
            <w:noWrap w:val="0"/>
            <w:vAlign w:val="center"/>
          </w:tcPr>
          <w:p w14:paraId="48BF79F9">
            <w:pPr>
              <w:numPr>
                <w:ilvl w:val="0"/>
                <w:numId w:val="0"/>
              </w:numPr>
              <w:ind w:left="0" w:leftChars="0" w:firstLine="0" w:firstLineChars="0"/>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8</w:t>
            </w:r>
          </w:p>
        </w:tc>
        <w:tc>
          <w:tcPr>
            <w:tcW w:w="1170" w:type="pct"/>
            <w:tcBorders>
              <w:top w:val="single" w:color="auto" w:sz="4" w:space="0"/>
              <w:left w:val="single" w:color="auto" w:sz="4" w:space="0"/>
              <w:bottom w:val="single" w:color="auto" w:sz="4" w:space="0"/>
              <w:right w:val="single" w:color="auto" w:sz="4" w:space="0"/>
            </w:tcBorders>
            <w:noWrap w:val="0"/>
            <w:vAlign w:val="center"/>
          </w:tcPr>
          <w:p w14:paraId="440315A8">
            <w:pPr>
              <w:rPr>
                <w:rFonts w:ascii="宋体" w:hAnsi="宋体"/>
                <w:color w:val="000000"/>
                <w:sz w:val="18"/>
                <w:szCs w:val="18"/>
              </w:rPr>
            </w:pPr>
            <w:r>
              <w:rPr>
                <w:rFonts w:hint="eastAsia" w:ascii="宋体" w:hAnsi="宋体"/>
                <w:color w:val="000000"/>
                <w:sz w:val="18"/>
                <w:szCs w:val="18"/>
              </w:rPr>
              <w:t>反渗透装置</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45CF2C28">
            <w:pPr>
              <w:rPr>
                <w:rFonts w:ascii="宋体" w:hAnsi="宋体"/>
                <w:color w:val="000000"/>
                <w:sz w:val="18"/>
                <w:szCs w:val="18"/>
              </w:rPr>
            </w:pPr>
            <w:r>
              <w:rPr>
                <w:rFonts w:hint="eastAsia" w:ascii="宋体" w:hAnsi="宋体"/>
                <w:color w:val="000000"/>
                <w:sz w:val="18"/>
                <w:szCs w:val="18"/>
                <w:lang w:val="en-US" w:eastAsia="zh-CN"/>
              </w:rPr>
              <w:t>RO-</w:t>
            </w:r>
            <w:r>
              <w:rPr>
                <w:rFonts w:hint="eastAsia" w:ascii="宋体" w:hAnsi="宋体"/>
                <w:color w:val="000000"/>
                <w:sz w:val="18"/>
                <w:szCs w:val="18"/>
              </w:rPr>
              <w:t>500</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51EDC88D">
            <w:pPr>
              <w:rPr>
                <w:rFonts w:hint="eastAsia" w:ascii="宋体" w:hAnsi="宋体"/>
                <w:sz w:val="18"/>
                <w:szCs w:val="18"/>
              </w:rPr>
            </w:pPr>
            <w:r>
              <w:rPr>
                <w:rFonts w:hint="eastAsia" w:ascii="宋体" w:hAnsi="宋体"/>
                <w:sz w:val="18"/>
                <w:szCs w:val="18"/>
              </w:rPr>
              <w:t>1套</w:t>
            </w:r>
          </w:p>
        </w:tc>
        <w:tc>
          <w:tcPr>
            <w:tcW w:w="841" w:type="pct"/>
            <w:tcBorders>
              <w:top w:val="single" w:color="auto" w:sz="4" w:space="0"/>
              <w:left w:val="single" w:color="auto" w:sz="4" w:space="0"/>
              <w:bottom w:val="single" w:color="auto" w:sz="4" w:space="0"/>
              <w:right w:val="single" w:color="auto" w:sz="4" w:space="0"/>
            </w:tcBorders>
            <w:noWrap w:val="0"/>
            <w:vAlign w:val="center"/>
          </w:tcPr>
          <w:p w14:paraId="543513DA">
            <w:pPr>
              <w:jc w:val="center"/>
              <w:rPr>
                <w:rFonts w:hint="default" w:ascii="宋体" w:hAnsi="宋体" w:eastAsia="宋体"/>
                <w:sz w:val="15"/>
                <w:szCs w:val="15"/>
                <w:lang w:val="en-US" w:eastAsia="zh-CN"/>
              </w:rPr>
            </w:pPr>
            <w:r>
              <w:rPr>
                <w:rFonts w:hint="eastAsia" w:ascii="宋体" w:hAnsi="宋体"/>
                <w:sz w:val="15"/>
                <w:szCs w:val="15"/>
              </w:rPr>
              <w:t>美国</w:t>
            </w:r>
            <w:r>
              <w:rPr>
                <w:rFonts w:hint="eastAsia" w:ascii="宋体" w:hAnsi="宋体"/>
                <w:sz w:val="15"/>
                <w:szCs w:val="15"/>
                <w:lang w:val="en-US" w:eastAsia="zh-CN"/>
              </w:rPr>
              <w:t>杜邦</w:t>
            </w:r>
          </w:p>
        </w:tc>
        <w:tc>
          <w:tcPr>
            <w:tcW w:w="894" w:type="pct"/>
            <w:tcBorders>
              <w:top w:val="single" w:color="auto" w:sz="4" w:space="0"/>
              <w:left w:val="single" w:color="auto" w:sz="4" w:space="0"/>
              <w:bottom w:val="single" w:color="auto" w:sz="4" w:space="0"/>
              <w:right w:val="single" w:color="auto" w:sz="4" w:space="0"/>
            </w:tcBorders>
            <w:noWrap w:val="0"/>
            <w:vAlign w:val="center"/>
          </w:tcPr>
          <w:p w14:paraId="7CF8F42F">
            <w:pPr>
              <w:rPr>
                <w:rFonts w:hint="eastAsia" w:ascii="宋体" w:hAnsi="宋体"/>
                <w:sz w:val="18"/>
                <w:szCs w:val="18"/>
              </w:rPr>
            </w:pPr>
          </w:p>
        </w:tc>
      </w:tr>
      <w:tr w14:paraId="5E0D8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400" w:type="pct"/>
            <w:tcBorders>
              <w:top w:val="single" w:color="auto" w:sz="4" w:space="0"/>
              <w:left w:val="single" w:color="auto" w:sz="4" w:space="0"/>
              <w:bottom w:val="single" w:color="auto" w:sz="4" w:space="0"/>
              <w:right w:val="single" w:color="auto" w:sz="4" w:space="0"/>
            </w:tcBorders>
            <w:noWrap w:val="0"/>
            <w:vAlign w:val="center"/>
          </w:tcPr>
          <w:p w14:paraId="1B5B61CC">
            <w:pPr>
              <w:jc w:val="center"/>
              <w:rPr>
                <w:rFonts w:hint="default" w:ascii="宋体" w:hAnsi="宋体" w:eastAsia="宋体" w:cs="Times New Roman"/>
                <w:kern w:val="2"/>
                <w:sz w:val="18"/>
                <w:szCs w:val="18"/>
                <w:lang w:val="en-US" w:eastAsia="zh-CN" w:bidi="ar-SA"/>
              </w:rPr>
            </w:pPr>
            <w:r>
              <w:rPr>
                <w:rFonts w:hint="eastAsia" w:ascii="宋体" w:hAnsi="宋体" w:eastAsia="宋体"/>
                <w:sz w:val="18"/>
                <w:szCs w:val="18"/>
                <w:lang w:val="en-US" w:eastAsia="zh-CN"/>
              </w:rPr>
              <w:t>11</w:t>
            </w:r>
          </w:p>
        </w:tc>
        <w:tc>
          <w:tcPr>
            <w:tcW w:w="1170" w:type="pct"/>
            <w:tcBorders>
              <w:top w:val="single" w:color="auto" w:sz="4" w:space="0"/>
              <w:left w:val="single" w:color="auto" w:sz="4" w:space="0"/>
              <w:bottom w:val="single" w:color="auto" w:sz="4" w:space="0"/>
              <w:right w:val="single" w:color="auto" w:sz="4" w:space="0"/>
            </w:tcBorders>
            <w:noWrap w:val="0"/>
            <w:vAlign w:val="center"/>
          </w:tcPr>
          <w:p w14:paraId="0BAA896C">
            <w:pPr>
              <w:rPr>
                <w:rFonts w:ascii="宋体" w:hAnsi="宋体"/>
                <w:color w:val="000000"/>
                <w:sz w:val="18"/>
                <w:szCs w:val="18"/>
              </w:rPr>
            </w:pPr>
            <w:r>
              <w:rPr>
                <w:rFonts w:hint="eastAsia" w:ascii="宋体" w:hAnsi="宋体"/>
                <w:color w:val="000000"/>
                <w:sz w:val="18"/>
                <w:szCs w:val="18"/>
              </w:rPr>
              <w:t>纯水箱</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39260112">
            <w:pPr>
              <w:rPr>
                <w:rFonts w:ascii="宋体" w:hAnsi="宋体"/>
                <w:color w:val="000000"/>
                <w:sz w:val="18"/>
                <w:szCs w:val="18"/>
              </w:rPr>
            </w:pPr>
            <w:r>
              <w:rPr>
                <w:rFonts w:hint="eastAsia" w:ascii="宋体" w:hAnsi="宋体"/>
                <w:color w:val="000000"/>
                <w:sz w:val="18"/>
                <w:szCs w:val="18"/>
              </w:rPr>
              <w:t>SST-</w:t>
            </w:r>
            <w:r>
              <w:rPr>
                <w:rFonts w:hint="eastAsia" w:ascii="宋体" w:hAnsi="宋体"/>
                <w:color w:val="000000"/>
                <w:sz w:val="18"/>
                <w:szCs w:val="18"/>
                <w:lang w:val="en-US" w:eastAsia="zh-CN"/>
              </w:rPr>
              <w:t>5</w:t>
            </w:r>
            <w:r>
              <w:rPr>
                <w:rFonts w:hint="eastAsia" w:ascii="宋体" w:hAnsi="宋体"/>
                <w:color w:val="000000"/>
                <w:sz w:val="18"/>
                <w:szCs w:val="18"/>
              </w:rPr>
              <w:t>00</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05AAAC8B">
            <w:pPr>
              <w:rPr>
                <w:rFonts w:hint="eastAsia" w:ascii="宋体" w:hAnsi="宋体"/>
                <w:sz w:val="18"/>
                <w:szCs w:val="18"/>
              </w:rPr>
            </w:pPr>
            <w:r>
              <w:rPr>
                <w:rFonts w:ascii="宋体" w:hAnsi="宋体"/>
                <w:sz w:val="18"/>
                <w:szCs w:val="18"/>
              </w:rPr>
              <w:t>1</w:t>
            </w:r>
            <w:r>
              <w:rPr>
                <w:rFonts w:hint="eastAsia" w:ascii="宋体" w:hAnsi="宋体"/>
                <w:sz w:val="18"/>
                <w:szCs w:val="18"/>
              </w:rPr>
              <w:t>套</w:t>
            </w:r>
          </w:p>
        </w:tc>
        <w:tc>
          <w:tcPr>
            <w:tcW w:w="841" w:type="pct"/>
            <w:tcBorders>
              <w:top w:val="single" w:color="auto" w:sz="4" w:space="0"/>
              <w:left w:val="single" w:color="auto" w:sz="4" w:space="0"/>
              <w:bottom w:val="single" w:color="auto" w:sz="4" w:space="0"/>
              <w:right w:val="single" w:color="auto" w:sz="4" w:space="0"/>
            </w:tcBorders>
            <w:noWrap w:val="0"/>
            <w:vAlign w:val="center"/>
          </w:tcPr>
          <w:p w14:paraId="7DC2CE71">
            <w:pPr>
              <w:jc w:val="center"/>
              <w:rPr>
                <w:rFonts w:hint="eastAsia" w:ascii="宋体" w:hAnsi="宋体"/>
                <w:sz w:val="15"/>
                <w:szCs w:val="15"/>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12590073">
            <w:pPr>
              <w:rPr>
                <w:rFonts w:hint="eastAsia" w:ascii="宋体" w:hAnsi="宋体"/>
                <w:sz w:val="18"/>
                <w:szCs w:val="18"/>
              </w:rPr>
            </w:pPr>
          </w:p>
        </w:tc>
      </w:tr>
      <w:tr w14:paraId="46CFF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400" w:type="pct"/>
            <w:tcBorders>
              <w:top w:val="single" w:color="auto" w:sz="4" w:space="0"/>
              <w:left w:val="single" w:color="auto" w:sz="4" w:space="0"/>
              <w:bottom w:val="single" w:color="auto" w:sz="4" w:space="0"/>
              <w:right w:val="single" w:color="auto" w:sz="4" w:space="0"/>
            </w:tcBorders>
            <w:noWrap w:val="0"/>
            <w:vAlign w:val="center"/>
          </w:tcPr>
          <w:p w14:paraId="2F381ADB">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w:t>
            </w:r>
          </w:p>
        </w:tc>
        <w:tc>
          <w:tcPr>
            <w:tcW w:w="1170" w:type="pct"/>
            <w:tcBorders>
              <w:top w:val="single" w:color="auto" w:sz="4" w:space="0"/>
              <w:left w:val="single" w:color="auto" w:sz="4" w:space="0"/>
              <w:bottom w:val="single" w:color="auto" w:sz="4" w:space="0"/>
              <w:right w:val="single" w:color="auto" w:sz="4" w:space="0"/>
            </w:tcBorders>
            <w:noWrap w:val="0"/>
            <w:vAlign w:val="center"/>
          </w:tcPr>
          <w:p w14:paraId="24A4D0EE">
            <w:pPr>
              <w:rPr>
                <w:rFonts w:hint="eastAsia" w:ascii="宋体" w:hAnsi="宋体"/>
                <w:sz w:val="18"/>
                <w:szCs w:val="18"/>
              </w:rPr>
            </w:pPr>
            <w:r>
              <w:rPr>
                <w:rFonts w:hint="eastAsia" w:ascii="宋体" w:hAnsi="宋体"/>
                <w:sz w:val="18"/>
                <w:szCs w:val="18"/>
              </w:rPr>
              <w:t>纯水泵</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10077E03">
            <w:pPr>
              <w:rPr>
                <w:rFonts w:hint="eastAsia" w:ascii="宋体" w:hAnsi="宋体"/>
                <w:sz w:val="18"/>
                <w:szCs w:val="18"/>
              </w:rPr>
            </w:pPr>
            <w:r>
              <w:rPr>
                <w:rFonts w:hint="eastAsia" w:ascii="宋体" w:hAnsi="宋体"/>
                <w:sz w:val="18"/>
                <w:szCs w:val="18"/>
              </w:rPr>
              <w:t>CMI</w:t>
            </w:r>
            <w:r>
              <w:rPr>
                <w:rFonts w:hint="eastAsia" w:ascii="宋体" w:hAnsi="宋体"/>
                <w:sz w:val="18"/>
                <w:szCs w:val="18"/>
                <w:lang w:val="en-US" w:eastAsia="zh-CN"/>
              </w:rPr>
              <w:t>3</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1D1089A3">
            <w:pPr>
              <w:rPr>
                <w:rFonts w:hint="eastAsia" w:ascii="宋体" w:hAnsi="宋体"/>
                <w:sz w:val="18"/>
                <w:szCs w:val="18"/>
              </w:rPr>
            </w:pPr>
            <w:r>
              <w:rPr>
                <w:rFonts w:hint="eastAsia" w:ascii="宋体" w:hAnsi="宋体"/>
                <w:sz w:val="18"/>
                <w:szCs w:val="18"/>
              </w:rPr>
              <w:t>1台</w:t>
            </w:r>
          </w:p>
        </w:tc>
        <w:tc>
          <w:tcPr>
            <w:tcW w:w="841" w:type="pct"/>
            <w:tcBorders>
              <w:top w:val="single" w:color="auto" w:sz="4" w:space="0"/>
              <w:left w:val="single" w:color="auto" w:sz="4" w:space="0"/>
              <w:bottom w:val="single" w:color="auto" w:sz="4" w:space="0"/>
              <w:right w:val="single" w:color="auto" w:sz="4" w:space="0"/>
            </w:tcBorders>
            <w:noWrap w:val="0"/>
            <w:vAlign w:val="center"/>
          </w:tcPr>
          <w:p w14:paraId="3E9BEB89">
            <w:pPr>
              <w:jc w:val="center"/>
              <w:rPr>
                <w:rFonts w:hint="eastAsia" w:ascii="宋体" w:hAnsi="宋体"/>
                <w:sz w:val="15"/>
                <w:szCs w:val="15"/>
              </w:rPr>
            </w:pPr>
            <w:r>
              <w:rPr>
                <w:rFonts w:hint="eastAsia" w:ascii="宋体" w:hAnsi="宋体"/>
                <w:sz w:val="15"/>
                <w:szCs w:val="15"/>
              </w:rPr>
              <w:t>格兰富</w:t>
            </w:r>
          </w:p>
        </w:tc>
        <w:tc>
          <w:tcPr>
            <w:tcW w:w="894" w:type="pct"/>
            <w:tcBorders>
              <w:top w:val="single" w:color="auto" w:sz="4" w:space="0"/>
              <w:left w:val="single" w:color="auto" w:sz="4" w:space="0"/>
              <w:bottom w:val="single" w:color="auto" w:sz="4" w:space="0"/>
              <w:right w:val="single" w:color="auto" w:sz="4" w:space="0"/>
            </w:tcBorders>
            <w:noWrap w:val="0"/>
            <w:vAlign w:val="center"/>
          </w:tcPr>
          <w:p w14:paraId="47E991C4">
            <w:pPr>
              <w:rPr>
                <w:rFonts w:hint="eastAsia" w:ascii="宋体" w:hAnsi="宋体"/>
                <w:sz w:val="18"/>
                <w:szCs w:val="18"/>
              </w:rPr>
            </w:pPr>
          </w:p>
        </w:tc>
      </w:tr>
      <w:tr w14:paraId="555FA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400" w:type="pct"/>
            <w:tcBorders>
              <w:top w:val="single" w:color="auto" w:sz="4" w:space="0"/>
              <w:left w:val="single" w:color="auto" w:sz="4" w:space="0"/>
              <w:bottom w:val="single" w:color="auto" w:sz="4" w:space="0"/>
              <w:right w:val="single" w:color="auto" w:sz="4" w:space="0"/>
            </w:tcBorders>
            <w:noWrap w:val="0"/>
            <w:vAlign w:val="center"/>
          </w:tcPr>
          <w:p w14:paraId="427B2E82">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w:t>
            </w:r>
          </w:p>
        </w:tc>
        <w:tc>
          <w:tcPr>
            <w:tcW w:w="1170" w:type="pct"/>
            <w:tcBorders>
              <w:top w:val="single" w:color="auto" w:sz="4" w:space="0"/>
              <w:left w:val="single" w:color="auto" w:sz="4" w:space="0"/>
              <w:bottom w:val="single" w:color="auto" w:sz="4" w:space="0"/>
              <w:right w:val="single" w:color="auto" w:sz="4" w:space="0"/>
            </w:tcBorders>
            <w:noWrap w:val="0"/>
            <w:vAlign w:val="center"/>
          </w:tcPr>
          <w:p w14:paraId="0CF48B3C">
            <w:pPr>
              <w:rPr>
                <w:rFonts w:hint="eastAsia" w:ascii="宋体" w:hAnsi="宋体"/>
                <w:sz w:val="18"/>
                <w:szCs w:val="18"/>
              </w:rPr>
            </w:pPr>
            <w:r>
              <w:rPr>
                <w:rFonts w:hint="eastAsia" w:ascii="宋体" w:hAnsi="宋体"/>
                <w:sz w:val="18"/>
                <w:szCs w:val="18"/>
              </w:rPr>
              <w:t>系统连接管件</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1621126A">
            <w:pPr>
              <w:rPr>
                <w:rFonts w:hint="eastAsia" w:ascii="宋体" w:hAnsi="宋体"/>
                <w:sz w:val="18"/>
                <w:szCs w:val="18"/>
              </w:rPr>
            </w:pPr>
            <w:r>
              <w:rPr>
                <w:rFonts w:hint="eastAsia" w:ascii="宋体" w:hAnsi="宋体"/>
                <w:sz w:val="18"/>
                <w:szCs w:val="18"/>
              </w:rPr>
              <w:t>DN20-DN32</w:t>
            </w:r>
          </w:p>
        </w:tc>
        <w:tc>
          <w:tcPr>
            <w:tcW w:w="539" w:type="pct"/>
            <w:tcBorders>
              <w:top w:val="single" w:color="auto" w:sz="4" w:space="0"/>
              <w:left w:val="single" w:color="auto" w:sz="4" w:space="0"/>
              <w:bottom w:val="single" w:color="auto" w:sz="4" w:space="0"/>
              <w:right w:val="single" w:color="auto" w:sz="4" w:space="0"/>
            </w:tcBorders>
            <w:noWrap w:val="0"/>
            <w:vAlign w:val="center"/>
          </w:tcPr>
          <w:p w14:paraId="6A4A13C6">
            <w:pPr>
              <w:rPr>
                <w:rFonts w:hint="eastAsia" w:ascii="宋体" w:hAnsi="宋体"/>
                <w:sz w:val="18"/>
                <w:szCs w:val="18"/>
              </w:rPr>
            </w:pPr>
            <w:r>
              <w:rPr>
                <w:rFonts w:hint="eastAsia" w:ascii="宋体" w:hAnsi="宋体"/>
                <w:sz w:val="18"/>
                <w:szCs w:val="18"/>
              </w:rPr>
              <w:t>1套</w:t>
            </w:r>
          </w:p>
        </w:tc>
        <w:tc>
          <w:tcPr>
            <w:tcW w:w="841" w:type="pct"/>
            <w:tcBorders>
              <w:top w:val="single" w:color="auto" w:sz="4" w:space="0"/>
              <w:left w:val="single" w:color="auto" w:sz="4" w:space="0"/>
              <w:bottom w:val="single" w:color="auto" w:sz="4" w:space="0"/>
              <w:right w:val="single" w:color="auto" w:sz="4" w:space="0"/>
            </w:tcBorders>
            <w:noWrap w:val="0"/>
            <w:vAlign w:val="center"/>
          </w:tcPr>
          <w:p w14:paraId="0DF1972D">
            <w:pPr>
              <w:jc w:val="center"/>
              <w:rPr>
                <w:rFonts w:hint="eastAsia" w:ascii="宋体" w:hAnsi="宋体" w:eastAsia="宋体"/>
                <w:sz w:val="15"/>
                <w:szCs w:val="15"/>
                <w:lang w:val="en-US" w:eastAsia="zh-CN"/>
              </w:rPr>
            </w:pPr>
            <w:r>
              <w:rPr>
                <w:rFonts w:hint="eastAsia" w:ascii="宋体" w:hAnsi="宋体" w:eastAsia="宋体"/>
                <w:sz w:val="15"/>
                <w:szCs w:val="15"/>
                <w:lang w:val="en-US" w:eastAsia="zh-CN"/>
              </w:rPr>
              <w:t xml:space="preserve"> </w:t>
            </w:r>
          </w:p>
        </w:tc>
        <w:tc>
          <w:tcPr>
            <w:tcW w:w="894" w:type="pct"/>
            <w:tcBorders>
              <w:top w:val="single" w:color="auto" w:sz="4" w:space="0"/>
              <w:left w:val="single" w:color="auto" w:sz="4" w:space="0"/>
              <w:bottom w:val="single" w:color="auto" w:sz="4" w:space="0"/>
              <w:right w:val="single" w:color="auto" w:sz="4" w:space="0"/>
            </w:tcBorders>
            <w:noWrap w:val="0"/>
            <w:vAlign w:val="center"/>
          </w:tcPr>
          <w:p w14:paraId="3BDABDE3">
            <w:pPr>
              <w:rPr>
                <w:rFonts w:hint="eastAsia" w:ascii="宋体" w:hAnsi="宋体"/>
                <w:sz w:val="18"/>
                <w:szCs w:val="18"/>
              </w:rPr>
            </w:pPr>
          </w:p>
        </w:tc>
      </w:tr>
      <w:tr w14:paraId="6FC0B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exact"/>
        </w:trPr>
        <w:tc>
          <w:tcPr>
            <w:tcW w:w="400" w:type="pct"/>
            <w:tcBorders>
              <w:top w:val="single" w:color="auto" w:sz="4" w:space="0"/>
              <w:left w:val="single" w:color="auto" w:sz="4" w:space="0"/>
              <w:bottom w:val="single" w:color="auto" w:sz="4" w:space="0"/>
              <w:right w:val="single" w:color="auto" w:sz="4" w:space="0"/>
            </w:tcBorders>
            <w:noWrap w:val="0"/>
            <w:vAlign w:val="center"/>
          </w:tcPr>
          <w:p w14:paraId="61C23C3A">
            <w:pPr>
              <w:jc w:val="center"/>
              <w:rPr>
                <w:rFonts w:hint="default" w:ascii="宋体" w:hAnsi="宋体" w:eastAsia="宋体" w:cs="Times New Roman"/>
                <w:kern w:val="2"/>
                <w:sz w:val="18"/>
                <w:szCs w:val="18"/>
                <w:lang w:val="en-US" w:eastAsia="zh-CN" w:bidi="ar-SA"/>
              </w:rPr>
            </w:pPr>
            <w:r>
              <w:rPr>
                <w:rFonts w:hint="eastAsia" w:ascii="宋体" w:hAnsi="宋体" w:eastAsia="宋体"/>
                <w:sz w:val="18"/>
                <w:szCs w:val="18"/>
                <w:lang w:val="en-US" w:eastAsia="zh-CN"/>
              </w:rPr>
              <w:t>14</w:t>
            </w:r>
          </w:p>
        </w:tc>
        <w:tc>
          <w:tcPr>
            <w:tcW w:w="1170" w:type="pct"/>
            <w:tcBorders>
              <w:top w:val="single" w:color="auto" w:sz="4" w:space="0"/>
              <w:left w:val="single" w:color="auto" w:sz="4" w:space="0"/>
              <w:bottom w:val="single" w:color="auto" w:sz="4" w:space="0"/>
              <w:right w:val="single" w:color="auto" w:sz="4" w:space="0"/>
            </w:tcBorders>
            <w:noWrap w:val="0"/>
            <w:vAlign w:val="center"/>
          </w:tcPr>
          <w:p w14:paraId="6C5DA03C">
            <w:pPr>
              <w:rPr>
                <w:rFonts w:hint="eastAsia" w:ascii="宋体" w:hAnsi="宋体"/>
                <w:sz w:val="18"/>
                <w:szCs w:val="18"/>
              </w:rPr>
            </w:pPr>
            <w:r>
              <w:rPr>
                <w:rFonts w:hint="eastAsia" w:ascii="宋体" w:hAnsi="宋体"/>
                <w:sz w:val="18"/>
                <w:szCs w:val="18"/>
              </w:rPr>
              <w:t>西门子电控系统</w:t>
            </w:r>
          </w:p>
        </w:tc>
        <w:tc>
          <w:tcPr>
            <w:tcW w:w="2534" w:type="pct"/>
            <w:gridSpan w:val="3"/>
            <w:tcBorders>
              <w:top w:val="single" w:color="auto" w:sz="4" w:space="0"/>
              <w:left w:val="single" w:color="auto" w:sz="4" w:space="0"/>
              <w:bottom w:val="single" w:color="auto" w:sz="4" w:space="0"/>
              <w:right w:val="single" w:color="auto" w:sz="4" w:space="0"/>
            </w:tcBorders>
            <w:noWrap w:val="0"/>
            <w:vAlign w:val="center"/>
          </w:tcPr>
          <w:p w14:paraId="57D177C7">
            <w:pPr>
              <w:rPr>
                <w:rFonts w:hint="eastAsia" w:ascii="宋体" w:hAnsi="宋体"/>
                <w:sz w:val="18"/>
                <w:szCs w:val="18"/>
              </w:rPr>
            </w:pPr>
            <w:r>
              <w:rPr>
                <w:rFonts w:hint="eastAsia" w:ascii="宋体" w:hAnsi="宋体"/>
                <w:sz w:val="18"/>
                <w:szCs w:val="18"/>
              </w:rPr>
              <w:t>采用PLC+</w:t>
            </w:r>
            <w:r>
              <w:rPr>
                <w:rFonts w:hint="eastAsia" w:ascii="宋体" w:hAnsi="宋体"/>
                <w:sz w:val="18"/>
                <w:szCs w:val="18"/>
                <w:lang w:val="en-US" w:eastAsia="zh-CN"/>
              </w:rPr>
              <w:t>7</w:t>
            </w:r>
            <w:r>
              <w:rPr>
                <w:rFonts w:hint="eastAsia" w:ascii="宋体" w:hAnsi="宋体"/>
                <w:sz w:val="18"/>
                <w:szCs w:val="18"/>
              </w:rPr>
              <w:t>寸彩屏</w:t>
            </w:r>
          </w:p>
        </w:tc>
        <w:tc>
          <w:tcPr>
            <w:tcW w:w="894" w:type="pct"/>
            <w:tcBorders>
              <w:top w:val="single" w:color="auto" w:sz="4" w:space="0"/>
              <w:left w:val="single" w:color="auto" w:sz="4" w:space="0"/>
              <w:bottom w:val="single" w:color="auto" w:sz="4" w:space="0"/>
            </w:tcBorders>
            <w:noWrap w:val="0"/>
            <w:vAlign w:val="center"/>
          </w:tcPr>
          <w:p w14:paraId="6229B3E2">
            <w:pPr>
              <w:rPr>
                <w:rFonts w:hint="eastAsia" w:ascii="宋体" w:hAnsi="宋体"/>
                <w:sz w:val="18"/>
                <w:szCs w:val="18"/>
              </w:rPr>
            </w:pPr>
          </w:p>
        </w:tc>
      </w:tr>
    </w:tbl>
    <w:p w14:paraId="3BFC29F5">
      <w:pPr>
        <w:pStyle w:val="2"/>
        <w:numPr>
          <w:ilvl w:val="0"/>
          <w:numId w:val="0"/>
        </w:numPr>
        <w:rPr>
          <w:rFonts w:hint="eastAsia" w:ascii="宋体" w:hAnsi="宋体" w:cs="宋体"/>
          <w:bCs/>
          <w:color w:val="000000"/>
          <w:kern w:val="2"/>
          <w:sz w:val="21"/>
          <w:szCs w:val="21"/>
          <w:lang w:val="en-US" w:eastAsia="zh-CN"/>
        </w:rPr>
      </w:pPr>
    </w:p>
    <w:p w14:paraId="7E5BF4D2">
      <w:pPr>
        <w:pStyle w:val="2"/>
        <w:keepNext w:val="0"/>
        <w:keepLines w:val="0"/>
        <w:pageBreakBefore w:val="0"/>
        <w:numPr>
          <w:ilvl w:val="0"/>
          <w:numId w:val="0"/>
        </w:numPr>
        <w:kinsoku/>
        <w:wordWrap/>
        <w:overflowPunct/>
        <w:topLinePunct w:val="0"/>
        <w:autoSpaceDE/>
        <w:autoSpaceDN/>
        <w:bidi w:val="0"/>
        <w:spacing w:line="400" w:lineRule="exact"/>
        <w:ind w:leftChars="0" w:firstLine="600" w:firstLineChars="200"/>
        <w:textAlignment w:val="auto"/>
        <w:rPr>
          <w:rFonts w:hint="eastAsia" w:ascii="仿宋" w:hAnsi="Times New Roman" w:eastAsia="仿宋" w:cs="Times New Roman"/>
          <w:bCs/>
          <w:color w:val="000000"/>
          <w:kern w:val="0"/>
          <w:sz w:val="30"/>
          <w:szCs w:val="30"/>
          <w:lang w:val="en-US" w:eastAsia="zh-CN" w:bidi="ar-SA"/>
        </w:rPr>
      </w:pPr>
    </w:p>
    <w:p w14:paraId="56D3E8F9">
      <w:pPr>
        <w:pStyle w:val="2"/>
        <w:keepNext w:val="0"/>
        <w:keepLines w:val="0"/>
        <w:pageBreakBefore w:val="0"/>
        <w:numPr>
          <w:ilvl w:val="0"/>
          <w:numId w:val="0"/>
        </w:numPr>
        <w:kinsoku/>
        <w:wordWrap/>
        <w:overflowPunct/>
        <w:topLinePunct w:val="0"/>
        <w:autoSpaceDE/>
        <w:autoSpaceDN/>
        <w:bidi w:val="0"/>
        <w:spacing w:line="400" w:lineRule="exact"/>
        <w:ind w:leftChars="0" w:firstLine="600" w:firstLineChars="200"/>
        <w:textAlignment w:val="auto"/>
        <w:rPr>
          <w:rFonts w:hint="default" w:ascii="仿宋" w:hAnsi="Times New Roman" w:eastAsia="仿宋" w:cs="Times New Roman"/>
          <w:bCs/>
          <w:color w:val="000000"/>
          <w:kern w:val="0"/>
          <w:sz w:val="30"/>
          <w:szCs w:val="30"/>
          <w:lang w:val="en-US" w:eastAsia="zh-CN" w:bidi="ar-SA"/>
        </w:rPr>
      </w:pPr>
      <w:r>
        <w:rPr>
          <w:rFonts w:hint="eastAsia" w:ascii="仿宋" w:hAnsi="Times New Roman" w:eastAsia="仿宋" w:cs="Times New Roman"/>
          <w:bCs/>
          <w:color w:val="000000"/>
          <w:kern w:val="0"/>
          <w:sz w:val="30"/>
          <w:szCs w:val="30"/>
          <w:lang w:val="en-US" w:eastAsia="zh-CN" w:bidi="ar-SA"/>
        </w:rPr>
        <w:t>2、常用纯水设备耗材（参考）更换单价</w:t>
      </w:r>
    </w:p>
    <w:tbl>
      <w:tblPr>
        <w:tblStyle w:val="5"/>
        <w:tblpPr w:leftFromText="180" w:rightFromText="180" w:vertAnchor="text" w:horzAnchor="page" w:tblpXSpec="center" w:tblpY="198"/>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1464"/>
        <w:gridCol w:w="804"/>
        <w:gridCol w:w="1705"/>
        <w:gridCol w:w="2185"/>
      </w:tblGrid>
      <w:tr w14:paraId="3EDE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75" w:type="pct"/>
            <w:tcBorders>
              <w:tl2br w:val="nil"/>
              <w:tr2bl w:val="nil"/>
            </w:tcBorders>
            <w:noWrap w:val="0"/>
            <w:vAlign w:val="center"/>
          </w:tcPr>
          <w:p w14:paraId="6A021379">
            <w:pPr>
              <w:widowControl/>
              <w:spacing w:line="360" w:lineRule="auto"/>
              <w:jc w:val="center"/>
              <w:rPr>
                <w:rFonts w:ascii="宋体" w:hAnsi="宋体" w:cs="宋体"/>
                <w:kern w:val="0"/>
                <w:sz w:val="20"/>
                <w:szCs w:val="20"/>
              </w:rPr>
            </w:pPr>
            <w:r>
              <w:rPr>
                <w:rFonts w:hint="eastAsia" w:ascii="宋体" w:hAnsi="宋体" w:cs="宋体"/>
                <w:kern w:val="0"/>
                <w:sz w:val="20"/>
                <w:szCs w:val="20"/>
              </w:rPr>
              <w:t>产品名称　</w:t>
            </w:r>
          </w:p>
        </w:tc>
        <w:tc>
          <w:tcPr>
            <w:tcW w:w="837" w:type="pct"/>
            <w:tcBorders>
              <w:tl2br w:val="nil"/>
              <w:tr2bl w:val="nil"/>
            </w:tcBorders>
            <w:noWrap w:val="0"/>
            <w:vAlign w:val="center"/>
          </w:tcPr>
          <w:p w14:paraId="557DD2BC">
            <w:pPr>
              <w:widowControl/>
              <w:spacing w:line="360" w:lineRule="auto"/>
              <w:jc w:val="center"/>
              <w:rPr>
                <w:rFonts w:ascii="宋体" w:hAnsi="宋体" w:cs="宋体"/>
                <w:kern w:val="0"/>
                <w:sz w:val="20"/>
                <w:szCs w:val="20"/>
              </w:rPr>
            </w:pPr>
            <w:r>
              <w:rPr>
                <w:rFonts w:hint="eastAsia" w:ascii="宋体" w:hAnsi="宋体" w:cs="宋体"/>
                <w:kern w:val="0"/>
                <w:sz w:val="20"/>
                <w:szCs w:val="20"/>
              </w:rPr>
              <w:t>规格型号</w:t>
            </w:r>
          </w:p>
        </w:tc>
        <w:tc>
          <w:tcPr>
            <w:tcW w:w="460" w:type="pct"/>
            <w:tcBorders>
              <w:tl2br w:val="nil"/>
              <w:tr2bl w:val="nil"/>
            </w:tcBorders>
            <w:noWrap w:val="0"/>
            <w:vAlign w:val="center"/>
          </w:tcPr>
          <w:p w14:paraId="6BB97307">
            <w:pPr>
              <w:widowControl/>
              <w:spacing w:line="360" w:lineRule="auto"/>
              <w:jc w:val="center"/>
              <w:rPr>
                <w:rFonts w:hint="eastAsia" w:ascii="宋体" w:hAnsi="宋体" w:cs="宋体"/>
                <w:kern w:val="0"/>
                <w:sz w:val="20"/>
                <w:szCs w:val="20"/>
              </w:rPr>
            </w:pPr>
            <w:r>
              <w:rPr>
                <w:rFonts w:hint="eastAsia" w:ascii="宋体" w:hAnsi="宋体" w:cs="宋体"/>
                <w:kern w:val="0"/>
                <w:sz w:val="20"/>
                <w:szCs w:val="20"/>
              </w:rPr>
              <w:t>数量</w:t>
            </w:r>
          </w:p>
        </w:tc>
        <w:tc>
          <w:tcPr>
            <w:tcW w:w="975" w:type="pct"/>
            <w:tcBorders>
              <w:tl2br w:val="nil"/>
              <w:tr2bl w:val="nil"/>
            </w:tcBorders>
            <w:noWrap w:val="0"/>
            <w:vAlign w:val="center"/>
          </w:tcPr>
          <w:p w14:paraId="152AD64C">
            <w:pPr>
              <w:widowControl/>
              <w:spacing w:line="360" w:lineRule="auto"/>
              <w:jc w:val="center"/>
              <w:rPr>
                <w:rFonts w:hint="eastAsia" w:ascii="宋体" w:hAnsi="宋体" w:cs="宋体"/>
                <w:kern w:val="0"/>
                <w:sz w:val="20"/>
                <w:szCs w:val="20"/>
              </w:rPr>
            </w:pPr>
            <w:r>
              <w:rPr>
                <w:rFonts w:hint="eastAsia" w:ascii="宋体" w:hAnsi="宋体" w:cs="宋体"/>
                <w:kern w:val="0"/>
                <w:sz w:val="20"/>
                <w:szCs w:val="20"/>
              </w:rPr>
              <w:t>使用寿命</w:t>
            </w:r>
          </w:p>
        </w:tc>
        <w:tc>
          <w:tcPr>
            <w:tcW w:w="1250" w:type="pct"/>
            <w:tcBorders>
              <w:tl2br w:val="nil"/>
              <w:tr2bl w:val="nil"/>
            </w:tcBorders>
            <w:noWrap w:val="0"/>
            <w:vAlign w:val="center"/>
          </w:tcPr>
          <w:p w14:paraId="0A9F97FF">
            <w:pPr>
              <w:widowControl/>
              <w:spacing w:line="360" w:lineRule="auto"/>
              <w:jc w:val="center"/>
              <w:rPr>
                <w:rFonts w:hint="eastAsia" w:ascii="宋体" w:hAnsi="宋体" w:eastAsia="宋体" w:cs="宋体"/>
                <w:kern w:val="0"/>
                <w:sz w:val="20"/>
                <w:szCs w:val="20"/>
                <w:lang w:val="en-US" w:eastAsia="zh-CN"/>
              </w:rPr>
            </w:pPr>
            <w:r>
              <w:rPr>
                <w:rFonts w:hint="eastAsia" w:ascii="宋体" w:hAnsi="宋体" w:cs="宋体"/>
                <w:color w:val="000000"/>
                <w:kern w:val="0"/>
                <w:sz w:val="20"/>
                <w:szCs w:val="20"/>
                <w:lang w:val="en-US" w:eastAsia="zh-CN"/>
              </w:rPr>
              <w:t>单价（元/支）</w:t>
            </w:r>
          </w:p>
        </w:tc>
      </w:tr>
      <w:tr w14:paraId="6AE9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75" w:type="pct"/>
            <w:tcBorders>
              <w:tl2br w:val="nil"/>
              <w:tr2bl w:val="nil"/>
            </w:tcBorders>
            <w:noWrap w:val="0"/>
            <w:vAlign w:val="bottom"/>
          </w:tcPr>
          <w:p w14:paraId="48B93991">
            <w:pPr>
              <w:widowControl/>
              <w:spacing w:line="360" w:lineRule="auto"/>
              <w:jc w:val="left"/>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bidi="ar-SA"/>
              </w:rPr>
              <w:t>多介质过滤器</w:t>
            </w:r>
          </w:p>
        </w:tc>
        <w:tc>
          <w:tcPr>
            <w:tcW w:w="837" w:type="pct"/>
            <w:tcBorders>
              <w:tl2br w:val="nil"/>
              <w:tr2bl w:val="nil"/>
            </w:tcBorders>
            <w:noWrap w:val="0"/>
            <w:vAlign w:val="center"/>
          </w:tcPr>
          <w:p w14:paraId="488BE51C">
            <w:pP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rPr>
              <w:t>MF-</w:t>
            </w:r>
            <w:r>
              <w:rPr>
                <w:rFonts w:hint="eastAsia" w:ascii="宋体" w:hAnsi="宋体"/>
                <w:color w:val="000000"/>
                <w:sz w:val="18"/>
                <w:szCs w:val="18"/>
                <w:lang w:val="en-US" w:eastAsia="zh-CN"/>
              </w:rPr>
              <w:t>300</w:t>
            </w:r>
          </w:p>
        </w:tc>
        <w:tc>
          <w:tcPr>
            <w:tcW w:w="460" w:type="pct"/>
            <w:tcBorders>
              <w:tl2br w:val="nil"/>
              <w:tr2bl w:val="nil"/>
            </w:tcBorders>
            <w:noWrap w:val="0"/>
            <w:vAlign w:val="bottom"/>
          </w:tcPr>
          <w:p w14:paraId="04119F7A">
            <w:pPr>
              <w:widowControl/>
              <w:spacing w:line="360" w:lineRule="auto"/>
              <w:jc w:val="left"/>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1</w:t>
            </w:r>
            <w:r>
              <w:rPr>
                <w:rFonts w:hint="eastAsia" w:ascii="宋体" w:hAnsi="宋体" w:cs="宋体"/>
                <w:kern w:val="0"/>
                <w:sz w:val="20"/>
                <w:szCs w:val="20"/>
              </w:rPr>
              <w:t>桶</w:t>
            </w:r>
          </w:p>
        </w:tc>
        <w:tc>
          <w:tcPr>
            <w:tcW w:w="975" w:type="pct"/>
            <w:tcBorders>
              <w:tl2br w:val="nil"/>
              <w:tr2bl w:val="nil"/>
            </w:tcBorders>
            <w:noWrap w:val="0"/>
            <w:vAlign w:val="bottom"/>
          </w:tcPr>
          <w:p w14:paraId="3127908B">
            <w:pPr>
              <w:widowControl/>
              <w:spacing w:line="360" w:lineRule="auto"/>
              <w:jc w:val="left"/>
              <w:rPr>
                <w:rFonts w:hint="eastAsia" w:ascii="宋体" w:hAnsi="宋体" w:eastAsia="宋体" w:cs="宋体"/>
                <w:kern w:val="0"/>
                <w:sz w:val="20"/>
                <w:szCs w:val="20"/>
                <w:lang w:val="en-US" w:eastAsia="zh-CN" w:bidi="ar-SA"/>
              </w:rPr>
            </w:pPr>
            <w:r>
              <w:rPr>
                <w:rFonts w:hint="eastAsia" w:ascii="宋体" w:hAnsi="宋体" w:cs="宋体"/>
                <w:kern w:val="0"/>
                <w:sz w:val="20"/>
                <w:szCs w:val="20"/>
              </w:rPr>
              <w:t>1年</w:t>
            </w:r>
          </w:p>
        </w:tc>
        <w:tc>
          <w:tcPr>
            <w:tcW w:w="1250" w:type="pct"/>
            <w:tcBorders>
              <w:tl2br w:val="nil"/>
              <w:tr2bl w:val="nil"/>
            </w:tcBorders>
            <w:noWrap w:val="0"/>
            <w:vAlign w:val="bottom"/>
          </w:tcPr>
          <w:p w14:paraId="0DFD3AF1">
            <w:pPr>
              <w:widowControl/>
              <w:spacing w:line="360" w:lineRule="auto"/>
              <w:jc w:val="left"/>
              <w:rPr>
                <w:rFonts w:hint="eastAsia" w:ascii="宋体" w:hAnsi="宋体" w:cs="宋体"/>
                <w:kern w:val="0"/>
                <w:sz w:val="20"/>
                <w:szCs w:val="20"/>
              </w:rPr>
            </w:pPr>
          </w:p>
        </w:tc>
      </w:tr>
      <w:tr w14:paraId="6E90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75" w:type="pct"/>
            <w:tcBorders>
              <w:tl2br w:val="nil"/>
              <w:tr2bl w:val="nil"/>
            </w:tcBorders>
            <w:noWrap w:val="0"/>
            <w:vAlign w:val="bottom"/>
          </w:tcPr>
          <w:p w14:paraId="3F0418DE">
            <w:pPr>
              <w:widowControl/>
              <w:spacing w:line="360" w:lineRule="auto"/>
              <w:jc w:val="left"/>
              <w:rPr>
                <w:rFonts w:hint="eastAsia" w:ascii="宋体" w:hAnsi="宋体" w:eastAsia="宋体" w:cs="宋体"/>
                <w:kern w:val="0"/>
                <w:sz w:val="20"/>
                <w:szCs w:val="20"/>
                <w:lang w:val="en-US" w:eastAsia="zh-CN" w:bidi="ar-SA"/>
              </w:rPr>
            </w:pPr>
            <w:r>
              <w:rPr>
                <w:rFonts w:hint="eastAsia" w:ascii="宋体" w:hAnsi="宋体" w:cs="宋体"/>
                <w:kern w:val="0"/>
                <w:sz w:val="20"/>
                <w:szCs w:val="20"/>
              </w:rPr>
              <w:t>活性炭</w:t>
            </w:r>
          </w:p>
        </w:tc>
        <w:tc>
          <w:tcPr>
            <w:tcW w:w="837" w:type="pct"/>
            <w:tcBorders>
              <w:tl2br w:val="nil"/>
              <w:tr2bl w:val="nil"/>
            </w:tcBorders>
            <w:noWrap w:val="0"/>
            <w:vAlign w:val="center"/>
          </w:tcPr>
          <w:p w14:paraId="2E89B1A2">
            <w:pP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rPr>
              <w:t>CF-</w:t>
            </w:r>
            <w:r>
              <w:rPr>
                <w:rFonts w:hint="eastAsia" w:ascii="宋体" w:hAnsi="宋体"/>
                <w:color w:val="000000"/>
                <w:sz w:val="18"/>
                <w:szCs w:val="18"/>
                <w:lang w:val="en-US" w:eastAsia="zh-CN"/>
              </w:rPr>
              <w:t>300</w:t>
            </w:r>
            <w:r>
              <w:rPr>
                <w:rFonts w:hint="eastAsia" w:ascii="宋体" w:hAnsi="宋体"/>
                <w:color w:val="000000"/>
                <w:sz w:val="18"/>
                <w:szCs w:val="18"/>
              </w:rPr>
              <w:t xml:space="preserve"> </w:t>
            </w:r>
          </w:p>
        </w:tc>
        <w:tc>
          <w:tcPr>
            <w:tcW w:w="460" w:type="pct"/>
            <w:tcBorders>
              <w:tl2br w:val="nil"/>
              <w:tr2bl w:val="nil"/>
            </w:tcBorders>
            <w:noWrap w:val="0"/>
            <w:vAlign w:val="bottom"/>
          </w:tcPr>
          <w:p w14:paraId="503891EB">
            <w:pPr>
              <w:widowControl/>
              <w:spacing w:line="360" w:lineRule="auto"/>
              <w:jc w:val="left"/>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1</w:t>
            </w:r>
            <w:r>
              <w:rPr>
                <w:rFonts w:hint="eastAsia" w:ascii="宋体" w:hAnsi="宋体" w:cs="宋体"/>
                <w:kern w:val="0"/>
                <w:sz w:val="20"/>
                <w:szCs w:val="20"/>
              </w:rPr>
              <w:t>桶</w:t>
            </w:r>
          </w:p>
        </w:tc>
        <w:tc>
          <w:tcPr>
            <w:tcW w:w="975" w:type="pct"/>
            <w:tcBorders>
              <w:tl2br w:val="nil"/>
              <w:tr2bl w:val="nil"/>
            </w:tcBorders>
            <w:noWrap w:val="0"/>
            <w:vAlign w:val="bottom"/>
          </w:tcPr>
          <w:p w14:paraId="16A18E42">
            <w:pPr>
              <w:widowControl/>
              <w:spacing w:line="360" w:lineRule="auto"/>
              <w:jc w:val="left"/>
              <w:rPr>
                <w:rFonts w:hint="eastAsia" w:ascii="宋体" w:hAnsi="宋体" w:eastAsia="宋体" w:cs="宋体"/>
                <w:kern w:val="0"/>
                <w:sz w:val="20"/>
                <w:szCs w:val="20"/>
                <w:lang w:val="en-US" w:eastAsia="zh-CN" w:bidi="ar-SA"/>
              </w:rPr>
            </w:pPr>
            <w:r>
              <w:rPr>
                <w:rFonts w:hint="eastAsia" w:ascii="宋体" w:hAnsi="宋体" w:cs="宋体"/>
                <w:kern w:val="0"/>
                <w:sz w:val="20"/>
                <w:szCs w:val="20"/>
              </w:rPr>
              <w:t>1年</w:t>
            </w:r>
          </w:p>
        </w:tc>
        <w:tc>
          <w:tcPr>
            <w:tcW w:w="1250" w:type="pct"/>
            <w:tcBorders>
              <w:tl2br w:val="nil"/>
              <w:tr2bl w:val="nil"/>
            </w:tcBorders>
            <w:noWrap w:val="0"/>
            <w:vAlign w:val="bottom"/>
          </w:tcPr>
          <w:p w14:paraId="52F67B6E">
            <w:pPr>
              <w:widowControl/>
              <w:spacing w:line="360" w:lineRule="auto"/>
              <w:jc w:val="left"/>
              <w:rPr>
                <w:rFonts w:hint="eastAsia" w:ascii="宋体" w:hAnsi="宋体" w:cs="宋体"/>
                <w:kern w:val="0"/>
                <w:sz w:val="20"/>
                <w:szCs w:val="20"/>
              </w:rPr>
            </w:pPr>
          </w:p>
        </w:tc>
      </w:tr>
      <w:tr w14:paraId="4D5E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75" w:type="pct"/>
            <w:tcBorders>
              <w:tl2br w:val="nil"/>
              <w:tr2bl w:val="nil"/>
            </w:tcBorders>
            <w:noWrap w:val="0"/>
            <w:vAlign w:val="bottom"/>
          </w:tcPr>
          <w:p w14:paraId="116E1682">
            <w:pPr>
              <w:widowControl/>
              <w:spacing w:line="360" w:lineRule="auto"/>
              <w:jc w:val="left"/>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软化装置</w:t>
            </w:r>
          </w:p>
        </w:tc>
        <w:tc>
          <w:tcPr>
            <w:tcW w:w="837" w:type="pct"/>
            <w:tcBorders>
              <w:tl2br w:val="nil"/>
              <w:tr2bl w:val="nil"/>
            </w:tcBorders>
            <w:noWrap w:val="0"/>
            <w:vAlign w:val="center"/>
          </w:tcPr>
          <w:p w14:paraId="7BB441EB">
            <w:pPr>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S</w:t>
            </w:r>
            <w:r>
              <w:rPr>
                <w:rFonts w:hint="eastAsia" w:ascii="宋体" w:hAnsi="宋体"/>
                <w:color w:val="000000"/>
                <w:sz w:val="18"/>
                <w:szCs w:val="18"/>
              </w:rPr>
              <w:t>F-</w:t>
            </w:r>
            <w:r>
              <w:rPr>
                <w:rFonts w:hint="eastAsia" w:ascii="宋体" w:hAnsi="宋体"/>
                <w:color w:val="000000"/>
                <w:sz w:val="18"/>
                <w:szCs w:val="18"/>
                <w:lang w:val="en-US" w:eastAsia="zh-CN"/>
              </w:rPr>
              <w:t>300</w:t>
            </w:r>
            <w:r>
              <w:rPr>
                <w:rFonts w:hint="eastAsia" w:ascii="宋体" w:hAnsi="宋体"/>
                <w:color w:val="000000"/>
                <w:sz w:val="18"/>
                <w:szCs w:val="18"/>
              </w:rPr>
              <w:t xml:space="preserve"> </w:t>
            </w:r>
          </w:p>
        </w:tc>
        <w:tc>
          <w:tcPr>
            <w:tcW w:w="460" w:type="pct"/>
            <w:tcBorders>
              <w:tl2br w:val="nil"/>
              <w:tr2bl w:val="nil"/>
            </w:tcBorders>
            <w:noWrap w:val="0"/>
            <w:vAlign w:val="bottom"/>
          </w:tcPr>
          <w:p w14:paraId="54227ACF">
            <w:pPr>
              <w:widowControl/>
              <w:spacing w:line="360" w:lineRule="auto"/>
              <w:jc w:val="left"/>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1桶</w:t>
            </w:r>
          </w:p>
        </w:tc>
        <w:tc>
          <w:tcPr>
            <w:tcW w:w="975" w:type="pct"/>
            <w:tcBorders>
              <w:tl2br w:val="nil"/>
              <w:tr2bl w:val="nil"/>
            </w:tcBorders>
            <w:noWrap w:val="0"/>
            <w:vAlign w:val="bottom"/>
          </w:tcPr>
          <w:p w14:paraId="730F5850">
            <w:pPr>
              <w:widowControl/>
              <w:spacing w:line="360" w:lineRule="auto"/>
              <w:jc w:val="left"/>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1年</w:t>
            </w:r>
          </w:p>
        </w:tc>
        <w:tc>
          <w:tcPr>
            <w:tcW w:w="1250" w:type="pct"/>
            <w:tcBorders>
              <w:tl2br w:val="nil"/>
              <w:tr2bl w:val="nil"/>
            </w:tcBorders>
            <w:noWrap w:val="0"/>
            <w:vAlign w:val="bottom"/>
          </w:tcPr>
          <w:p w14:paraId="148CE30E">
            <w:pPr>
              <w:widowControl/>
              <w:spacing w:line="360" w:lineRule="auto"/>
              <w:jc w:val="left"/>
              <w:rPr>
                <w:rFonts w:hint="eastAsia" w:ascii="宋体" w:hAnsi="宋体" w:cs="宋体"/>
                <w:kern w:val="0"/>
                <w:sz w:val="20"/>
                <w:szCs w:val="20"/>
              </w:rPr>
            </w:pPr>
          </w:p>
        </w:tc>
      </w:tr>
      <w:tr w14:paraId="68C3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75" w:type="pct"/>
            <w:tcBorders>
              <w:tl2br w:val="nil"/>
              <w:tr2bl w:val="nil"/>
            </w:tcBorders>
            <w:noWrap w:val="0"/>
            <w:vAlign w:val="bottom"/>
          </w:tcPr>
          <w:p w14:paraId="1C6CE5D2">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PP滤芯</w:t>
            </w:r>
          </w:p>
        </w:tc>
        <w:tc>
          <w:tcPr>
            <w:tcW w:w="837" w:type="pct"/>
            <w:tcBorders>
              <w:tl2br w:val="nil"/>
              <w:tr2bl w:val="nil"/>
            </w:tcBorders>
            <w:noWrap w:val="0"/>
            <w:vAlign w:val="bottom"/>
          </w:tcPr>
          <w:p w14:paraId="1B5B36FC">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20*5</w:t>
            </w:r>
          </w:p>
        </w:tc>
        <w:tc>
          <w:tcPr>
            <w:tcW w:w="460" w:type="pct"/>
            <w:tcBorders>
              <w:tl2br w:val="nil"/>
              <w:tr2bl w:val="nil"/>
            </w:tcBorders>
            <w:noWrap w:val="0"/>
            <w:vAlign w:val="bottom"/>
          </w:tcPr>
          <w:p w14:paraId="09418968">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5支</w:t>
            </w:r>
          </w:p>
        </w:tc>
        <w:tc>
          <w:tcPr>
            <w:tcW w:w="975" w:type="pct"/>
            <w:tcBorders>
              <w:tl2br w:val="nil"/>
              <w:tr2bl w:val="nil"/>
            </w:tcBorders>
            <w:noWrap w:val="0"/>
            <w:vAlign w:val="bottom"/>
          </w:tcPr>
          <w:p w14:paraId="11664AF7">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3个月</w:t>
            </w:r>
          </w:p>
        </w:tc>
        <w:tc>
          <w:tcPr>
            <w:tcW w:w="1250" w:type="pct"/>
            <w:tcBorders>
              <w:tl2br w:val="nil"/>
              <w:tr2bl w:val="nil"/>
            </w:tcBorders>
            <w:noWrap w:val="0"/>
            <w:vAlign w:val="bottom"/>
          </w:tcPr>
          <w:p w14:paraId="28600631">
            <w:pPr>
              <w:widowControl/>
              <w:spacing w:line="360" w:lineRule="auto"/>
              <w:jc w:val="left"/>
              <w:rPr>
                <w:rFonts w:hint="eastAsia" w:ascii="宋体" w:hAnsi="宋体" w:cs="宋体"/>
                <w:kern w:val="0"/>
                <w:sz w:val="20"/>
                <w:szCs w:val="20"/>
              </w:rPr>
            </w:pPr>
          </w:p>
        </w:tc>
      </w:tr>
      <w:tr w14:paraId="11FE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75" w:type="pct"/>
            <w:tcBorders>
              <w:tl2br w:val="nil"/>
              <w:tr2bl w:val="nil"/>
            </w:tcBorders>
            <w:noWrap w:val="0"/>
            <w:vAlign w:val="bottom"/>
          </w:tcPr>
          <w:p w14:paraId="660BC672">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反渗透膜</w:t>
            </w:r>
          </w:p>
        </w:tc>
        <w:tc>
          <w:tcPr>
            <w:tcW w:w="837" w:type="pct"/>
            <w:tcBorders>
              <w:tl2br w:val="nil"/>
              <w:tr2bl w:val="nil"/>
            </w:tcBorders>
            <w:noWrap w:val="0"/>
            <w:vAlign w:val="bottom"/>
          </w:tcPr>
          <w:p w14:paraId="3CC5DB98">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BW30-400</w:t>
            </w:r>
          </w:p>
        </w:tc>
        <w:tc>
          <w:tcPr>
            <w:tcW w:w="460" w:type="pct"/>
            <w:tcBorders>
              <w:tl2br w:val="nil"/>
              <w:tr2bl w:val="nil"/>
            </w:tcBorders>
            <w:noWrap w:val="0"/>
            <w:vAlign w:val="bottom"/>
          </w:tcPr>
          <w:p w14:paraId="14CA4B4A">
            <w:pPr>
              <w:widowControl/>
              <w:spacing w:line="360" w:lineRule="auto"/>
              <w:jc w:val="left"/>
              <w:rPr>
                <w:rFonts w:hint="eastAsia"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支</w:t>
            </w:r>
          </w:p>
        </w:tc>
        <w:tc>
          <w:tcPr>
            <w:tcW w:w="975" w:type="pct"/>
            <w:tcBorders>
              <w:tl2br w:val="nil"/>
              <w:tr2bl w:val="nil"/>
            </w:tcBorders>
            <w:noWrap w:val="0"/>
            <w:vAlign w:val="bottom"/>
          </w:tcPr>
          <w:p w14:paraId="0ACC566B">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1年</w:t>
            </w:r>
          </w:p>
        </w:tc>
        <w:tc>
          <w:tcPr>
            <w:tcW w:w="1250" w:type="pct"/>
            <w:tcBorders>
              <w:tl2br w:val="nil"/>
              <w:tr2bl w:val="nil"/>
            </w:tcBorders>
            <w:noWrap w:val="0"/>
            <w:vAlign w:val="bottom"/>
          </w:tcPr>
          <w:p w14:paraId="4FCEA704">
            <w:pPr>
              <w:widowControl/>
              <w:spacing w:line="360" w:lineRule="auto"/>
              <w:jc w:val="left"/>
              <w:rPr>
                <w:rFonts w:hint="eastAsia" w:ascii="宋体" w:hAnsi="宋体" w:cs="宋体"/>
                <w:kern w:val="0"/>
                <w:sz w:val="20"/>
                <w:szCs w:val="20"/>
              </w:rPr>
            </w:pPr>
          </w:p>
        </w:tc>
      </w:tr>
      <w:tr w14:paraId="71E5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75" w:type="pct"/>
            <w:tcBorders>
              <w:tl2br w:val="nil"/>
              <w:tr2bl w:val="nil"/>
            </w:tcBorders>
            <w:noWrap w:val="0"/>
            <w:vAlign w:val="bottom"/>
          </w:tcPr>
          <w:p w14:paraId="1EEDD505">
            <w:pPr>
              <w:widowControl/>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呼吸器</w:t>
            </w:r>
            <w:r>
              <w:rPr>
                <w:rFonts w:hint="eastAsia" w:ascii="宋体" w:hAnsi="宋体" w:eastAsia="宋体" w:cs="宋体"/>
                <w:kern w:val="0"/>
                <w:sz w:val="20"/>
                <w:szCs w:val="20"/>
              </w:rPr>
              <w:t>滤芯</w:t>
            </w:r>
          </w:p>
        </w:tc>
        <w:tc>
          <w:tcPr>
            <w:tcW w:w="837" w:type="pct"/>
            <w:tcBorders>
              <w:tl2br w:val="nil"/>
              <w:tr2bl w:val="nil"/>
            </w:tcBorders>
            <w:noWrap w:val="0"/>
            <w:vAlign w:val="bottom"/>
          </w:tcPr>
          <w:p w14:paraId="55762B79">
            <w:pPr>
              <w:widowControl/>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rPr>
              <w:t>22</w:t>
            </w:r>
          </w:p>
        </w:tc>
        <w:tc>
          <w:tcPr>
            <w:tcW w:w="460" w:type="pct"/>
            <w:tcBorders>
              <w:tl2br w:val="nil"/>
              <w:tr2bl w:val="nil"/>
            </w:tcBorders>
            <w:noWrap w:val="0"/>
            <w:vAlign w:val="bottom"/>
          </w:tcPr>
          <w:p w14:paraId="1DDC4FE4">
            <w:pPr>
              <w:widowControl/>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w:t>
            </w:r>
            <w:r>
              <w:rPr>
                <w:rFonts w:hint="eastAsia" w:ascii="宋体" w:hAnsi="宋体" w:eastAsia="宋体" w:cs="宋体"/>
                <w:kern w:val="0"/>
                <w:sz w:val="20"/>
                <w:szCs w:val="20"/>
              </w:rPr>
              <w:t>支</w:t>
            </w:r>
          </w:p>
        </w:tc>
        <w:tc>
          <w:tcPr>
            <w:tcW w:w="975" w:type="pct"/>
            <w:tcBorders>
              <w:tl2br w:val="nil"/>
              <w:tr2bl w:val="nil"/>
            </w:tcBorders>
            <w:noWrap w:val="0"/>
            <w:vAlign w:val="bottom"/>
          </w:tcPr>
          <w:p w14:paraId="36040659">
            <w:pPr>
              <w:widowControl/>
              <w:spacing w:line="360" w:lineRule="auto"/>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12</w:t>
            </w:r>
            <w:r>
              <w:rPr>
                <w:rFonts w:hint="eastAsia" w:ascii="宋体" w:hAnsi="宋体" w:eastAsia="宋体" w:cs="宋体"/>
                <w:kern w:val="0"/>
                <w:sz w:val="20"/>
                <w:szCs w:val="20"/>
              </w:rPr>
              <w:t>个月</w:t>
            </w:r>
          </w:p>
        </w:tc>
        <w:tc>
          <w:tcPr>
            <w:tcW w:w="1250" w:type="pct"/>
            <w:tcBorders>
              <w:tl2br w:val="nil"/>
              <w:tr2bl w:val="nil"/>
            </w:tcBorders>
            <w:noWrap w:val="0"/>
            <w:vAlign w:val="bottom"/>
          </w:tcPr>
          <w:p w14:paraId="460DC55F">
            <w:pPr>
              <w:widowControl/>
              <w:spacing w:line="360" w:lineRule="auto"/>
              <w:jc w:val="left"/>
              <w:rPr>
                <w:rFonts w:hint="eastAsia" w:ascii="宋体" w:hAnsi="宋体" w:cs="宋体"/>
                <w:kern w:val="0"/>
                <w:sz w:val="20"/>
                <w:szCs w:val="20"/>
              </w:rPr>
            </w:pPr>
          </w:p>
        </w:tc>
      </w:tr>
      <w:tr w14:paraId="36E3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75" w:type="pct"/>
            <w:tcBorders>
              <w:tl2br w:val="nil"/>
              <w:tr2bl w:val="nil"/>
            </w:tcBorders>
            <w:noWrap w:val="0"/>
            <w:vAlign w:val="bottom"/>
          </w:tcPr>
          <w:p w14:paraId="7FBE2E69">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压力液控制器</w:t>
            </w:r>
          </w:p>
        </w:tc>
        <w:tc>
          <w:tcPr>
            <w:tcW w:w="837" w:type="pct"/>
            <w:tcBorders>
              <w:tl2br w:val="nil"/>
              <w:tr2bl w:val="nil"/>
            </w:tcBorders>
            <w:noWrap w:val="0"/>
            <w:vAlign w:val="bottom"/>
          </w:tcPr>
          <w:p w14:paraId="58CFE65F">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0-0.6Mpa</w:t>
            </w:r>
          </w:p>
        </w:tc>
        <w:tc>
          <w:tcPr>
            <w:tcW w:w="460" w:type="pct"/>
            <w:tcBorders>
              <w:tl2br w:val="nil"/>
              <w:tr2bl w:val="nil"/>
            </w:tcBorders>
            <w:noWrap w:val="0"/>
            <w:vAlign w:val="bottom"/>
          </w:tcPr>
          <w:p w14:paraId="16FD4A11">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3个</w:t>
            </w:r>
          </w:p>
        </w:tc>
        <w:tc>
          <w:tcPr>
            <w:tcW w:w="975" w:type="pct"/>
            <w:tcBorders>
              <w:tl2br w:val="nil"/>
              <w:tr2bl w:val="nil"/>
            </w:tcBorders>
            <w:noWrap w:val="0"/>
            <w:vAlign w:val="bottom"/>
          </w:tcPr>
          <w:p w14:paraId="6A793192">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10000次/更换</w:t>
            </w:r>
          </w:p>
        </w:tc>
        <w:tc>
          <w:tcPr>
            <w:tcW w:w="1250" w:type="pct"/>
            <w:tcBorders>
              <w:tl2br w:val="nil"/>
              <w:tr2bl w:val="nil"/>
            </w:tcBorders>
            <w:noWrap w:val="0"/>
            <w:vAlign w:val="bottom"/>
          </w:tcPr>
          <w:p w14:paraId="647D6191">
            <w:pPr>
              <w:widowControl/>
              <w:spacing w:line="360" w:lineRule="auto"/>
              <w:jc w:val="left"/>
              <w:rPr>
                <w:rFonts w:hint="eastAsia" w:ascii="宋体" w:hAnsi="宋体" w:cs="宋体"/>
                <w:kern w:val="0"/>
                <w:sz w:val="20"/>
                <w:szCs w:val="20"/>
              </w:rPr>
            </w:pPr>
          </w:p>
        </w:tc>
      </w:tr>
      <w:tr w14:paraId="7166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75" w:type="pct"/>
            <w:tcBorders>
              <w:tl2br w:val="nil"/>
              <w:tr2bl w:val="nil"/>
            </w:tcBorders>
            <w:noWrap w:val="0"/>
            <w:vAlign w:val="bottom"/>
          </w:tcPr>
          <w:p w14:paraId="71AEC2E5">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液位</w:t>
            </w:r>
            <w:r>
              <w:rPr>
                <w:rFonts w:hint="eastAsia" w:ascii="宋体" w:hAnsi="宋体" w:cs="宋体"/>
                <w:kern w:val="0"/>
                <w:sz w:val="20"/>
                <w:szCs w:val="20"/>
                <w:lang w:val="en-US" w:eastAsia="zh-CN"/>
              </w:rPr>
              <w:t>开关</w:t>
            </w:r>
          </w:p>
        </w:tc>
        <w:tc>
          <w:tcPr>
            <w:tcW w:w="837" w:type="pct"/>
            <w:tcBorders>
              <w:tl2br w:val="nil"/>
              <w:tr2bl w:val="nil"/>
            </w:tcBorders>
            <w:noWrap w:val="0"/>
            <w:vAlign w:val="bottom"/>
          </w:tcPr>
          <w:p w14:paraId="5AC2E8C1">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0-3米</w:t>
            </w:r>
          </w:p>
        </w:tc>
        <w:tc>
          <w:tcPr>
            <w:tcW w:w="460" w:type="pct"/>
            <w:tcBorders>
              <w:tl2br w:val="nil"/>
              <w:tr2bl w:val="nil"/>
            </w:tcBorders>
            <w:noWrap w:val="0"/>
            <w:vAlign w:val="bottom"/>
          </w:tcPr>
          <w:p w14:paraId="09D934E6">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2个</w:t>
            </w:r>
          </w:p>
        </w:tc>
        <w:tc>
          <w:tcPr>
            <w:tcW w:w="975" w:type="pct"/>
            <w:tcBorders>
              <w:tl2br w:val="nil"/>
              <w:tr2bl w:val="nil"/>
            </w:tcBorders>
            <w:noWrap w:val="0"/>
            <w:vAlign w:val="bottom"/>
          </w:tcPr>
          <w:p w14:paraId="121A0E2A">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10000次/更换</w:t>
            </w:r>
          </w:p>
        </w:tc>
        <w:tc>
          <w:tcPr>
            <w:tcW w:w="1250" w:type="pct"/>
            <w:tcBorders>
              <w:tl2br w:val="nil"/>
              <w:tr2bl w:val="nil"/>
            </w:tcBorders>
            <w:noWrap w:val="0"/>
            <w:vAlign w:val="bottom"/>
          </w:tcPr>
          <w:p w14:paraId="37719C07">
            <w:pPr>
              <w:widowControl/>
              <w:spacing w:line="360" w:lineRule="auto"/>
              <w:jc w:val="left"/>
              <w:rPr>
                <w:rFonts w:hint="eastAsia" w:ascii="宋体" w:hAnsi="宋体" w:cs="宋体"/>
                <w:kern w:val="0"/>
                <w:sz w:val="20"/>
                <w:szCs w:val="20"/>
              </w:rPr>
            </w:pPr>
          </w:p>
        </w:tc>
      </w:tr>
    </w:tbl>
    <w:p w14:paraId="7802A865">
      <w:pPr>
        <w:ind w:firstLine="420" w:firstLineChars="200"/>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使用寿命：与自来水水质、设备维护、设备运行情况等有关，具体更换时间以耗材实际使用时间为准。</w:t>
      </w:r>
    </w:p>
    <w:p w14:paraId="536FFF8B">
      <w:pPr>
        <w:jc w:val="left"/>
        <w:rPr>
          <w:rFonts w:hint="eastAsia" w:ascii="仿宋" w:eastAsia="仿宋" w:cs="Times New Roman"/>
          <w:bCs/>
          <w:color w:val="000000"/>
          <w:kern w:val="0"/>
          <w:sz w:val="30"/>
          <w:szCs w:val="30"/>
          <w:lang w:val="en-US" w:eastAsia="zh-CN" w:bidi="ar-SA"/>
        </w:rPr>
      </w:pPr>
    </w:p>
    <w:p w14:paraId="58F55C1F"/>
    <w:sectPr>
      <w:pgSz w:w="11906" w:h="16838"/>
      <w:pgMar w:top="1440" w:right="1576" w:bottom="127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907E6"/>
    <w:multiLevelType w:val="singleLevel"/>
    <w:tmpl w:val="AC9907E6"/>
    <w:lvl w:ilvl="0" w:tentative="0">
      <w:start w:val="2"/>
      <w:numFmt w:val="chineseCounting"/>
      <w:suff w:val="nothing"/>
      <w:lvlText w:val="%1、"/>
      <w:lvlJc w:val="left"/>
      <w:rPr>
        <w:rFonts w:hint="eastAsia"/>
      </w:rPr>
    </w:lvl>
  </w:abstractNum>
  <w:abstractNum w:abstractNumId="1">
    <w:nsid w:val="1076CA3A"/>
    <w:multiLevelType w:val="singleLevel"/>
    <w:tmpl w:val="1076CA3A"/>
    <w:lvl w:ilvl="0" w:tentative="0">
      <w:start w:val="1"/>
      <w:numFmt w:val="decimal"/>
      <w:suff w:val="nothing"/>
      <w:lvlText w:val="%1、"/>
      <w:lvlJc w:val="left"/>
    </w:lvl>
  </w:abstractNum>
  <w:abstractNum w:abstractNumId="2">
    <w:nsid w:val="70717B89"/>
    <w:multiLevelType w:val="singleLevel"/>
    <w:tmpl w:val="70717B89"/>
    <w:lvl w:ilvl="0" w:tentative="0">
      <w:start w:val="7"/>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466EA"/>
    <w:rsid w:val="235466EA"/>
    <w:rsid w:val="756F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4">
    <w:name w:val="Plain Text"/>
    <w:basedOn w:val="1"/>
    <w:uiPriority w:val="0"/>
    <w:rPr>
      <w:rFonts w:ascii="宋体" w:cs="Times New Roman"/>
      <w:szCs w:val="2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2026-01-23T08:21:00Z</dcterms:created>
  <dc:creator>建中</dc:creator>
  <cp:lastModifiedBy>建中</cp:lastModifiedBy>
  <dcterms:modified xsi:type="dcterms:W3CDTF">2026-01-23T08:22:38Z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01DC7A0D4F1E4A9EB76A202DE793A26F_13</vt:lpwstr>
  </property>
  <property fmtid="{D5CDD505-2E9C-101B-9397-08002B2CF9AE}" pid="4" name="KSOTemplateDocerSaveRecord">
    <vt:lpwstr>eyJoZGlkIjoiOWQ2OTY0ZDBhMDVjNmQxYTA3YzE5ZTA4ZTc2YTZmYWEiLCJ1c2VySWQiOiI1NDEwMzcyNjgifQ==</vt:lpwstr>
  </property>
</Properties>
</file>