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438AE"/>
    <w:p w14:paraId="123F55FD"/>
    <w:p w14:paraId="22D2782B"/>
    <w:p w14:paraId="7F58D85E">
      <w:pPr>
        <w:pStyle w:val="2"/>
        <w:jc w:val="center"/>
        <w:rPr>
          <w:sz w:val="52"/>
        </w:rPr>
      </w:pPr>
      <w:bookmarkStart w:id="1" w:name="_GoBack"/>
      <w:r>
        <w:rPr>
          <w:rFonts w:hint="eastAsia"/>
          <w:sz w:val="52"/>
        </w:rPr>
        <w:t>工程咨询服务合同</w:t>
      </w:r>
      <w:bookmarkEnd w:id="1"/>
    </w:p>
    <w:p w14:paraId="0E718AAF">
      <w:pPr>
        <w:rPr>
          <w:szCs w:val="22"/>
        </w:rPr>
      </w:pPr>
    </w:p>
    <w:p w14:paraId="34E20ADB">
      <w:pPr>
        <w:rPr>
          <w:rFonts w:eastAsia="楷体_GB2312"/>
          <w:sz w:val="36"/>
        </w:rPr>
      </w:pPr>
    </w:p>
    <w:p w14:paraId="5EC73EA3">
      <w:pPr>
        <w:rPr>
          <w:rFonts w:ascii="楷体_GB2312" w:eastAsia="楷体_GB2312"/>
          <w:sz w:val="36"/>
        </w:rPr>
      </w:pPr>
    </w:p>
    <w:p w14:paraId="1CBACD35">
      <w:pPr>
        <w:rPr>
          <w:rFonts w:ascii="楷体_GB2312" w:eastAsia="楷体_GB2312"/>
          <w:sz w:val="36"/>
        </w:rPr>
      </w:pPr>
    </w:p>
    <w:p w14:paraId="117436B4">
      <w:pPr>
        <w:widowControl/>
        <w:spacing w:after="40" w:line="590" w:lineRule="exact"/>
        <w:ind w:left="1800" w:hanging="1800" w:hangingChars="500"/>
        <w:rPr>
          <w:rFonts w:ascii="楷体_GB2312" w:eastAsia="楷体_GB2312"/>
          <w:sz w:val="36"/>
          <w:u w:val="single"/>
        </w:rPr>
      </w:pPr>
      <w:r>
        <w:rPr>
          <w:rFonts w:hint="eastAsia" w:ascii="楷体_GB2312" w:eastAsia="楷体_GB2312"/>
          <w:sz w:val="36"/>
        </w:rPr>
        <w:t>项目名称：</w:t>
      </w:r>
      <w:bookmarkStart w:id="0" w:name="OLE_LINK10"/>
      <w:r>
        <w:rPr>
          <w:rFonts w:hint="eastAsia" w:ascii="楷体_GB2312" w:eastAsia="楷体_GB2312"/>
          <w:sz w:val="36"/>
          <w:u w:val="single"/>
        </w:rPr>
        <w:t>广东省人民医院院区医疗用房提升改造项目</w:t>
      </w:r>
    </w:p>
    <w:p w14:paraId="43580804">
      <w:pPr>
        <w:widowControl/>
        <w:spacing w:after="40" w:line="590" w:lineRule="exact"/>
        <w:ind w:left="1050" w:leftChars="500" w:firstLine="720" w:firstLineChars="200"/>
        <w:rPr>
          <w:rFonts w:ascii="楷体_GB2312" w:eastAsia="楷体_GB2312"/>
          <w:sz w:val="36"/>
          <w:u w:val="single"/>
        </w:rPr>
      </w:pPr>
      <w:r>
        <w:rPr>
          <w:rFonts w:hint="eastAsia" w:ascii="楷体_GB2312" w:eastAsia="楷体_GB2312"/>
          <w:sz w:val="36"/>
          <w:u w:val="single"/>
        </w:rPr>
        <w:t>前期咨询服务</w:t>
      </w:r>
    </w:p>
    <w:bookmarkEnd w:id="0"/>
    <w:p w14:paraId="23385886">
      <w:pPr>
        <w:rPr>
          <w:rFonts w:eastAsia="楷体_GB2312"/>
          <w:sz w:val="36"/>
          <w:u w:val="single"/>
        </w:rPr>
      </w:pPr>
      <w:r>
        <w:rPr>
          <w:rFonts w:hint="eastAsia" w:eastAsia="楷体_GB2312"/>
          <w:sz w:val="36"/>
        </w:rPr>
        <w:t>委托方（甲方）：</w:t>
      </w:r>
      <w:r>
        <w:rPr>
          <w:rFonts w:hint="eastAsia" w:eastAsia="楷体_GB2312"/>
          <w:sz w:val="36"/>
          <w:u w:val="single"/>
        </w:rPr>
        <w:t xml:space="preserve"> 广东省人民医院 </w:t>
      </w:r>
    </w:p>
    <w:p w14:paraId="43A8C2B4">
      <w:pPr>
        <w:rPr>
          <w:rFonts w:eastAsia="楷体_GB2312"/>
          <w:sz w:val="36"/>
        </w:rPr>
      </w:pPr>
    </w:p>
    <w:p w14:paraId="3C424BCE">
      <w:pPr>
        <w:rPr>
          <w:rFonts w:eastAsia="楷体_GB2312"/>
          <w:sz w:val="36"/>
        </w:rPr>
      </w:pPr>
      <w:r>
        <w:rPr>
          <w:rFonts w:hint="eastAsia" w:eastAsia="楷体_GB2312"/>
          <w:sz w:val="36"/>
        </w:rPr>
        <w:t>顾问方（乙方）：</w:t>
      </w:r>
      <w:r>
        <w:rPr>
          <w:rFonts w:hint="eastAsia" w:eastAsia="楷体_GB2312"/>
          <w:sz w:val="36"/>
          <w:u w:val="single"/>
        </w:rPr>
        <w:t xml:space="preserve">                          </w:t>
      </w:r>
      <w:r>
        <w:rPr>
          <w:rFonts w:eastAsia="楷体_GB2312"/>
          <w:sz w:val="36"/>
        </w:rPr>
        <w:t xml:space="preserve"> </w:t>
      </w:r>
    </w:p>
    <w:p w14:paraId="56630490">
      <w:pPr>
        <w:rPr>
          <w:rFonts w:eastAsia="楷体_GB2312"/>
          <w:sz w:val="36"/>
        </w:rPr>
      </w:pPr>
    </w:p>
    <w:p w14:paraId="2FB2E347">
      <w:pPr>
        <w:rPr>
          <w:rFonts w:eastAsia="楷体_GB2312"/>
          <w:sz w:val="36"/>
        </w:rPr>
      </w:pPr>
    </w:p>
    <w:p w14:paraId="7CC5E1E6">
      <w:pPr>
        <w:rPr>
          <w:rFonts w:eastAsia="楷体_GB2312"/>
          <w:sz w:val="36"/>
        </w:rPr>
      </w:pPr>
    </w:p>
    <w:p w14:paraId="4E781CDB">
      <w:pPr>
        <w:rPr>
          <w:rFonts w:eastAsia="楷体_GB2312"/>
          <w:sz w:val="36"/>
        </w:rPr>
      </w:pPr>
    </w:p>
    <w:p w14:paraId="70F7D167">
      <w:pPr>
        <w:rPr>
          <w:rFonts w:eastAsia="楷体_GB2312"/>
          <w:sz w:val="36"/>
        </w:rPr>
      </w:pPr>
    </w:p>
    <w:p w14:paraId="6E294012">
      <w:pPr>
        <w:rPr>
          <w:rFonts w:eastAsia="楷体_GB2312"/>
          <w:sz w:val="36"/>
        </w:rPr>
      </w:pPr>
      <w:r>
        <w:rPr>
          <w:rFonts w:hint="eastAsia" w:eastAsia="楷体_GB2312"/>
          <w:sz w:val="36"/>
        </w:rPr>
        <w:t>签订地点：</w:t>
      </w:r>
      <w:r>
        <w:rPr>
          <w:rFonts w:hint="eastAsia" w:eastAsia="楷体_GB2312"/>
          <w:sz w:val="36"/>
          <w:u w:val="single"/>
        </w:rPr>
        <w:t>广东省广州市</w:t>
      </w:r>
    </w:p>
    <w:p w14:paraId="3F8BE2DB">
      <w:pPr>
        <w:rPr>
          <w:rFonts w:eastAsia="楷体_GB2312"/>
          <w:sz w:val="36"/>
        </w:rPr>
      </w:pPr>
      <w:r>
        <w:rPr>
          <w:rFonts w:hint="eastAsia" w:eastAsia="楷体_GB2312"/>
          <w:sz w:val="36"/>
        </w:rPr>
        <w:t>签订日期：</w:t>
      </w:r>
      <w:r>
        <w:rPr>
          <w:rFonts w:hint="eastAsia" w:eastAsia="楷体_GB2312"/>
          <w:sz w:val="36"/>
          <w:u w:val="single"/>
        </w:rPr>
        <w:t xml:space="preserve">    年   月   日</w:t>
      </w:r>
    </w:p>
    <w:p w14:paraId="748AD02F">
      <w:pPr>
        <w:ind w:firstLine="640" w:firstLineChars="200"/>
        <w:rPr>
          <w:sz w:val="32"/>
          <w:u w:val="single"/>
        </w:rPr>
      </w:pPr>
      <w:r>
        <w:rPr>
          <w:sz w:val="32"/>
        </w:rPr>
        <w:br w:type="page"/>
      </w:r>
      <w:r>
        <w:rPr>
          <w:rFonts w:hint="eastAsia"/>
          <w:sz w:val="32"/>
        </w:rPr>
        <w:t>根据《中华人民共和国民法典》等有关规定，甲方委托乙方就</w:t>
      </w:r>
      <w:r>
        <w:rPr>
          <w:rFonts w:hint="eastAsia"/>
          <w:sz w:val="32"/>
          <w:u w:val="single"/>
        </w:rPr>
        <w:t>广东省人民医院院区医疗用房提升改造项目前期咨询服务</w:t>
      </w:r>
      <w:r>
        <w:rPr>
          <w:rFonts w:hint="eastAsia"/>
          <w:sz w:val="32"/>
        </w:rPr>
        <w:t>提供</w:t>
      </w:r>
      <w:r>
        <w:rPr>
          <w:rFonts w:hint="eastAsia"/>
          <w:sz w:val="32"/>
          <w:szCs w:val="32"/>
        </w:rPr>
        <w:t>工程咨询</w:t>
      </w:r>
      <w:r>
        <w:rPr>
          <w:rFonts w:hint="eastAsia"/>
          <w:sz w:val="32"/>
        </w:rPr>
        <w:t>服务事宜，经协商一致，签订本协议书。</w:t>
      </w:r>
    </w:p>
    <w:p w14:paraId="0C61991B">
      <w:pPr>
        <w:ind w:left="630"/>
        <w:rPr>
          <w:rFonts w:eastAsia="黑体"/>
          <w:bCs/>
          <w:sz w:val="32"/>
        </w:rPr>
      </w:pPr>
      <w:r>
        <w:rPr>
          <w:rFonts w:hint="eastAsia" w:eastAsia="黑体"/>
          <w:bCs/>
          <w:sz w:val="32"/>
        </w:rPr>
        <w:t>一、项目概况</w:t>
      </w:r>
    </w:p>
    <w:p w14:paraId="34D0E075">
      <w:pPr>
        <w:ind w:firstLine="640" w:firstLineChars="200"/>
        <w:rPr>
          <w:sz w:val="32"/>
          <w:u w:val="single"/>
        </w:rPr>
      </w:pPr>
      <w:r>
        <w:rPr>
          <w:rFonts w:hint="eastAsia"/>
          <w:sz w:val="32"/>
        </w:rPr>
        <w:t>1.项目名称：</w:t>
      </w:r>
      <w:r>
        <w:rPr>
          <w:rFonts w:hint="eastAsia"/>
          <w:sz w:val="32"/>
          <w:u w:val="single"/>
        </w:rPr>
        <w:t>广东省人民医院院区医疗用房提升改造项目</w:t>
      </w:r>
    </w:p>
    <w:p w14:paraId="173B685E">
      <w:pPr>
        <w:ind w:firstLine="640" w:firstLineChars="200"/>
        <w:rPr>
          <w:sz w:val="32"/>
          <w:u w:val="single"/>
        </w:rPr>
      </w:pPr>
      <w:r>
        <w:rPr>
          <w:rFonts w:hint="eastAsia"/>
          <w:sz w:val="32"/>
          <w:u w:val="single"/>
        </w:rPr>
        <w:t>前期咨询服务</w:t>
      </w:r>
    </w:p>
    <w:p w14:paraId="5D1FA388">
      <w:pPr>
        <w:ind w:firstLine="640" w:firstLineChars="200"/>
        <w:rPr>
          <w:sz w:val="32"/>
          <w:u w:val="single"/>
        </w:rPr>
      </w:pPr>
      <w:r>
        <w:rPr>
          <w:rFonts w:hint="eastAsia"/>
          <w:sz w:val="32"/>
        </w:rPr>
        <w:t>2.项目地点：</w:t>
      </w:r>
      <w:r>
        <w:rPr>
          <w:rFonts w:hint="eastAsia"/>
          <w:sz w:val="32"/>
          <w:u w:val="single"/>
        </w:rPr>
        <w:t>广州市越秀区中山二路106号。</w:t>
      </w:r>
    </w:p>
    <w:p w14:paraId="21D179E4">
      <w:pPr>
        <w:ind w:firstLine="640" w:firstLineChars="200"/>
        <w:rPr>
          <w:sz w:val="32"/>
          <w:szCs w:val="22"/>
          <w:u w:val="single"/>
        </w:rPr>
      </w:pPr>
      <w:r>
        <w:rPr>
          <w:rFonts w:hint="eastAsia"/>
          <w:sz w:val="32"/>
        </w:rPr>
        <w:t>3.项目规模：</w:t>
      </w:r>
      <w:r>
        <w:rPr>
          <w:rFonts w:hint="eastAsia"/>
          <w:sz w:val="32"/>
          <w:u w:val="single"/>
        </w:rPr>
        <w:t>广东省人民医院拟逐步推进门诊住院大楼、科教楼、英东楼、惠福门诊楼近10年未改造楼层系统性的提升改造工作，切实改善医疗基础设施及病房环境，满足群众多层次的医疗需求。项目涉及医疗用房改造面积约83108平方米，项目总投资约46000万元，主要内容为普通病房、洁净病房、洁净手术部及相关医疗配套用房的流程优化与升级改造，工程包括结构加固工程、室内装饰装修工程、给排水工程、电气工程、通风与空调工程、智能化工程、消防工程、医疗专项工程等。</w:t>
      </w:r>
    </w:p>
    <w:p w14:paraId="7C3DDF5D">
      <w:pPr>
        <w:ind w:firstLine="640" w:firstLineChars="200"/>
        <w:rPr>
          <w:sz w:val="32"/>
          <w:szCs w:val="22"/>
          <w:u w:val="single"/>
        </w:rPr>
      </w:pPr>
      <w:r>
        <w:rPr>
          <w:rFonts w:hint="eastAsia"/>
          <w:sz w:val="32"/>
          <w:szCs w:val="22"/>
        </w:rPr>
        <w:t>4.项目总投资：</w:t>
      </w:r>
      <w:r>
        <w:rPr>
          <w:rFonts w:hint="eastAsia"/>
          <w:sz w:val="32"/>
          <w:szCs w:val="22"/>
          <w:u w:val="single"/>
        </w:rPr>
        <w:t>约4.6亿元。</w:t>
      </w:r>
    </w:p>
    <w:p w14:paraId="6CAEF42F">
      <w:pPr>
        <w:ind w:left="630"/>
        <w:rPr>
          <w:rFonts w:eastAsia="黑体"/>
          <w:sz w:val="32"/>
        </w:rPr>
      </w:pPr>
      <w:r>
        <w:rPr>
          <w:rFonts w:hint="eastAsia" w:eastAsia="黑体"/>
          <w:sz w:val="32"/>
        </w:rPr>
        <w:t>二、咨询服务的内容和要求</w:t>
      </w:r>
    </w:p>
    <w:p w14:paraId="0EDAA397">
      <w:pPr>
        <w:tabs>
          <w:tab w:val="left" w:pos="1110"/>
        </w:tabs>
        <w:ind w:firstLine="640" w:firstLineChars="200"/>
        <w:rPr>
          <w:rFonts w:ascii="楷体_GB2312"/>
          <w:sz w:val="32"/>
          <w:u w:val="single"/>
        </w:rPr>
      </w:pPr>
      <w:r>
        <w:rPr>
          <w:rFonts w:hint="eastAsia"/>
          <w:sz w:val="32"/>
        </w:rPr>
        <w:t>1.甲方委托乙方编制</w:t>
      </w:r>
      <w:r>
        <w:rPr>
          <w:rFonts w:hint="eastAsia"/>
          <w:sz w:val="32"/>
          <w:u w:val="single"/>
        </w:rPr>
        <w:t>《广东省人民医院院区医疗用房提升改造项目项目建议书》（以下简称《项目建议书》）。</w:t>
      </w:r>
    </w:p>
    <w:p w14:paraId="74C29CB6">
      <w:pPr>
        <w:tabs>
          <w:tab w:val="left" w:pos="1110"/>
        </w:tabs>
        <w:ind w:firstLine="640" w:firstLineChars="200"/>
        <w:rPr>
          <w:sz w:val="32"/>
        </w:rPr>
      </w:pPr>
      <w:r>
        <w:rPr>
          <w:rFonts w:hint="eastAsia"/>
          <w:sz w:val="32"/>
        </w:rPr>
        <w:t>2.乙方根据国家有关政策、法律、法规，本着科学、公正、可靠的原则，运用合理的技能，谨慎而勤奋地工作，并按该项目所属行业国内现行</w:t>
      </w:r>
      <w:r>
        <w:rPr>
          <w:rFonts w:hint="eastAsia" w:ascii="楷体_GB2312"/>
          <w:sz w:val="32"/>
        </w:rPr>
        <w:t>项目建议书的</w:t>
      </w:r>
      <w:r>
        <w:rPr>
          <w:rFonts w:hint="eastAsia"/>
          <w:sz w:val="32"/>
        </w:rPr>
        <w:t>编制内容和深度要求，</w:t>
      </w:r>
      <w:r>
        <w:rPr>
          <w:rFonts w:hint="eastAsia" w:ascii="楷体_GB2312"/>
          <w:sz w:val="32"/>
        </w:rPr>
        <w:t>及业主和审批部门要求，</w:t>
      </w:r>
      <w:r>
        <w:rPr>
          <w:rFonts w:hint="eastAsia"/>
          <w:sz w:val="32"/>
        </w:rPr>
        <w:t>为该项目编制《项目建议书》。</w:t>
      </w:r>
    </w:p>
    <w:p w14:paraId="6902EF8C">
      <w:pPr>
        <w:ind w:firstLine="640" w:firstLineChars="200"/>
        <w:rPr>
          <w:rFonts w:hint="eastAsia" w:ascii="宋体" w:hAnsi="宋体"/>
          <w:sz w:val="28"/>
        </w:rPr>
      </w:pPr>
      <w:r>
        <w:rPr>
          <w:rFonts w:hint="eastAsia"/>
          <w:sz w:val="32"/>
        </w:rPr>
        <w:t>3.本合同签订及乙方收齐项目相关基础资料后，3</w:t>
      </w:r>
      <w:r>
        <w:rPr>
          <w:rFonts w:hint="eastAsia"/>
          <w:sz w:val="32"/>
          <w:u w:val="single"/>
        </w:rPr>
        <w:t>0个日历天内提交《项目建议书》。《项目建议书》经主管部门批复后，出具4套报告给甲方，并附电子文档</w:t>
      </w:r>
      <w:del w:id="0" w:author="SSL" w:date="2026-02-10T16:12:00Z">
        <w:r>
          <w:rPr>
            <w:rFonts w:hint="eastAsia"/>
            <w:sz w:val="32"/>
            <w:u w:val="single"/>
          </w:rPr>
          <w:delText>各</w:delText>
        </w:r>
      </w:del>
      <w:r>
        <w:rPr>
          <w:rFonts w:hint="eastAsia"/>
          <w:sz w:val="32"/>
          <w:u w:val="single"/>
        </w:rPr>
        <w:t>1份</w:t>
      </w:r>
      <w:r>
        <w:rPr>
          <w:rFonts w:hint="eastAsia" w:ascii="楷体_GB2312"/>
          <w:sz w:val="32"/>
          <w:u w:val="single"/>
        </w:rPr>
        <w:t>。</w:t>
      </w:r>
    </w:p>
    <w:p w14:paraId="30ACAA66">
      <w:pPr>
        <w:ind w:left="630"/>
        <w:rPr>
          <w:rFonts w:eastAsia="黑体"/>
          <w:sz w:val="32"/>
        </w:rPr>
      </w:pPr>
      <w:r>
        <w:rPr>
          <w:rFonts w:hint="eastAsia" w:eastAsia="黑体"/>
          <w:sz w:val="32"/>
        </w:rPr>
        <w:t>三、甲方职责</w:t>
      </w:r>
    </w:p>
    <w:p w14:paraId="6B11CB0B">
      <w:pPr>
        <w:ind w:firstLine="630"/>
        <w:rPr>
          <w:sz w:val="32"/>
        </w:rPr>
      </w:pPr>
      <w:r>
        <w:rPr>
          <w:rFonts w:hint="eastAsia"/>
          <w:sz w:val="32"/>
        </w:rPr>
        <w:t>1.甲方应负责提供项目所涉及的相关资料，及与甲方有关的外部关系的协调，为乙方履行职责提供外部条件。</w:t>
      </w:r>
    </w:p>
    <w:p w14:paraId="24A7437C">
      <w:pPr>
        <w:ind w:firstLine="630"/>
        <w:rPr>
          <w:sz w:val="32"/>
          <w:szCs w:val="22"/>
        </w:rPr>
      </w:pPr>
      <w:r>
        <w:rPr>
          <w:rFonts w:hint="eastAsia"/>
          <w:sz w:val="32"/>
          <w:szCs w:val="22"/>
        </w:rPr>
        <w:t>2.甲方收到乙方提供的</w:t>
      </w:r>
      <w:ins w:id="1" w:author="netuser" w:date="2026-02-11T16:13:00Z">
        <w:r>
          <w:rPr>
            <w:rFonts w:hint="eastAsia"/>
            <w:sz w:val="32"/>
            <w:szCs w:val="22"/>
          </w:rPr>
          <w:t>且经相关立项审批部门审核通过的</w:t>
        </w:r>
      </w:ins>
      <w:r>
        <w:rPr>
          <w:rFonts w:hint="eastAsia"/>
          <w:sz w:val="32"/>
          <w:szCs w:val="22"/>
        </w:rPr>
        <w:t>《项目建议书》</w:t>
      </w:r>
      <w:r>
        <w:rPr>
          <w:sz w:val="32"/>
          <w:szCs w:val="22"/>
        </w:rPr>
        <w:t>后</w:t>
      </w:r>
      <w:commentRangeStart w:id="0"/>
      <w:r>
        <w:rPr>
          <w:sz w:val="32"/>
          <w:szCs w:val="22"/>
        </w:rPr>
        <w:t>签收乙方提供的签收单</w:t>
      </w:r>
      <w:commentRangeEnd w:id="0"/>
      <w:r>
        <w:commentReference w:id="0"/>
      </w:r>
      <w:r>
        <w:rPr>
          <w:rFonts w:hint="eastAsia"/>
          <w:sz w:val="32"/>
          <w:szCs w:val="22"/>
        </w:rPr>
        <w:t>，</w:t>
      </w:r>
      <w:commentRangeStart w:id="1"/>
      <w:r>
        <w:rPr>
          <w:rFonts w:hint="eastAsia"/>
          <w:sz w:val="32"/>
          <w:szCs w:val="22"/>
        </w:rPr>
        <w:t>及报告最终稿</w:t>
      </w:r>
      <w:r>
        <w:rPr>
          <w:sz w:val="32"/>
          <w:szCs w:val="22"/>
        </w:rPr>
        <w:t>顾客满意评价意见</w:t>
      </w:r>
      <w:r>
        <w:rPr>
          <w:rFonts w:hint="eastAsia"/>
          <w:sz w:val="32"/>
          <w:szCs w:val="22"/>
        </w:rPr>
        <w:t>并</w:t>
      </w:r>
      <w:r>
        <w:rPr>
          <w:sz w:val="32"/>
          <w:szCs w:val="22"/>
        </w:rPr>
        <w:t>加盖公章。</w:t>
      </w:r>
      <w:commentRangeEnd w:id="1"/>
      <w:r>
        <w:commentReference w:id="1"/>
      </w:r>
    </w:p>
    <w:p w14:paraId="3FD4A179">
      <w:pPr>
        <w:ind w:left="630"/>
        <w:rPr>
          <w:rFonts w:eastAsia="黑体"/>
          <w:sz w:val="32"/>
        </w:rPr>
      </w:pPr>
      <w:r>
        <w:rPr>
          <w:rFonts w:hint="eastAsia" w:eastAsia="黑体"/>
          <w:sz w:val="32"/>
        </w:rPr>
        <w:t>四、乙方职责</w:t>
      </w:r>
    </w:p>
    <w:p w14:paraId="5B4365FD">
      <w:pPr>
        <w:ind w:firstLine="630"/>
        <w:rPr>
          <w:rFonts w:hint="eastAsia" w:ascii="宋体" w:hAnsi="宋体"/>
          <w:sz w:val="32"/>
          <w:szCs w:val="32"/>
        </w:rPr>
      </w:pPr>
      <w:r>
        <w:rPr>
          <w:rFonts w:hint="eastAsia"/>
          <w:sz w:val="32"/>
        </w:rPr>
        <w:t>按所属行业国内现行项目建议书的编制内容和深度要求，及业主需求和</w:t>
      </w:r>
      <w:r>
        <w:rPr>
          <w:rFonts w:hint="eastAsia" w:ascii="楷体_GB2312"/>
          <w:sz w:val="32"/>
        </w:rPr>
        <w:t>审批部门要求，</w:t>
      </w:r>
      <w:r>
        <w:rPr>
          <w:rFonts w:hint="eastAsia"/>
          <w:sz w:val="32"/>
        </w:rPr>
        <w:t>编制《项目建议书》，并负责建议书的修改工作，直至建议书获得审批部门的批复为止。</w:t>
      </w:r>
    </w:p>
    <w:p w14:paraId="43AC7C3E">
      <w:pPr>
        <w:ind w:left="630"/>
        <w:rPr>
          <w:rFonts w:eastAsia="黑体"/>
          <w:sz w:val="32"/>
          <w:szCs w:val="22"/>
        </w:rPr>
      </w:pPr>
      <w:r>
        <w:rPr>
          <w:rFonts w:hint="eastAsia" w:eastAsia="黑体"/>
          <w:sz w:val="32"/>
          <w:szCs w:val="22"/>
        </w:rPr>
        <w:t>五、咨询酬金及支付方式</w:t>
      </w:r>
    </w:p>
    <w:p w14:paraId="4B272E7D">
      <w:pPr>
        <w:ind w:firstLine="630"/>
        <w:rPr>
          <w:sz w:val="32"/>
          <w:u w:val="single"/>
        </w:rPr>
      </w:pPr>
      <w:r>
        <w:rPr>
          <w:rFonts w:hint="eastAsia"/>
          <w:sz w:val="32"/>
        </w:rPr>
        <w:t>1.本项目</w:t>
      </w:r>
      <w:ins w:id="2" w:author="SSL" w:date="2026-02-10T16:15:00Z">
        <w:r>
          <w:rPr>
            <w:rFonts w:hint="eastAsia"/>
            <w:sz w:val="32"/>
          </w:rPr>
          <w:t>暂定</w:t>
        </w:r>
      </w:ins>
      <w:del w:id="3" w:author="SSL" w:date="2026-02-10T16:15:00Z">
        <w:r>
          <w:rPr>
            <w:sz w:val="32"/>
          </w:rPr>
          <w:delText>咨询费合计</w:delText>
        </w:r>
      </w:del>
      <w:ins w:id="4" w:author="SSL" w:date="2026-02-10T16:15:00Z">
        <w:r>
          <w:rPr>
            <w:rFonts w:hint="eastAsia"/>
            <w:sz w:val="32"/>
          </w:rPr>
          <w:t>合同</w:t>
        </w:r>
      </w:ins>
      <w:ins w:id="5" w:author="SSL" w:date="2026-02-10T16:23:00Z">
        <w:r>
          <w:rPr>
            <w:rFonts w:hint="eastAsia"/>
            <w:sz w:val="32"/>
          </w:rPr>
          <w:t>总价</w:t>
        </w:r>
      </w:ins>
      <w:r>
        <w:rPr>
          <w:rFonts w:hint="eastAsia"/>
          <w:sz w:val="32"/>
          <w:u w:val="single"/>
        </w:rPr>
        <w:t xml:space="preserve">       （¥     元，含增值税且</w:t>
      </w:r>
      <w:del w:id="6" w:author="netuser" w:date="2026-02-11T16:14:00Z">
        <w:commentRangeStart w:id="2"/>
        <w:r>
          <w:rPr>
            <w:rFonts w:hint="eastAsia"/>
            <w:sz w:val="32"/>
            <w:u w:val="single"/>
          </w:rPr>
          <w:delText>不因估算投资额增减变化而调整</w:delText>
        </w:r>
        <w:commentRangeEnd w:id="2"/>
      </w:del>
      <w:del w:id="7" w:author="netuser" w:date="2026-02-11T16:14:00Z">
        <w:r>
          <w:rPr/>
          <w:commentReference w:id="2"/>
        </w:r>
      </w:del>
      <w:ins w:id="8" w:author="netuser" w:date="2026-02-11T16:15:00Z">
        <w:r>
          <w:rPr>
            <w:rFonts w:hint="eastAsia"/>
            <w:sz w:val="32"/>
            <w:u w:val="single"/>
          </w:rPr>
          <w:t>按照实际总投资结合下浮率按实际结算，超出暂定合同价的按暂定合同价结算。最终合同价格以我院相关部门审核后为准。</w:t>
        </w:r>
      </w:ins>
      <w:r>
        <w:rPr>
          <w:rFonts w:hint="eastAsia"/>
          <w:sz w:val="32"/>
          <w:u w:val="single"/>
        </w:rPr>
        <w:t>）。</w:t>
      </w:r>
    </w:p>
    <w:p w14:paraId="392F54B1">
      <w:pPr>
        <w:pStyle w:val="8"/>
      </w:pPr>
      <w:r>
        <w:rPr>
          <w:rFonts w:hint="eastAsia"/>
        </w:rPr>
        <w:t>2.支付方式：</w:t>
      </w:r>
      <w:r>
        <w:t>（以甲方收到乙方提供发票起计时）</w:t>
      </w:r>
    </w:p>
    <w:p w14:paraId="67D0D7A0">
      <w:pPr>
        <w:pStyle w:val="8"/>
        <w:rPr>
          <w:del w:id="9" w:author="SSL" w:date="2026-02-10T16:17:00Z"/>
        </w:rPr>
      </w:pPr>
      <w:del w:id="10" w:author="SSL" w:date="2026-02-10T16:17:00Z">
        <w:r>
          <w:rPr>
            <w:rFonts w:hint="eastAsia"/>
          </w:rPr>
          <w:delText>（1）项目建议书咨询费</w:delText>
        </w:r>
      </w:del>
    </w:p>
    <w:p w14:paraId="51ED0059">
      <w:pPr>
        <w:pStyle w:val="8"/>
      </w:pPr>
      <w:r>
        <w:rPr>
          <w:rFonts w:hint="eastAsia"/>
        </w:rPr>
        <w:t>第一期：合同生效后，甲方收到乙方支付申请和发票后，15个工作日内向乙方支付</w:t>
      </w:r>
      <w:del w:id="11" w:author="SSL" w:date="2026-02-10T16:17:00Z">
        <w:r>
          <w:rPr>
            <w:u w:val="single"/>
          </w:rPr>
          <w:delText>项目建议书咨询费</w:delText>
        </w:r>
      </w:del>
      <w:ins w:id="12" w:author="SSL" w:date="2026-02-10T16:17:00Z">
        <w:r>
          <w:rPr>
            <w:rFonts w:hint="eastAsia"/>
            <w:u w:val="single"/>
          </w:rPr>
          <w:t>暂定合同</w:t>
        </w:r>
      </w:ins>
      <w:ins w:id="13" w:author="SSL" w:date="2026-02-10T16:23:00Z">
        <w:r>
          <w:rPr>
            <w:rFonts w:hint="eastAsia"/>
            <w:u w:val="single"/>
          </w:rPr>
          <w:t>总价</w:t>
        </w:r>
      </w:ins>
      <w:r>
        <w:rPr>
          <w:rFonts w:hint="eastAsia"/>
          <w:u w:val="single"/>
        </w:rPr>
        <w:t>的30%，即人民币（大写）：    （</w:t>
      </w:r>
      <w:ins w:id="14" w:author="SSL" w:date="2026-02-10T16:20:00Z">
        <w:r>
          <w:rPr>
            <w:rFonts w:hint="eastAsia"/>
            <w:u w:val="single"/>
          </w:rPr>
          <w:t>¥</w:t>
        </w:r>
      </w:ins>
      <w:del w:id="15" w:author="SSL" w:date="2026-02-10T16:20:00Z">
        <w:r>
          <w:rPr>
            <w:rFonts w:hint="eastAsia"/>
            <w:u w:val="single"/>
          </w:rPr>
          <w:delText>￥</w:delText>
        </w:r>
      </w:del>
      <w:r>
        <w:rPr>
          <w:rFonts w:hint="eastAsia"/>
          <w:u w:val="single"/>
        </w:rPr>
        <w:t xml:space="preserve">    元）</w:t>
      </w:r>
      <w:r>
        <w:rPr>
          <w:rFonts w:hint="eastAsia"/>
        </w:rPr>
        <w:t>。</w:t>
      </w:r>
    </w:p>
    <w:p w14:paraId="0C332D67">
      <w:pPr>
        <w:pStyle w:val="8"/>
        <w:rPr>
          <w:u w:val="single"/>
        </w:rPr>
      </w:pPr>
      <w:r>
        <w:rPr>
          <w:rFonts w:hint="eastAsia"/>
        </w:rPr>
        <w:t>第二期：乙方交付</w:t>
      </w:r>
      <w:r>
        <w:rPr>
          <w:rFonts w:hint="eastAsia"/>
          <w:szCs w:val="22"/>
        </w:rPr>
        <w:t>《项目建议书》初稿后</w:t>
      </w:r>
      <w:r>
        <w:rPr>
          <w:rFonts w:hint="eastAsia"/>
        </w:rPr>
        <w:t>，甲方收到乙方支付申请和发票后，15个工作日内向乙方支付</w:t>
      </w:r>
      <w:ins w:id="16" w:author="SSL" w:date="2026-02-10T16:19:00Z">
        <w:r>
          <w:rPr>
            <w:rFonts w:hint="eastAsia"/>
            <w:u w:val="single"/>
          </w:rPr>
          <w:t>暂定合同</w:t>
        </w:r>
      </w:ins>
      <w:ins w:id="17" w:author="SSL" w:date="2026-02-10T16:23:00Z">
        <w:r>
          <w:rPr>
            <w:rFonts w:hint="eastAsia"/>
            <w:u w:val="single"/>
          </w:rPr>
          <w:t>总价</w:t>
        </w:r>
      </w:ins>
      <w:del w:id="18" w:author="SSL" w:date="2026-02-10T16:19:00Z">
        <w:r>
          <w:rPr>
            <w:rFonts w:hint="eastAsia"/>
            <w:u w:val="single"/>
          </w:rPr>
          <w:delText>项目建议书咨询费</w:delText>
        </w:r>
      </w:del>
      <w:r>
        <w:rPr>
          <w:rFonts w:hint="eastAsia"/>
          <w:u w:val="single"/>
        </w:rPr>
        <w:t xml:space="preserve">的40%，即人民币（大写）：       </w:t>
      </w:r>
      <w:del w:id="19" w:author="SSL" w:date="2026-02-10T16:19:00Z">
        <w:r>
          <w:rPr>
            <w:rFonts w:hint="eastAsia"/>
            <w:u w:val="single"/>
          </w:rPr>
          <w:delText>整</w:delText>
        </w:r>
      </w:del>
      <w:r>
        <w:rPr>
          <w:rFonts w:hint="eastAsia"/>
          <w:u w:val="single"/>
        </w:rPr>
        <w:t>（</w:t>
      </w:r>
      <w:ins w:id="20" w:author="SSL" w:date="2026-02-10T16:20:00Z">
        <w:r>
          <w:rPr>
            <w:rFonts w:hint="eastAsia"/>
            <w:u w:val="single"/>
          </w:rPr>
          <w:t>¥</w:t>
        </w:r>
      </w:ins>
      <w:del w:id="21" w:author="SSL" w:date="2026-02-10T16:20:00Z">
        <w:r>
          <w:rPr>
            <w:rFonts w:hint="eastAsia"/>
            <w:u w:val="single"/>
          </w:rPr>
          <w:delText>￥</w:delText>
        </w:r>
      </w:del>
      <w:r>
        <w:rPr>
          <w:rFonts w:hint="eastAsia"/>
          <w:u w:val="single"/>
        </w:rPr>
        <w:t xml:space="preserve">     元）。</w:t>
      </w:r>
    </w:p>
    <w:p w14:paraId="22617E72">
      <w:pPr>
        <w:pStyle w:val="8"/>
        <w:rPr>
          <w:u w:val="single"/>
        </w:rPr>
      </w:pPr>
      <w:r>
        <w:rPr>
          <w:rFonts w:hint="eastAsia"/>
        </w:rPr>
        <w:t>第三期：乙方交付</w:t>
      </w:r>
      <w:r>
        <w:rPr>
          <w:rFonts w:hint="eastAsia"/>
          <w:szCs w:val="22"/>
        </w:rPr>
        <w:t>《项目建议书》</w:t>
      </w:r>
      <w:r>
        <w:rPr>
          <w:rFonts w:hint="eastAsia"/>
        </w:rPr>
        <w:t>正式稿盖章版后，甲方收到乙方支付申请和发票后，15个工作日内向乙方支付</w:t>
      </w:r>
      <w:ins w:id="22" w:author="SSL" w:date="2026-02-10T16:19:00Z">
        <w:r>
          <w:rPr>
            <w:rFonts w:hint="eastAsia"/>
            <w:u w:val="single"/>
          </w:rPr>
          <w:t>暂定合同</w:t>
        </w:r>
      </w:ins>
      <w:ins w:id="23" w:author="SSL" w:date="2026-02-10T16:23:00Z">
        <w:r>
          <w:rPr>
            <w:rFonts w:hint="eastAsia"/>
            <w:u w:val="single"/>
          </w:rPr>
          <w:t>总价</w:t>
        </w:r>
      </w:ins>
      <w:del w:id="24" w:author="SSL" w:date="2026-02-10T16:19:00Z">
        <w:r>
          <w:rPr>
            <w:rFonts w:hint="eastAsia"/>
            <w:u w:val="single"/>
          </w:rPr>
          <w:delText>项目建议书咨询费</w:delText>
        </w:r>
      </w:del>
      <w:r>
        <w:rPr>
          <w:rFonts w:hint="eastAsia"/>
          <w:u w:val="single"/>
        </w:rPr>
        <w:t xml:space="preserve">的20%，即人民币（大写）：       </w:t>
      </w:r>
      <w:del w:id="25" w:author="SSL" w:date="2026-02-10T16:19:00Z">
        <w:r>
          <w:rPr>
            <w:rFonts w:hint="eastAsia"/>
            <w:u w:val="single"/>
          </w:rPr>
          <w:delText>整</w:delText>
        </w:r>
      </w:del>
      <w:r>
        <w:rPr>
          <w:rFonts w:hint="eastAsia"/>
          <w:u w:val="single"/>
        </w:rPr>
        <w:t>（</w:t>
      </w:r>
      <w:del w:id="26" w:author="SSL" w:date="2026-02-10T16:19:00Z">
        <w:r>
          <w:rPr>
            <w:u w:val="single"/>
          </w:rPr>
          <w:delText>￥</w:delText>
        </w:r>
      </w:del>
      <w:ins w:id="27" w:author="SSL" w:date="2026-02-10T16:20:00Z">
        <w:r>
          <w:rPr>
            <w:rFonts w:hint="eastAsia"/>
            <w:u w:val="single"/>
          </w:rPr>
          <w:t>¥</w:t>
        </w:r>
      </w:ins>
      <w:r>
        <w:rPr>
          <w:rFonts w:hint="eastAsia"/>
          <w:u w:val="single"/>
        </w:rPr>
        <w:t xml:space="preserve">      元）。</w:t>
      </w:r>
    </w:p>
    <w:p w14:paraId="113C8D78">
      <w:pPr>
        <w:pStyle w:val="8"/>
      </w:pPr>
      <w:r>
        <w:rPr>
          <w:rFonts w:hint="eastAsia"/>
        </w:rPr>
        <w:t>第四期：</w:t>
      </w:r>
      <w:r>
        <w:rPr>
          <w:rFonts w:hint="eastAsia"/>
          <w:szCs w:val="22"/>
        </w:rPr>
        <w:t>《项目建议书》获相关部门审核批复后，甲</w:t>
      </w:r>
      <w:r>
        <w:rPr>
          <w:rFonts w:hint="eastAsia"/>
        </w:rPr>
        <w:t>方收到乙方支付申请和发票后，15个工作日内向乙方</w:t>
      </w:r>
      <w:del w:id="28" w:author="SSL" w:date="2026-02-10T16:19:00Z">
        <w:r>
          <w:rPr/>
          <w:delText>支付</w:delText>
        </w:r>
      </w:del>
      <w:ins w:id="29" w:author="SSL" w:date="2026-02-10T16:19:00Z">
        <w:r>
          <w:rPr>
            <w:rFonts w:hint="eastAsia"/>
          </w:rPr>
          <w:t>付清</w:t>
        </w:r>
      </w:ins>
      <w:r>
        <w:rPr>
          <w:rFonts w:hint="eastAsia"/>
          <w:u w:val="single"/>
        </w:rPr>
        <w:t>项目建议书咨询费</w:t>
      </w:r>
      <w:del w:id="30" w:author="SSL" w:date="2026-02-10T16:19:00Z">
        <w:r>
          <w:rPr>
            <w:u w:val="single"/>
          </w:rPr>
          <w:delText>的10%</w:delText>
        </w:r>
      </w:del>
      <w:ins w:id="31" w:author="SSL" w:date="2026-02-10T16:19:00Z">
        <w:r>
          <w:rPr>
            <w:rFonts w:hint="eastAsia"/>
            <w:u w:val="single"/>
          </w:rPr>
          <w:t>余款</w:t>
        </w:r>
      </w:ins>
      <w:del w:id="32" w:author="SSL" w:date="2026-02-10T16:19:00Z">
        <w:r>
          <w:rPr>
            <w:rFonts w:hint="eastAsia"/>
            <w:u w:val="single"/>
          </w:rPr>
          <w:delText>，即人民币（大写）：        整（￥       元）</w:delText>
        </w:r>
      </w:del>
      <w:r>
        <w:rPr>
          <w:rFonts w:hint="eastAsia"/>
          <w:u w:val="single"/>
        </w:rPr>
        <w:t>。</w:t>
      </w:r>
      <w:r>
        <w:commentReference w:id="3"/>
      </w:r>
    </w:p>
    <w:p w14:paraId="47066378">
      <w:pPr>
        <w:ind w:left="630"/>
        <w:rPr>
          <w:rFonts w:eastAsia="黑体"/>
          <w:sz w:val="32"/>
          <w:szCs w:val="22"/>
        </w:rPr>
      </w:pPr>
      <w:r>
        <w:rPr>
          <w:rFonts w:hint="eastAsia" w:eastAsia="黑体"/>
          <w:sz w:val="32"/>
          <w:szCs w:val="22"/>
        </w:rPr>
        <w:t>六、保密义务</w:t>
      </w:r>
    </w:p>
    <w:p w14:paraId="5B22BCD9">
      <w:pPr>
        <w:ind w:firstLine="630"/>
        <w:rPr>
          <w:sz w:val="32"/>
          <w:szCs w:val="32"/>
        </w:rPr>
      </w:pPr>
      <w:r>
        <w:rPr>
          <w:sz w:val="32"/>
          <w:szCs w:val="32"/>
        </w:rPr>
        <w:t>1</w:t>
      </w:r>
      <w:r>
        <w:rPr>
          <w:rFonts w:hint="eastAsia"/>
          <w:sz w:val="32"/>
          <w:szCs w:val="32"/>
        </w:rPr>
        <w:t>.甲、乙双方互相提供的文件资料要严格保密，未经允许，任何一方不得向第三方转让、提供版权和所有权，不得向第三方转让、传播或提供本项目</w:t>
      </w:r>
      <w:r>
        <w:rPr>
          <w:rFonts w:hint="eastAsia"/>
          <w:sz w:val="32"/>
        </w:rPr>
        <w:t>《项目建议书》</w:t>
      </w:r>
      <w:r>
        <w:rPr>
          <w:rFonts w:hint="eastAsia"/>
          <w:sz w:val="32"/>
          <w:szCs w:val="32"/>
        </w:rPr>
        <w:t>涉及的一切信息（包括技术信息和经营信息）。</w:t>
      </w:r>
    </w:p>
    <w:p w14:paraId="5EB3AAE5">
      <w:pPr>
        <w:ind w:firstLine="630"/>
        <w:rPr>
          <w:spacing w:val="-20"/>
          <w:sz w:val="32"/>
          <w:szCs w:val="32"/>
        </w:rPr>
      </w:pPr>
      <w:r>
        <w:rPr>
          <w:spacing w:val="-20"/>
          <w:sz w:val="32"/>
          <w:szCs w:val="32"/>
        </w:rPr>
        <w:t>2</w:t>
      </w:r>
      <w:r>
        <w:rPr>
          <w:rFonts w:hint="eastAsia"/>
          <w:spacing w:val="-20"/>
          <w:sz w:val="32"/>
          <w:szCs w:val="32"/>
        </w:rPr>
        <w:t>.保密期限：自合同委托书下达之日起至本项目施工之日止。</w:t>
      </w:r>
    </w:p>
    <w:p w14:paraId="2DAFF9C5">
      <w:pPr>
        <w:ind w:firstLine="630"/>
        <w:rPr>
          <w:sz w:val="32"/>
          <w:szCs w:val="32"/>
        </w:rPr>
      </w:pPr>
      <w:r>
        <w:rPr>
          <w:sz w:val="32"/>
          <w:szCs w:val="32"/>
        </w:rPr>
        <w:t>3</w:t>
      </w:r>
      <w:r>
        <w:rPr>
          <w:rFonts w:hint="eastAsia"/>
          <w:sz w:val="32"/>
          <w:szCs w:val="32"/>
        </w:rPr>
        <w:t>.保密人员范围：参与本项目咨询服务的所有人员。</w:t>
      </w:r>
    </w:p>
    <w:p w14:paraId="530DC798">
      <w:pPr>
        <w:ind w:firstLine="630"/>
        <w:rPr>
          <w:sz w:val="32"/>
          <w:szCs w:val="32"/>
        </w:rPr>
      </w:pPr>
      <w:r>
        <w:rPr>
          <w:sz w:val="32"/>
          <w:szCs w:val="32"/>
        </w:rPr>
        <w:t>4</w:t>
      </w:r>
      <w:r>
        <w:rPr>
          <w:rFonts w:hint="eastAsia"/>
          <w:sz w:val="32"/>
          <w:szCs w:val="32"/>
        </w:rPr>
        <w:t>.泄密责任：视对方损失情况，应承担相应经济赔偿民事责任，情节严重或涉及犯罪的由司法机关追究法律责任。</w:t>
      </w:r>
    </w:p>
    <w:p w14:paraId="52AEE191">
      <w:pPr>
        <w:ind w:left="630"/>
        <w:rPr>
          <w:rFonts w:eastAsia="黑体"/>
          <w:sz w:val="32"/>
          <w:szCs w:val="22"/>
        </w:rPr>
      </w:pPr>
      <w:r>
        <w:rPr>
          <w:rFonts w:hint="eastAsia" w:eastAsia="黑体"/>
          <w:sz w:val="32"/>
          <w:szCs w:val="22"/>
        </w:rPr>
        <w:t>七、违约责任</w:t>
      </w:r>
    </w:p>
    <w:p w14:paraId="1A105F3B">
      <w:pPr>
        <w:ind w:firstLine="630"/>
        <w:rPr>
          <w:sz w:val="32"/>
          <w:szCs w:val="32"/>
        </w:rPr>
      </w:pPr>
      <w:r>
        <w:rPr>
          <w:spacing w:val="-20"/>
          <w:sz w:val="32"/>
          <w:szCs w:val="32"/>
        </w:rPr>
        <w:t>1</w:t>
      </w:r>
      <w:r>
        <w:rPr>
          <w:rFonts w:hint="eastAsia"/>
          <w:sz w:val="32"/>
          <w:szCs w:val="32"/>
        </w:rPr>
        <w:t>.如乙方有违反本合同约定，按照《中华人民共和国民法典》相关规定追究违约责任。甲方应按时足额支付阶段咨询酬金，逾期支付，每逾期一天，甲方应按逾期未支付的酬金的1%向乙方承担违约责任。乙方应按合同约定提交报告，逾期提交报告初稿或正式报告的，每逾期一天，乙方应按</w:t>
      </w:r>
      <w:del w:id="33" w:author="SSL" w:date="2026-02-10T16:21:00Z">
        <w:r>
          <w:rPr>
            <w:sz w:val="32"/>
            <w:szCs w:val="32"/>
          </w:rPr>
          <w:delText>咨询总酬金</w:delText>
        </w:r>
      </w:del>
      <w:ins w:id="34" w:author="SSL" w:date="2026-02-10T16:21:00Z">
        <w:r>
          <w:rPr>
            <w:rFonts w:hint="eastAsia"/>
            <w:sz w:val="32"/>
            <w:szCs w:val="32"/>
          </w:rPr>
          <w:t>暂定合同</w:t>
        </w:r>
      </w:ins>
      <w:ins w:id="35" w:author="SSL" w:date="2026-02-10T16:24:00Z">
        <w:r>
          <w:rPr>
            <w:rFonts w:hint="eastAsia"/>
            <w:sz w:val="32"/>
            <w:szCs w:val="32"/>
          </w:rPr>
          <w:t>总价</w:t>
        </w:r>
      </w:ins>
      <w:r>
        <w:rPr>
          <w:rFonts w:hint="eastAsia"/>
          <w:sz w:val="32"/>
          <w:szCs w:val="32"/>
        </w:rPr>
        <w:t>的1%向甲方承担违约责任。</w:t>
      </w:r>
    </w:p>
    <w:p w14:paraId="01220EF6">
      <w:pPr>
        <w:ind w:firstLine="630"/>
        <w:rPr>
          <w:sz w:val="32"/>
          <w:szCs w:val="32"/>
        </w:rPr>
      </w:pPr>
      <w:r>
        <w:rPr>
          <w:rFonts w:hint="eastAsia"/>
          <w:sz w:val="32"/>
          <w:szCs w:val="32"/>
        </w:rPr>
        <w:t>2.如因乙方所提交的报告编制质量达不到相关主管部门的审批要求，乙方须继续对报告进行修改，直至符合报告审批要求为止。</w:t>
      </w:r>
    </w:p>
    <w:p w14:paraId="12A4B382">
      <w:pPr>
        <w:ind w:left="630"/>
        <w:rPr>
          <w:rFonts w:eastAsia="黑体"/>
          <w:sz w:val="32"/>
          <w:szCs w:val="22"/>
        </w:rPr>
      </w:pPr>
      <w:r>
        <w:rPr>
          <w:rFonts w:hint="eastAsia" w:eastAsia="黑体"/>
          <w:sz w:val="32"/>
          <w:szCs w:val="22"/>
        </w:rPr>
        <w:t>八、争议的解决</w:t>
      </w:r>
    </w:p>
    <w:p w14:paraId="53874849">
      <w:pPr>
        <w:pStyle w:val="8"/>
        <w:rPr>
          <w:szCs w:val="32"/>
        </w:rPr>
      </w:pPr>
      <w:r>
        <w:rPr>
          <w:szCs w:val="32"/>
        </w:rPr>
        <w:t>1</w:t>
      </w:r>
      <w:r>
        <w:rPr>
          <w:rFonts w:hint="eastAsia"/>
          <w:szCs w:val="32"/>
        </w:rPr>
        <w:t>.在本协议履行的过程中发生争议，双方应协商解决，也可以请求上级主管部门进行调解。</w:t>
      </w:r>
    </w:p>
    <w:p w14:paraId="07ECF77F">
      <w:pPr>
        <w:ind w:firstLine="640" w:firstLineChars="200"/>
        <w:rPr>
          <w:sz w:val="32"/>
          <w:szCs w:val="32"/>
        </w:rPr>
      </w:pPr>
      <w:r>
        <w:rPr>
          <w:sz w:val="32"/>
          <w:szCs w:val="32"/>
        </w:rPr>
        <w:t>2</w:t>
      </w:r>
      <w:r>
        <w:rPr>
          <w:rFonts w:hint="eastAsia"/>
          <w:sz w:val="32"/>
          <w:szCs w:val="32"/>
        </w:rPr>
        <w:t>.双方不愿协商、调解解决或者协商、调解不成的，双方均有权向项目所在地人民法院提起诉讼。</w:t>
      </w:r>
    </w:p>
    <w:p w14:paraId="28DF6C33">
      <w:pPr>
        <w:ind w:firstLine="640" w:firstLineChars="200"/>
        <w:rPr>
          <w:rFonts w:eastAsia="黑体"/>
          <w:sz w:val="32"/>
          <w:szCs w:val="22"/>
        </w:rPr>
      </w:pPr>
      <w:r>
        <w:rPr>
          <w:rFonts w:hint="eastAsia" w:eastAsia="黑体"/>
          <w:sz w:val="32"/>
          <w:szCs w:val="22"/>
        </w:rPr>
        <w:t>九、其他</w:t>
      </w:r>
    </w:p>
    <w:p w14:paraId="1E46A8B0">
      <w:pPr>
        <w:ind w:firstLine="630"/>
        <w:rPr>
          <w:sz w:val="32"/>
          <w:szCs w:val="32"/>
        </w:rPr>
      </w:pPr>
      <w:r>
        <w:rPr>
          <w:sz w:val="32"/>
          <w:szCs w:val="32"/>
        </w:rPr>
        <w:t>1</w:t>
      </w:r>
      <w:r>
        <w:rPr>
          <w:rFonts w:hint="eastAsia"/>
          <w:sz w:val="32"/>
          <w:szCs w:val="32"/>
        </w:rPr>
        <w:t>.本协议共陆份，双方各执叁份，甲、乙双方共同遵守。</w:t>
      </w:r>
    </w:p>
    <w:p w14:paraId="17C21858">
      <w:pPr>
        <w:ind w:firstLine="640" w:firstLineChars="200"/>
        <w:rPr>
          <w:sz w:val="32"/>
          <w:szCs w:val="32"/>
        </w:rPr>
      </w:pPr>
      <w:r>
        <w:rPr>
          <w:sz w:val="32"/>
          <w:szCs w:val="32"/>
        </w:rPr>
        <w:t>2</w:t>
      </w:r>
      <w:r>
        <w:rPr>
          <w:rFonts w:hint="eastAsia"/>
          <w:sz w:val="32"/>
          <w:szCs w:val="32"/>
        </w:rPr>
        <w:t>.本协议自双方法定代表人或签约代表签字盖章后生效，全部条款执行完毕后自行失效。</w:t>
      </w:r>
    </w:p>
    <w:p w14:paraId="0C2CA87C">
      <w:pPr>
        <w:ind w:firstLine="560" w:firstLineChars="200"/>
        <w:rPr>
          <w:sz w:val="28"/>
          <w:szCs w:val="28"/>
        </w:rPr>
      </w:pPr>
      <w:r>
        <w:rPr>
          <w:rFonts w:hint="eastAsia"/>
          <w:sz w:val="28"/>
          <w:szCs w:val="28"/>
        </w:rPr>
        <w:t>（以下无正文）</w:t>
      </w:r>
    </w:p>
    <w:p w14:paraId="28485F96">
      <w:pPr>
        <w:ind w:firstLine="560" w:firstLineChars="200"/>
        <w:rPr>
          <w:sz w:val="28"/>
          <w:szCs w:val="28"/>
        </w:rPr>
      </w:pPr>
    </w:p>
    <w:p w14:paraId="7B87BC5B">
      <w:pPr>
        <w:spacing w:line="360" w:lineRule="auto"/>
        <w:rPr>
          <w:sz w:val="24"/>
        </w:rPr>
      </w:pPr>
      <w:r>
        <w:rPr>
          <w:rFonts w:hint="eastAsia"/>
          <w:sz w:val="24"/>
        </w:rPr>
        <w:t>甲    方：广东省人民医院               乙    方：</w:t>
      </w:r>
      <w:r>
        <w:rPr>
          <w:sz w:val="24"/>
        </w:rPr>
        <w:t xml:space="preserve"> </w:t>
      </w:r>
    </w:p>
    <w:p w14:paraId="2151D81C">
      <w:pPr>
        <w:spacing w:line="360" w:lineRule="auto"/>
        <w:ind w:firstLine="720" w:firstLineChars="300"/>
        <w:rPr>
          <w:sz w:val="24"/>
        </w:rPr>
      </w:pPr>
    </w:p>
    <w:p w14:paraId="5BDC771F">
      <w:pPr>
        <w:spacing w:line="360" w:lineRule="auto"/>
        <w:rPr>
          <w:sz w:val="24"/>
        </w:rPr>
      </w:pPr>
      <w:r>
        <w:rPr>
          <w:rFonts w:hint="eastAsia"/>
          <w:sz w:val="24"/>
        </w:rPr>
        <w:t>签约代表：              　 　　        签约代表：</w:t>
      </w:r>
    </w:p>
    <w:p w14:paraId="33D2CF02">
      <w:pPr>
        <w:spacing w:line="360" w:lineRule="auto"/>
        <w:rPr>
          <w:sz w:val="24"/>
        </w:rPr>
      </w:pPr>
    </w:p>
    <w:p w14:paraId="395C4509">
      <w:pPr>
        <w:spacing w:line="360" w:lineRule="auto"/>
        <w:ind w:left="6480" w:hanging="6480" w:hangingChars="2700"/>
        <w:rPr>
          <w:sz w:val="24"/>
        </w:rPr>
      </w:pPr>
      <w:r>
        <w:rPr>
          <w:rFonts w:hint="eastAsia"/>
          <w:sz w:val="24"/>
        </w:rPr>
        <w:t>地    址：广州市中山二路106号         地    址：</w:t>
      </w:r>
      <w:r>
        <w:rPr>
          <w:sz w:val="24"/>
        </w:rPr>
        <w:t xml:space="preserve"> </w:t>
      </w:r>
    </w:p>
    <w:p w14:paraId="23D144C9">
      <w:pPr>
        <w:spacing w:line="360" w:lineRule="auto"/>
        <w:rPr>
          <w:sz w:val="24"/>
        </w:rPr>
      </w:pPr>
      <w:r>
        <w:rPr>
          <w:rFonts w:hint="eastAsia"/>
          <w:sz w:val="24"/>
        </w:rPr>
        <w:t xml:space="preserve">开户银行：中国工商银行广州白云路支行   开户银行： </w:t>
      </w:r>
    </w:p>
    <w:p w14:paraId="2E4896AE">
      <w:pPr>
        <w:spacing w:line="360" w:lineRule="auto"/>
        <w:rPr>
          <w:sz w:val="24"/>
        </w:rPr>
      </w:pPr>
      <w:r>
        <w:rPr>
          <w:rFonts w:hint="eastAsia"/>
          <w:sz w:val="24"/>
        </w:rPr>
        <w:t>帐    号：3602004409001385770          帐    号：</w:t>
      </w:r>
    </w:p>
    <w:p w14:paraId="31C96BE0">
      <w:pPr>
        <w:adjustRightInd w:val="0"/>
        <w:snapToGrid w:val="0"/>
        <w:spacing w:line="360" w:lineRule="auto"/>
        <w:rPr>
          <w:sz w:val="24"/>
        </w:rPr>
        <w:sectPr>
          <w:headerReference r:id="rId5" w:type="default"/>
          <w:footerReference r:id="rId6" w:type="default"/>
          <w:pgSz w:w="11906" w:h="16838"/>
          <w:pgMar w:top="1440" w:right="1196" w:bottom="1440" w:left="1797" w:header="851" w:footer="992" w:gutter="0"/>
          <w:pgNumType w:start="1"/>
          <w:cols w:space="720" w:num="1"/>
          <w:docGrid w:type="lines" w:linePitch="348" w:charSpace="0"/>
        </w:sectPr>
      </w:pPr>
      <w:r>
        <w:rPr>
          <w:rFonts w:hint="eastAsia"/>
          <w:sz w:val="24"/>
        </w:rPr>
        <w:t>电    话：020-83827812                 电    话：</w:t>
      </w:r>
    </w:p>
    <w:p w14:paraId="5202435B">
      <w:pPr>
        <w:topLinePunct/>
        <w:autoSpaceDE w:val="0"/>
        <w:autoSpaceDN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附件1</w:t>
      </w:r>
    </w:p>
    <w:p w14:paraId="3BDED5FF">
      <w:pPr>
        <w:spacing w:before="271" w:line="446" w:lineRule="exact"/>
        <w:ind w:left="3164"/>
        <w:rPr>
          <w:rFonts w:hint="eastAsia" w:ascii="微软雅黑" w:hAnsi="微软雅黑" w:eastAsia="微软雅黑" w:cs="微软雅黑"/>
          <w:sz w:val="44"/>
          <w:szCs w:val="44"/>
        </w:rPr>
      </w:pPr>
      <w:r>
        <w:rPr>
          <w:rFonts w:ascii="微软雅黑" w:hAnsi="微软雅黑" w:eastAsia="微软雅黑" w:cs="微软雅黑"/>
          <w:spacing w:val="-3"/>
          <w:position w:val="-2"/>
          <w:sz w:val="44"/>
          <w:szCs w:val="44"/>
        </w:rPr>
        <w:t>廉洁协议书</w:t>
      </w:r>
    </w:p>
    <w:p w14:paraId="6EC46C9A">
      <w:pPr>
        <w:spacing w:line="400" w:lineRule="auto"/>
        <w:rPr>
          <w:rFonts w:ascii="Arial"/>
        </w:rPr>
      </w:pPr>
    </w:p>
    <w:p w14:paraId="00874F67">
      <w:pPr>
        <w:pStyle w:val="7"/>
        <w:spacing w:before="101" w:line="480" w:lineRule="exact"/>
        <w:ind w:left="689"/>
      </w:pPr>
      <w:r>
        <w:rPr>
          <w:spacing w:val="3"/>
          <w:position w:val="23"/>
        </w:rPr>
        <w:t>甲方：广东省人民医院</w:t>
      </w:r>
    </w:p>
    <w:p w14:paraId="61FDD4D8">
      <w:pPr>
        <w:pStyle w:val="7"/>
        <w:spacing w:before="101" w:line="480" w:lineRule="exact"/>
        <w:ind w:left="689"/>
        <w:rPr>
          <w:spacing w:val="3"/>
          <w:position w:val="23"/>
        </w:rPr>
      </w:pPr>
      <w:r>
        <w:rPr>
          <w:spacing w:val="3"/>
          <w:position w:val="23"/>
        </w:rPr>
        <w:t>乙方：</w:t>
      </w:r>
      <w:r>
        <w:rPr>
          <w:rFonts w:hint="eastAsia"/>
          <w:spacing w:val="3"/>
          <w:position w:val="23"/>
        </w:rPr>
        <w:t xml:space="preserve"> </w:t>
      </w:r>
    </w:p>
    <w:p w14:paraId="61DB45AC">
      <w:pPr>
        <w:spacing w:line="480" w:lineRule="exact"/>
        <w:rPr>
          <w:rFonts w:ascii="Arial"/>
        </w:rPr>
      </w:pPr>
    </w:p>
    <w:p w14:paraId="340CCFAC">
      <w:pPr>
        <w:spacing w:line="480" w:lineRule="exact"/>
        <w:rPr>
          <w:rFonts w:ascii="Arial"/>
        </w:rPr>
      </w:pPr>
    </w:p>
    <w:p w14:paraId="740893C2">
      <w:pPr>
        <w:pStyle w:val="7"/>
        <w:spacing w:before="101" w:line="480" w:lineRule="exact"/>
        <w:ind w:left="2" w:right="9" w:firstLine="650"/>
        <w:rPr>
          <w:spacing w:val="4"/>
          <w:u w:val="single"/>
        </w:rPr>
      </w:pPr>
      <w:r>
        <w:rPr>
          <w:spacing w:val="7"/>
        </w:rPr>
        <w:t xml:space="preserve">为加强医药领域廉洁风险防控，根据《关于加强公立医   </w:t>
      </w:r>
      <w:r>
        <w:rPr>
          <w:spacing w:val="8"/>
        </w:rPr>
        <w:t>疗机构廉洁风险防控的指导意见》《医疗机构</w:t>
      </w:r>
      <w:r>
        <w:rPr>
          <w:spacing w:val="7"/>
        </w:rPr>
        <w:t xml:space="preserve">工作人员廉洁   </w:t>
      </w:r>
      <w:r>
        <w:rPr>
          <w:spacing w:val="8"/>
        </w:rPr>
        <w:t>从业九项准则》《纠正医药购销领域和医疗服</w:t>
      </w:r>
      <w:r>
        <w:rPr>
          <w:spacing w:val="7"/>
        </w:rPr>
        <w:t xml:space="preserve">务中不正之风   </w:t>
      </w:r>
      <w:r>
        <w:rPr>
          <w:spacing w:val="13"/>
        </w:rPr>
        <w:t>工作要点》等有关法律法规，在公开、平等、自愿的原则下，</w:t>
      </w:r>
      <w:r>
        <w:rPr>
          <w:spacing w:val="7"/>
        </w:rPr>
        <w:t xml:space="preserve"> </w:t>
      </w:r>
      <w:r>
        <w:rPr>
          <w:spacing w:val="8"/>
        </w:rPr>
        <w:t>经甲乙双方共同协商，就</w:t>
      </w:r>
      <w:r>
        <w:rPr>
          <w:spacing w:val="-150"/>
        </w:rPr>
        <w:t xml:space="preserve"> </w:t>
      </w:r>
      <w:r>
        <w:rPr>
          <w:rFonts w:hint="eastAsia"/>
          <w:spacing w:val="4"/>
          <w:u w:val="single"/>
        </w:rPr>
        <w:t>广东省人民医院院区医疗用房提升改造项目前期咨询服务</w:t>
      </w:r>
      <w:r>
        <w:rPr>
          <w:spacing w:val="4"/>
          <w:u w:val="single"/>
        </w:rPr>
        <w:t xml:space="preserve"> </w:t>
      </w:r>
      <w:r>
        <w:rPr>
          <w:spacing w:val="-121"/>
        </w:rPr>
        <w:t xml:space="preserve"> </w:t>
      </w:r>
      <w:r>
        <w:rPr>
          <w:spacing w:val="8"/>
        </w:rPr>
        <w:t>事宜（项目），达成</w:t>
      </w:r>
      <w:r>
        <w:rPr>
          <w:spacing w:val="-2"/>
        </w:rPr>
        <w:t>廉洁协议如下：</w:t>
      </w:r>
    </w:p>
    <w:p w14:paraId="08196C58">
      <w:pPr>
        <w:pStyle w:val="7"/>
        <w:spacing w:before="247" w:line="480" w:lineRule="exact"/>
        <w:ind w:left="663"/>
        <w:rPr>
          <w:spacing w:val="7"/>
        </w:rPr>
      </w:pPr>
      <w:r>
        <w:rPr>
          <w:spacing w:val="7"/>
        </w:rPr>
        <w:t>一、甲乙双方的共同责任</w:t>
      </w:r>
    </w:p>
    <w:p w14:paraId="525E30FA">
      <w:pPr>
        <w:pStyle w:val="7"/>
        <w:spacing w:before="246" w:line="480" w:lineRule="exact"/>
        <w:ind w:left="663"/>
        <w:rPr>
          <w:spacing w:val="7"/>
        </w:rPr>
      </w:pPr>
      <w:r>
        <w:rPr>
          <w:spacing w:val="7"/>
        </w:rPr>
        <w:t>1.严格遵守国家的法律法规及廉政建设有关规定。</w:t>
      </w:r>
    </w:p>
    <w:p w14:paraId="0289CBD4">
      <w:pPr>
        <w:pStyle w:val="7"/>
        <w:spacing w:before="248" w:line="480" w:lineRule="exact"/>
        <w:ind w:left="655"/>
        <w:rPr>
          <w:spacing w:val="7"/>
        </w:rPr>
      </w:pPr>
      <w:r>
        <w:rPr>
          <w:spacing w:val="7"/>
        </w:rPr>
        <w:t>2.共同营造廉洁、诚信、公平、公正的业务交往环境。</w:t>
      </w:r>
    </w:p>
    <w:p w14:paraId="7B5D31CB">
      <w:pPr>
        <w:pStyle w:val="7"/>
        <w:spacing w:before="248" w:line="480" w:lineRule="exact"/>
        <w:ind w:left="668"/>
        <w:rPr>
          <w:spacing w:val="7"/>
        </w:rPr>
      </w:pPr>
      <w:r>
        <w:rPr>
          <w:spacing w:val="7"/>
        </w:rPr>
        <w:t>3.加强对本单位有关人员的管理和教育</w:t>
      </w:r>
      <w:r>
        <w:rPr>
          <w:rFonts w:hint="eastAsia"/>
          <w:spacing w:val="7"/>
        </w:rPr>
        <w:t>，</w:t>
      </w:r>
      <w:r>
        <w:rPr>
          <w:spacing w:val="7"/>
        </w:rPr>
        <w:t>自觉抵制违反</w:t>
      </w:r>
    </w:p>
    <w:p w14:paraId="414C3847">
      <w:pPr>
        <w:pStyle w:val="7"/>
        <w:spacing w:line="480" w:lineRule="exact"/>
        <w:rPr>
          <w:spacing w:val="7"/>
        </w:rPr>
      </w:pPr>
      <w:r>
        <w:rPr>
          <w:spacing w:val="7"/>
        </w:rPr>
        <w:t>廉洁规定的行为。</w:t>
      </w:r>
    </w:p>
    <w:p w14:paraId="2417CC31">
      <w:pPr>
        <w:pStyle w:val="7"/>
        <w:spacing w:before="251" w:line="480" w:lineRule="exact"/>
        <w:ind w:left="660"/>
        <w:rPr>
          <w:spacing w:val="7"/>
        </w:rPr>
      </w:pPr>
      <w:r>
        <w:rPr>
          <w:spacing w:val="7"/>
        </w:rPr>
        <w:t>二、甲方及其人员的责任</w:t>
      </w:r>
    </w:p>
    <w:p w14:paraId="400149D2">
      <w:pPr>
        <w:pStyle w:val="7"/>
        <w:spacing w:before="247" w:line="480" w:lineRule="exact"/>
        <w:jc w:val="right"/>
        <w:rPr>
          <w:spacing w:val="7"/>
        </w:rPr>
      </w:pPr>
      <w:r>
        <w:rPr>
          <w:spacing w:val="7"/>
        </w:rPr>
        <w:t>1.应向乙方介绍本单位有关廉洁管理的各项制度和规定。</w:t>
      </w:r>
    </w:p>
    <w:p w14:paraId="0C79C4D9">
      <w:pPr>
        <w:pStyle w:val="7"/>
        <w:spacing w:before="249" w:line="480" w:lineRule="exact"/>
        <w:ind w:left="655"/>
        <w:rPr>
          <w:spacing w:val="7"/>
        </w:rPr>
      </w:pPr>
      <w:r>
        <w:rPr>
          <w:spacing w:val="7"/>
        </w:rPr>
        <w:t>2.应当保持与乙方的正常业务交往。</w:t>
      </w:r>
    </w:p>
    <w:p w14:paraId="20D3E577">
      <w:pPr>
        <w:pStyle w:val="7"/>
        <w:spacing w:before="251" w:line="480" w:lineRule="exact"/>
        <w:ind w:left="7" w:right="434" w:firstLine="660"/>
        <w:rPr>
          <w:spacing w:val="7"/>
        </w:rPr>
      </w:pPr>
      <w:r>
        <w:rPr>
          <w:spacing w:val="7"/>
        </w:rPr>
        <w:t>3.不得以任何形式向乙方索取、收受回扣，不得接受乙 方的礼金、有价证券和礼品，不得在乙方报销任何应由个人支付的费用。</w:t>
      </w:r>
    </w:p>
    <w:p w14:paraId="7C16C5C4">
      <w:pPr>
        <w:pStyle w:val="7"/>
        <w:spacing w:before="64" w:line="480" w:lineRule="exact"/>
        <w:ind w:left="657"/>
        <w:rPr>
          <w:spacing w:val="7"/>
        </w:rPr>
      </w:pPr>
      <w:r>
        <w:rPr>
          <w:spacing w:val="7"/>
        </w:rPr>
        <w:t>4.不得参加乙方组织的宴请、旅游、娱乐活动。</w:t>
      </w:r>
    </w:p>
    <w:p w14:paraId="10ADF19C">
      <w:pPr>
        <w:pStyle w:val="7"/>
        <w:spacing w:before="249" w:line="480" w:lineRule="exact"/>
        <w:ind w:left="21" w:right="163" w:firstLine="640"/>
        <w:rPr>
          <w:spacing w:val="7"/>
        </w:rPr>
      </w:pPr>
      <w:r>
        <w:rPr>
          <w:spacing w:val="7"/>
        </w:rPr>
        <w:t>5.不得要求或接受乙方为其住宅装修、婚丧嫁娶、家属和子女的工作安排以及出国等提供方便。</w:t>
      </w:r>
    </w:p>
    <w:p w14:paraId="7C1A9575">
      <w:pPr>
        <w:pStyle w:val="7"/>
        <w:spacing w:before="249" w:line="480" w:lineRule="exact"/>
        <w:ind w:left="21" w:right="163" w:firstLine="640"/>
        <w:rPr>
          <w:spacing w:val="7"/>
        </w:rPr>
      </w:pPr>
      <w:r>
        <w:rPr>
          <w:spacing w:val="7"/>
        </w:rPr>
        <w:t>6.甲方工作人员不得向乙方介绍家属或者亲友从事</w:t>
      </w:r>
      <w:r>
        <w:rPr>
          <w:rFonts w:hint="eastAsia"/>
          <w:spacing w:val="4"/>
          <w:u w:val="single"/>
        </w:rPr>
        <w:t>广东省人民医院院区医疗用房提升改造项目前期咨询服务</w:t>
      </w:r>
      <w:r>
        <w:rPr>
          <w:spacing w:val="4"/>
          <w:u w:val="single"/>
        </w:rPr>
        <w:t xml:space="preserve"> </w:t>
      </w:r>
      <w:r>
        <w:rPr>
          <w:spacing w:val="7"/>
        </w:rPr>
        <w:t>相关的经济活动。</w:t>
      </w:r>
    </w:p>
    <w:p w14:paraId="22E494A7">
      <w:pPr>
        <w:pStyle w:val="7"/>
        <w:spacing w:before="249" w:line="480" w:lineRule="exact"/>
        <w:ind w:left="21" w:right="163" w:firstLine="640"/>
        <w:rPr>
          <w:spacing w:val="7"/>
        </w:rPr>
      </w:pPr>
      <w:r>
        <w:rPr>
          <w:spacing w:val="7"/>
        </w:rPr>
        <w:t>7.不得在乙方及其相关单位投资入股，不得向乙方单位及人员借款或委托买卖股票、债券等。</w:t>
      </w:r>
    </w:p>
    <w:p w14:paraId="36279AEB">
      <w:pPr>
        <w:pStyle w:val="7"/>
        <w:spacing w:before="249" w:line="480" w:lineRule="exact"/>
        <w:ind w:left="21" w:right="163" w:firstLine="640"/>
        <w:rPr>
          <w:spacing w:val="7"/>
        </w:rPr>
      </w:pPr>
      <w:r>
        <w:rPr>
          <w:spacing w:val="7"/>
        </w:rPr>
        <w:t>8.不得在乙方或乙方相关单位兼职和领取兼职工资及报酬；不得利用双方的商业秘密谋取个人私利。</w:t>
      </w:r>
    </w:p>
    <w:p w14:paraId="286EF174">
      <w:pPr>
        <w:pStyle w:val="7"/>
        <w:spacing w:before="249" w:line="480" w:lineRule="exact"/>
        <w:ind w:left="21" w:right="163" w:firstLine="640"/>
        <w:rPr>
          <w:spacing w:val="7"/>
        </w:rPr>
      </w:pPr>
      <w:r>
        <w:rPr>
          <w:spacing w:val="7"/>
        </w:rPr>
        <w:t>9.不得利用职权和工作之便向乙方提出上述各项事项之 外其它违背党规党纪、国家法律法规和本院廉洁自律有关规定的事项或要求。</w:t>
      </w:r>
    </w:p>
    <w:p w14:paraId="4331BEF0">
      <w:pPr>
        <w:pStyle w:val="7"/>
        <w:spacing w:before="247" w:line="480" w:lineRule="exact"/>
        <w:ind w:left="670"/>
        <w:rPr>
          <w:spacing w:val="7"/>
        </w:rPr>
      </w:pPr>
      <w:r>
        <w:rPr>
          <w:spacing w:val="7"/>
        </w:rPr>
        <w:t>三、乙方及其人员的责任</w:t>
      </w:r>
    </w:p>
    <w:p w14:paraId="6676E82F">
      <w:pPr>
        <w:pStyle w:val="7"/>
        <w:spacing w:before="249" w:line="480" w:lineRule="exact"/>
        <w:ind w:left="21" w:right="163" w:firstLine="640"/>
        <w:rPr>
          <w:spacing w:val="7"/>
        </w:rPr>
      </w:pPr>
      <w:r>
        <w:rPr>
          <w:spacing w:val="7"/>
        </w:rPr>
        <w:t>1.不得以任何形式向甲方及其人员提供礼金、有价证券 和礼品、贵重物品等，不得为甲方及其人员报销应由甲方或甲方个人支付的费用。</w:t>
      </w:r>
    </w:p>
    <w:p w14:paraId="7AB63B99">
      <w:pPr>
        <w:pStyle w:val="7"/>
        <w:spacing w:before="249" w:line="480" w:lineRule="exact"/>
        <w:ind w:left="21" w:right="163" w:firstLine="640"/>
        <w:rPr>
          <w:spacing w:val="7"/>
        </w:rPr>
      </w:pPr>
      <w:r>
        <w:rPr>
          <w:spacing w:val="7"/>
        </w:rPr>
        <w:t>2.不得为甲方及其人员在乙方投资入股、个人借款等提供方便。</w:t>
      </w:r>
    </w:p>
    <w:p w14:paraId="3C194555">
      <w:pPr>
        <w:pStyle w:val="7"/>
        <w:spacing w:before="249" w:line="480" w:lineRule="exact"/>
        <w:ind w:left="21" w:right="163" w:firstLine="640"/>
        <w:rPr>
          <w:spacing w:val="7"/>
        </w:rPr>
      </w:pPr>
      <w:r>
        <w:rPr>
          <w:spacing w:val="7"/>
        </w:rPr>
        <w:t>3.不得为甲方及其人员购买或装修住房，为婚丧嫁娶、配偶和子女工作安排或上学等提供方便。</w:t>
      </w:r>
    </w:p>
    <w:p w14:paraId="3085A552">
      <w:pPr>
        <w:pStyle w:val="7"/>
        <w:spacing w:before="249" w:line="480" w:lineRule="exact"/>
        <w:ind w:left="21" w:right="163" w:firstLine="640"/>
        <w:rPr>
          <w:spacing w:val="7"/>
        </w:rPr>
      </w:pPr>
      <w:r>
        <w:rPr>
          <w:spacing w:val="7"/>
        </w:rPr>
        <w:t>4.不得为甲方及其人员安排宴请以及旅游、健身、娱乐等活动。</w:t>
      </w:r>
    </w:p>
    <w:p w14:paraId="122413A8">
      <w:pPr>
        <w:pStyle w:val="7"/>
        <w:spacing w:before="249" w:line="480" w:lineRule="exact"/>
        <w:ind w:left="21" w:right="163" w:firstLine="640"/>
        <w:rPr>
          <w:spacing w:val="7"/>
        </w:rPr>
      </w:pPr>
      <w:r>
        <w:rPr>
          <w:spacing w:val="7"/>
        </w:rPr>
        <w:t>5.不得为甲方及其人员的配偶、子女及其它亲属谋取不正当利益提供方便。</w:t>
      </w:r>
    </w:p>
    <w:p w14:paraId="0D12D7D8">
      <w:pPr>
        <w:pStyle w:val="7"/>
        <w:spacing w:before="249" w:line="480" w:lineRule="exact"/>
        <w:ind w:left="21" w:right="163" w:firstLine="640"/>
        <w:rPr>
          <w:spacing w:val="7"/>
        </w:rPr>
      </w:pPr>
      <w:r>
        <w:rPr>
          <w:spacing w:val="7"/>
        </w:rPr>
        <w:t>6.不得安排甲方人员在乙方或乙方相关企业兼职和领取 兼职工资及报酬； 不得向甲方人员打探有关涉及甲方的商业秘密。</w:t>
      </w:r>
    </w:p>
    <w:p w14:paraId="26EF3BB5">
      <w:pPr>
        <w:pStyle w:val="7"/>
        <w:spacing w:before="249" w:line="480" w:lineRule="exact"/>
        <w:ind w:left="21" w:right="163" w:firstLine="640"/>
        <w:rPr>
          <w:spacing w:val="7"/>
        </w:rPr>
      </w:pPr>
      <w:r>
        <w:rPr>
          <w:spacing w:val="7"/>
        </w:rPr>
        <w:t>7.如乙方有知悉或怀疑甲方员工有违反上述规定的，应向甲方纪检部门反映。</w:t>
      </w:r>
    </w:p>
    <w:p w14:paraId="42D2581C">
      <w:pPr>
        <w:pStyle w:val="7"/>
        <w:spacing w:before="249" w:line="480" w:lineRule="exact"/>
        <w:ind w:left="21" w:right="163" w:firstLine="640"/>
        <w:rPr>
          <w:spacing w:val="7"/>
        </w:rPr>
      </w:pPr>
      <w:r>
        <w:rPr>
          <w:spacing w:val="7"/>
        </w:rPr>
        <w:t>8.甲方对涉嫌与甲方有关的不廉洁行为进行调查时，乙方有配合甲方提供证据、作证的义务。</w:t>
      </w:r>
    </w:p>
    <w:p w14:paraId="1A8AFD58">
      <w:pPr>
        <w:pStyle w:val="7"/>
        <w:spacing w:before="249" w:line="480" w:lineRule="exact"/>
        <w:ind w:left="21" w:right="163" w:firstLine="640"/>
        <w:rPr>
          <w:spacing w:val="7"/>
        </w:rPr>
      </w:pPr>
      <w:r>
        <w:rPr>
          <w:spacing w:val="7"/>
        </w:rPr>
        <w:t>9.本协议生效期间，保证与甲方对本业务负有领导、监 督、管理职责的工作人员及其他相关业务人员不存在需回避的直系及旁系等亲属关系及其他利害关系。</w:t>
      </w:r>
    </w:p>
    <w:p w14:paraId="6125E445">
      <w:pPr>
        <w:pStyle w:val="7"/>
        <w:widowControl/>
        <w:kinsoku w:val="0"/>
        <w:autoSpaceDE w:val="0"/>
        <w:autoSpaceDN w:val="0"/>
        <w:adjustRightInd w:val="0"/>
        <w:snapToGrid w:val="0"/>
        <w:spacing w:before="247" w:line="480" w:lineRule="exact"/>
        <w:ind w:left="665"/>
        <w:textAlignment w:val="baseline"/>
        <w:rPr>
          <w:spacing w:val="7"/>
        </w:rPr>
      </w:pPr>
      <w:r>
        <w:rPr>
          <w:spacing w:val="7"/>
        </w:rPr>
        <w:t xml:space="preserve">10.其他（本业务的特殊廉洁风险点）：             </w:t>
      </w:r>
    </w:p>
    <w:p w14:paraId="05B319F7">
      <w:pPr>
        <w:pStyle w:val="7"/>
        <w:widowControl/>
        <w:kinsoku w:val="0"/>
        <w:autoSpaceDE w:val="0"/>
        <w:autoSpaceDN w:val="0"/>
        <w:adjustRightInd w:val="0"/>
        <w:snapToGrid w:val="0"/>
        <w:spacing w:before="250" w:line="480" w:lineRule="exact"/>
        <w:ind w:left="683"/>
        <w:textAlignment w:val="baseline"/>
        <w:rPr>
          <w:spacing w:val="7"/>
        </w:rPr>
      </w:pPr>
      <w:r>
        <w:rPr>
          <w:spacing w:val="7"/>
        </w:rPr>
        <w:t>四、违约责任</w:t>
      </w:r>
    </w:p>
    <w:p w14:paraId="42F7C59D">
      <w:pPr>
        <w:pStyle w:val="7"/>
        <w:widowControl/>
        <w:kinsoku w:val="0"/>
        <w:autoSpaceDE w:val="0"/>
        <w:autoSpaceDN w:val="0"/>
        <w:adjustRightInd w:val="0"/>
        <w:snapToGrid w:val="0"/>
        <w:spacing w:before="244" w:line="480" w:lineRule="exact"/>
        <w:ind w:right="195" w:firstLine="665"/>
        <w:textAlignment w:val="baseline"/>
        <w:rPr>
          <w:spacing w:val="7"/>
        </w:rPr>
      </w:pPr>
      <w:r>
        <w:rPr>
          <w:spacing w:val="7"/>
        </w:rPr>
        <w:t>1.甲方及其工作人员违反本协议规定的，按管理权限， 依据有关规定给予党纪、政务处分或组织处理；涉嫌违法犯 罪的，移交司法机关追究法律责任；给乙方单位造成经济损失的，应给予赔偿。</w:t>
      </w:r>
    </w:p>
    <w:p w14:paraId="3664EA4F">
      <w:pPr>
        <w:pStyle w:val="7"/>
        <w:widowControl/>
        <w:kinsoku w:val="0"/>
        <w:autoSpaceDE w:val="0"/>
        <w:autoSpaceDN w:val="0"/>
        <w:adjustRightInd w:val="0"/>
        <w:snapToGrid w:val="0"/>
        <w:spacing w:before="249" w:line="480" w:lineRule="exact"/>
        <w:ind w:left="658"/>
        <w:textAlignment w:val="baseline"/>
        <w:rPr>
          <w:spacing w:val="7"/>
        </w:rPr>
      </w:pPr>
      <w:r>
        <w:rPr>
          <w:spacing w:val="7"/>
        </w:rPr>
        <w:t>2.乙方及其工作人员违反本协议规定的，甲方有权单方</w:t>
      </w:r>
    </w:p>
    <w:p w14:paraId="587D9D1C">
      <w:pPr>
        <w:pStyle w:val="7"/>
        <w:widowControl/>
        <w:kinsoku w:val="0"/>
        <w:autoSpaceDE w:val="0"/>
        <w:autoSpaceDN w:val="0"/>
        <w:adjustRightInd w:val="0"/>
        <w:snapToGrid w:val="0"/>
        <w:spacing w:before="1" w:line="480" w:lineRule="exact"/>
        <w:textAlignment w:val="baseline"/>
        <w:rPr>
          <w:spacing w:val="7"/>
        </w:rPr>
      </w:pPr>
      <w:r>
        <w:rPr>
          <w:spacing w:val="7"/>
        </w:rPr>
        <w:t>解除业务合同，要求乙方支付业务合同总价款20%的违约金。</w:t>
      </w:r>
    </w:p>
    <w:p w14:paraId="66010ECA">
      <w:pPr>
        <w:pStyle w:val="7"/>
        <w:widowControl/>
        <w:kinsoku w:val="0"/>
        <w:autoSpaceDE w:val="0"/>
        <w:autoSpaceDN w:val="0"/>
        <w:adjustRightInd w:val="0"/>
        <w:snapToGrid w:val="0"/>
        <w:spacing w:before="246" w:line="480" w:lineRule="exact"/>
        <w:ind w:left="656"/>
        <w:textAlignment w:val="baseline"/>
        <w:rPr>
          <w:spacing w:val="7"/>
        </w:rPr>
      </w:pPr>
      <w:r>
        <w:rPr>
          <w:spacing w:val="7"/>
        </w:rPr>
        <w:t>五、协议书生效及法律效力</w:t>
      </w:r>
    </w:p>
    <w:p w14:paraId="51A1507F">
      <w:pPr>
        <w:pStyle w:val="7"/>
        <w:widowControl/>
        <w:kinsoku w:val="0"/>
        <w:autoSpaceDE w:val="0"/>
        <w:autoSpaceDN w:val="0"/>
        <w:adjustRightInd w:val="0"/>
        <w:snapToGrid w:val="0"/>
        <w:spacing w:before="249" w:line="480" w:lineRule="exact"/>
        <w:ind w:left="645"/>
        <w:textAlignment w:val="baseline"/>
        <w:rPr>
          <w:spacing w:val="7"/>
        </w:rPr>
      </w:pPr>
      <w:r>
        <w:rPr>
          <w:spacing w:val="7"/>
        </w:rPr>
        <w:t>本协议作为业务合同的附件，与合同具有同等效力，经</w:t>
      </w:r>
    </w:p>
    <w:p w14:paraId="3499EE4E">
      <w:pPr>
        <w:pStyle w:val="7"/>
        <w:spacing w:before="63" w:line="480" w:lineRule="exact"/>
        <w:ind w:right="300"/>
        <w:rPr>
          <w:spacing w:val="7"/>
        </w:rPr>
      </w:pPr>
      <w:r>
        <w:rPr>
          <w:spacing w:val="7"/>
        </w:rPr>
        <w:t>双方签署后生效； 如双方未签订合同，本协议独立有效。甲 乙双方及其人员在合同履行完毕后，发现在合同执行期间有违反本协议规定的行为， 仍按本协议规定处理。</w:t>
      </w:r>
    </w:p>
    <w:p w14:paraId="1057FBD5">
      <w:pPr>
        <w:pStyle w:val="7"/>
        <w:spacing w:before="247" w:line="480" w:lineRule="exact"/>
        <w:ind w:left="789"/>
        <w:rPr>
          <w:spacing w:val="7"/>
        </w:rPr>
      </w:pPr>
      <w:r>
        <w:rPr>
          <w:spacing w:val="7"/>
        </w:rPr>
        <w:t>六、本协议争议解决方式</w:t>
      </w:r>
    </w:p>
    <w:p w14:paraId="1A64D786">
      <w:pPr>
        <w:pStyle w:val="7"/>
        <w:spacing w:before="63" w:line="480" w:lineRule="exact"/>
        <w:ind w:right="300" w:firstLine="668" w:firstLineChars="200"/>
        <w:rPr>
          <w:spacing w:val="7"/>
        </w:rPr>
      </w:pPr>
      <w:r>
        <w:rPr>
          <w:spacing w:val="7"/>
        </w:rPr>
        <w:t>本协议产生的争议，由双方协商解决；协商不成的，向广州市仲裁委申请仲裁。</w:t>
      </w:r>
    </w:p>
    <w:p w14:paraId="29ACEB8D">
      <w:pPr>
        <w:pStyle w:val="7"/>
        <w:spacing w:before="250" w:line="480" w:lineRule="exact"/>
        <w:ind w:left="783"/>
        <w:rPr>
          <w:spacing w:val="7"/>
        </w:rPr>
      </w:pPr>
      <w:r>
        <w:rPr>
          <w:spacing w:val="7"/>
        </w:rPr>
        <w:t>七、协议书的份数</w:t>
      </w:r>
    </w:p>
    <w:p w14:paraId="0D0F96B4">
      <w:pPr>
        <w:pStyle w:val="7"/>
        <w:spacing w:before="245" w:line="480" w:lineRule="exact"/>
        <w:ind w:left="775"/>
        <w:rPr>
          <w:spacing w:val="7"/>
        </w:rPr>
      </w:pPr>
      <w:r>
        <w:rPr>
          <w:spacing w:val="7"/>
        </w:rPr>
        <w:t>本协议书一式</w:t>
      </w:r>
      <w:r>
        <w:rPr>
          <w:spacing w:val="7"/>
          <w:u w:val="single"/>
        </w:rPr>
        <w:t xml:space="preserve">  </w:t>
      </w:r>
      <w:r>
        <w:rPr>
          <w:rFonts w:hint="eastAsia"/>
          <w:spacing w:val="7"/>
          <w:u w:val="single"/>
        </w:rPr>
        <w:t>4</w:t>
      </w:r>
      <w:r>
        <w:rPr>
          <w:spacing w:val="7"/>
          <w:u w:val="single"/>
        </w:rPr>
        <w:t xml:space="preserve">  </w:t>
      </w:r>
      <w:r>
        <w:rPr>
          <w:spacing w:val="7"/>
        </w:rPr>
        <w:t>份，甲方执</w:t>
      </w:r>
      <w:r>
        <w:rPr>
          <w:spacing w:val="7"/>
          <w:u w:val="single"/>
        </w:rPr>
        <w:t xml:space="preserve">  </w:t>
      </w:r>
      <w:r>
        <w:rPr>
          <w:rFonts w:hint="eastAsia"/>
          <w:spacing w:val="7"/>
          <w:u w:val="single"/>
        </w:rPr>
        <w:t>2</w:t>
      </w:r>
      <w:r>
        <w:rPr>
          <w:spacing w:val="7"/>
          <w:u w:val="single"/>
        </w:rPr>
        <w:t xml:space="preserve">  </w:t>
      </w:r>
      <w:r>
        <w:rPr>
          <w:spacing w:val="7"/>
        </w:rPr>
        <w:t>份， 乙方执</w:t>
      </w:r>
      <w:r>
        <w:rPr>
          <w:spacing w:val="7"/>
          <w:u w:val="single"/>
        </w:rPr>
        <w:t xml:space="preserve">  </w:t>
      </w:r>
      <w:r>
        <w:rPr>
          <w:rFonts w:hint="eastAsia"/>
          <w:spacing w:val="7"/>
          <w:u w:val="single"/>
        </w:rPr>
        <w:t>2</w:t>
      </w:r>
      <w:r>
        <w:rPr>
          <w:spacing w:val="7"/>
          <w:u w:val="single"/>
        </w:rPr>
        <w:t xml:space="preserve"> </w:t>
      </w:r>
      <w:r>
        <w:rPr>
          <w:spacing w:val="7"/>
        </w:rPr>
        <w:t>份，</w:t>
      </w:r>
    </w:p>
    <w:p w14:paraId="33EDC309">
      <w:pPr>
        <w:pStyle w:val="7"/>
        <w:spacing w:before="245" w:line="480" w:lineRule="exact"/>
        <w:rPr>
          <w:spacing w:val="7"/>
        </w:rPr>
      </w:pPr>
      <w:r>
        <w:rPr>
          <w:spacing w:val="7"/>
        </w:rPr>
        <w:t>具有同等效力。</w:t>
      </w:r>
    </w:p>
    <w:p w14:paraId="43600217">
      <w:pPr>
        <w:pStyle w:val="7"/>
        <w:spacing w:before="1" w:line="480" w:lineRule="exact"/>
        <w:ind w:left="142"/>
        <w:rPr>
          <w:spacing w:val="-1"/>
        </w:rPr>
      </w:pPr>
    </w:p>
    <w:p w14:paraId="553D13AE">
      <w:pPr>
        <w:pStyle w:val="7"/>
        <w:spacing w:before="1" w:line="480" w:lineRule="exact"/>
        <w:ind w:left="142"/>
        <w:rPr>
          <w:spacing w:val="-1"/>
        </w:rPr>
      </w:pPr>
    </w:p>
    <w:p w14:paraId="2328E68F">
      <w:pPr>
        <w:pStyle w:val="7"/>
        <w:spacing w:before="246" w:line="480" w:lineRule="exact"/>
        <w:ind w:left="6525" w:leftChars="393" w:hanging="5700" w:hangingChars="1900"/>
        <w:jc w:val="left"/>
        <w:rPr>
          <w:rFonts w:ascii="Arial"/>
          <w:sz w:val="21"/>
        </w:rPr>
      </w:pPr>
      <w:r>
        <w:rPr>
          <w:spacing w:val="-10"/>
        </w:rPr>
        <w:t>甲方（盖章）</w:t>
      </w:r>
      <w:r>
        <w:rPr>
          <w:rFonts w:hint="eastAsia"/>
          <w:spacing w:val="-10"/>
        </w:rPr>
        <w:t>广东省人民医院</w:t>
      </w:r>
      <w:r>
        <w:rPr>
          <w:spacing w:val="-10"/>
        </w:rPr>
        <w:t xml:space="preserve">    乙方（盖章）</w:t>
      </w:r>
    </w:p>
    <w:p w14:paraId="7321C873">
      <w:pPr>
        <w:spacing w:line="480" w:lineRule="exact"/>
        <w:rPr>
          <w:rFonts w:ascii="Arial"/>
        </w:rPr>
      </w:pPr>
    </w:p>
    <w:p w14:paraId="7213CF12">
      <w:pPr>
        <w:pStyle w:val="7"/>
        <w:spacing w:before="101" w:line="480" w:lineRule="exact"/>
        <w:ind w:left="794"/>
      </w:pPr>
      <w:r>
        <w:rPr>
          <w:spacing w:val="-1"/>
        </w:rPr>
        <w:t>法定代表人（或授权人）</w:t>
      </w:r>
      <w:r>
        <w:rPr>
          <w:spacing w:val="33"/>
        </w:rPr>
        <w:t xml:space="preserve">    </w:t>
      </w:r>
      <w:r>
        <w:rPr>
          <w:rFonts w:hint="eastAsia"/>
          <w:spacing w:val="33"/>
        </w:rPr>
        <w:t xml:space="preserve"> </w:t>
      </w:r>
      <w:r>
        <w:rPr>
          <w:spacing w:val="-1"/>
        </w:rPr>
        <w:t>法定代表人（或授权人）</w:t>
      </w:r>
    </w:p>
    <w:p w14:paraId="7CFBE9EF">
      <w:pPr>
        <w:spacing w:before="48" w:line="480" w:lineRule="exact"/>
      </w:pPr>
    </w:p>
    <w:p w14:paraId="674A7487">
      <w:pPr>
        <w:spacing w:before="48" w:line="480" w:lineRule="exact"/>
      </w:pPr>
    </w:p>
    <w:p w14:paraId="2E653EE1">
      <w:pPr>
        <w:spacing w:before="48" w:line="480" w:lineRule="exact"/>
      </w:pPr>
    </w:p>
    <w:p w14:paraId="7D29FD6D">
      <w:pPr>
        <w:pStyle w:val="7"/>
        <w:spacing w:before="101" w:line="480" w:lineRule="exact"/>
        <w:ind w:left="794"/>
        <w:rPr>
          <w:spacing w:val="-1"/>
        </w:rPr>
      </w:pPr>
      <w:r>
        <w:rPr>
          <w:rFonts w:hint="eastAsia"/>
          <w:spacing w:val="-1"/>
        </w:rPr>
        <w:t xml:space="preserve">日期：               </w:t>
      </w:r>
      <w:r>
        <w:rPr>
          <w:spacing w:val="33"/>
        </w:rPr>
        <w:t xml:space="preserve">    </w:t>
      </w:r>
      <w:r>
        <w:rPr>
          <w:rFonts w:hint="eastAsia"/>
          <w:spacing w:val="33"/>
        </w:rPr>
        <w:t xml:space="preserve">   </w:t>
      </w:r>
      <w:r>
        <w:rPr>
          <w:rFonts w:hint="eastAsia"/>
          <w:spacing w:val="-1"/>
        </w:rPr>
        <w:t>日期：</w:t>
      </w:r>
    </w:p>
    <w:p w14:paraId="173C41FA">
      <w:pPr>
        <w:rPr>
          <w:rFonts w:cs="宋体"/>
          <w:color w:val="FF0000"/>
          <w:sz w:val="28"/>
          <w:szCs w:val="28"/>
        </w:rPr>
      </w:pPr>
    </w:p>
    <w:p w14:paraId="2704FC15">
      <w:pPr>
        <w:adjustRightInd w:val="0"/>
        <w:snapToGrid w:val="0"/>
        <w:spacing w:line="360" w:lineRule="auto"/>
      </w:pPr>
    </w:p>
    <w:sectPr>
      <w:footerReference r:id="rId7" w:type="default"/>
      <w:pgSz w:w="11906" w:h="16838"/>
      <w:pgMar w:top="1440" w:right="1196" w:bottom="1440" w:left="1797" w:header="851" w:footer="992" w:gutter="0"/>
      <w:cols w:space="720" w:num="1"/>
      <w:docGrid w:type="lines" w:linePitch="348"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L" w:date="2026-02-10T16:13:00Z" w:initials="">
    <w:p w14:paraId="2C1DA599">
      <w:pPr>
        <w:pStyle w:val="6"/>
      </w:pPr>
      <w:r>
        <w:rPr>
          <w:rFonts w:hint="eastAsia"/>
        </w:rPr>
        <w:t>是指初稿还是备案/批复通过后？</w:t>
      </w:r>
    </w:p>
  </w:comment>
  <w:comment w:id="1" w:author="SSL" w:date="2026-02-10T16:14:00Z" w:initials="">
    <w:p w14:paraId="0ED2B80E">
      <w:pPr>
        <w:pStyle w:val="6"/>
      </w:pPr>
      <w:r>
        <w:rPr>
          <w:rFonts w:hint="eastAsia"/>
        </w:rPr>
        <w:t>是否一定会有？</w:t>
      </w:r>
    </w:p>
  </w:comment>
  <w:comment w:id="2" w:author="SSL" w:date="2026-02-10T16:16:00Z" w:initials="">
    <w:p w14:paraId="438BF3DE">
      <w:pPr>
        <w:pStyle w:val="6"/>
      </w:pPr>
      <w:r>
        <w:rPr>
          <w:rFonts w:hint="eastAsia"/>
        </w:rPr>
        <w:t>与公告矛盾，请确认是否按实结算？若按实结算需增加结算计算说明及不超暂定合同价条款</w:t>
      </w:r>
    </w:p>
  </w:comment>
  <w:comment w:id="3" w:author="SSL" w:date="2026-02-10T16:20:00Z" w:initials="">
    <w:p w14:paraId="7EDB9A8B">
      <w:pPr>
        <w:pStyle w:val="6"/>
      </w:pPr>
      <w:r>
        <w:rPr>
          <w:rFonts w:hint="eastAsia"/>
        </w:rPr>
        <w:t>若按实结算，是否会有超付风险？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1DA599" w15:done="0"/>
  <w15:commentEx w15:paraId="0ED2B80E" w15:done="0"/>
  <w15:commentEx w15:paraId="438BF3DE" w15:done="0"/>
  <w15:commentEx w15:paraId="7EDB9A8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imesNewRomanPSMT">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B21F">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04706F">
                          <w:pPr>
                            <w:pStyle w:val="10"/>
                          </w:pPr>
                          <w:r>
                            <w:rPr>
                              <w:rFonts w:hint="eastAsia"/>
                              <w:kern w:val="0"/>
                            </w:rPr>
                            <w:t>第</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hint="eastAsia"/>
                              <w:kern w:val="0"/>
                            </w:rPr>
                            <w:t>页共7页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104706F">
                    <w:pPr>
                      <w:pStyle w:val="10"/>
                    </w:pPr>
                    <w:r>
                      <w:rPr>
                        <w:rFonts w:hint="eastAsia"/>
                        <w:kern w:val="0"/>
                      </w:rPr>
                      <w:t>第</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hint="eastAsia"/>
                        <w:kern w:val="0"/>
                      </w:rPr>
                      <w:t>页共7页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2E8CB">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D14455">
                          <w:pPr>
                            <w:pStyle w:val="10"/>
                          </w:pPr>
                          <w:r>
                            <w:rPr>
                              <w:rFonts w:hint="eastAsia"/>
                              <w:kern w:val="0"/>
                            </w:rPr>
                            <w:t>第</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hint="eastAsia"/>
                              <w:kern w:val="0"/>
                            </w:rPr>
                            <w:t>页共4页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01D14455">
                    <w:pPr>
                      <w:pStyle w:val="10"/>
                    </w:pPr>
                    <w:r>
                      <w:rPr>
                        <w:rFonts w:hint="eastAsia"/>
                        <w:kern w:val="0"/>
                      </w:rPr>
                      <w:t>第</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hint="eastAsia"/>
                        <w:kern w:val="0"/>
                      </w:rPr>
                      <w:t>页共4页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52E1B">
    <w:pPr>
      <w:pStyle w:val="11"/>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L">
    <w15:presenceInfo w15:providerId="None" w15:userId="SSL"/>
  </w15:person>
  <w15:person w15:author="netuser">
    <w15:presenceInfo w15:providerId="AD" w15:userId="S-1-5-21-682003330-1770027372-1801674531-1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trackRevisions w:val="1"/>
  <w:documentProtection w:enforcement="0"/>
  <w:defaultTabStop w:val="425"/>
  <w:drawingGridHorizontalSpacing w:val="105"/>
  <w:drawingGridVerticalSpacing w:val="174"/>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ZWJjOTBiOWNkZjgyZWFhMzBlZGVkMmJkMjllYWYifQ=="/>
  </w:docVars>
  <w:rsids>
    <w:rsidRoot w:val="00172A27"/>
    <w:rsid w:val="000246A6"/>
    <w:rsid w:val="00030BE4"/>
    <w:rsid w:val="00052DE7"/>
    <w:rsid w:val="000844C3"/>
    <w:rsid w:val="000844E1"/>
    <w:rsid w:val="000867B3"/>
    <w:rsid w:val="0008705A"/>
    <w:rsid w:val="0009074D"/>
    <w:rsid w:val="00093AD6"/>
    <w:rsid w:val="000B06E4"/>
    <w:rsid w:val="00146D49"/>
    <w:rsid w:val="00172A27"/>
    <w:rsid w:val="001A03EB"/>
    <w:rsid w:val="001D2019"/>
    <w:rsid w:val="001E001F"/>
    <w:rsid w:val="001F1946"/>
    <w:rsid w:val="001F198A"/>
    <w:rsid w:val="00217513"/>
    <w:rsid w:val="0022534B"/>
    <w:rsid w:val="00242553"/>
    <w:rsid w:val="00262581"/>
    <w:rsid w:val="002B6EE1"/>
    <w:rsid w:val="002D7D8D"/>
    <w:rsid w:val="00300C50"/>
    <w:rsid w:val="00315C56"/>
    <w:rsid w:val="00327983"/>
    <w:rsid w:val="00335E9A"/>
    <w:rsid w:val="00345A1C"/>
    <w:rsid w:val="00347C08"/>
    <w:rsid w:val="003614EE"/>
    <w:rsid w:val="003810AF"/>
    <w:rsid w:val="003B0FCD"/>
    <w:rsid w:val="003F5035"/>
    <w:rsid w:val="00403192"/>
    <w:rsid w:val="004229E1"/>
    <w:rsid w:val="00445977"/>
    <w:rsid w:val="004563AA"/>
    <w:rsid w:val="004658C7"/>
    <w:rsid w:val="00470FD9"/>
    <w:rsid w:val="004803AA"/>
    <w:rsid w:val="004A3F0A"/>
    <w:rsid w:val="004A5FC3"/>
    <w:rsid w:val="004B00CF"/>
    <w:rsid w:val="004B08E7"/>
    <w:rsid w:val="004C4573"/>
    <w:rsid w:val="004C4C97"/>
    <w:rsid w:val="004C797E"/>
    <w:rsid w:val="004D2B1D"/>
    <w:rsid w:val="004F42B0"/>
    <w:rsid w:val="00515AD8"/>
    <w:rsid w:val="005256B7"/>
    <w:rsid w:val="005707AC"/>
    <w:rsid w:val="00590F76"/>
    <w:rsid w:val="00596474"/>
    <w:rsid w:val="005C0BCF"/>
    <w:rsid w:val="005D7E29"/>
    <w:rsid w:val="005E20F1"/>
    <w:rsid w:val="005E7570"/>
    <w:rsid w:val="006025DD"/>
    <w:rsid w:val="00617BFA"/>
    <w:rsid w:val="00644CDF"/>
    <w:rsid w:val="00670C07"/>
    <w:rsid w:val="006D6979"/>
    <w:rsid w:val="00710DAE"/>
    <w:rsid w:val="00722735"/>
    <w:rsid w:val="00724930"/>
    <w:rsid w:val="0073797A"/>
    <w:rsid w:val="00750AD8"/>
    <w:rsid w:val="0076344C"/>
    <w:rsid w:val="007778B4"/>
    <w:rsid w:val="007958A4"/>
    <w:rsid w:val="007D0FA7"/>
    <w:rsid w:val="007F5CBC"/>
    <w:rsid w:val="0082140C"/>
    <w:rsid w:val="00831FE2"/>
    <w:rsid w:val="00846650"/>
    <w:rsid w:val="00894040"/>
    <w:rsid w:val="008A2DB6"/>
    <w:rsid w:val="008B3062"/>
    <w:rsid w:val="008B4889"/>
    <w:rsid w:val="008C0F3C"/>
    <w:rsid w:val="008C3F1E"/>
    <w:rsid w:val="008D6C50"/>
    <w:rsid w:val="00902F9D"/>
    <w:rsid w:val="00906C08"/>
    <w:rsid w:val="009406A8"/>
    <w:rsid w:val="009665EA"/>
    <w:rsid w:val="00974BCE"/>
    <w:rsid w:val="0098258A"/>
    <w:rsid w:val="009B5AB8"/>
    <w:rsid w:val="009D51B2"/>
    <w:rsid w:val="00A14047"/>
    <w:rsid w:val="00A21ED8"/>
    <w:rsid w:val="00A6236B"/>
    <w:rsid w:val="00A866C2"/>
    <w:rsid w:val="00AA4109"/>
    <w:rsid w:val="00AD5220"/>
    <w:rsid w:val="00AF36B9"/>
    <w:rsid w:val="00B10430"/>
    <w:rsid w:val="00B2009E"/>
    <w:rsid w:val="00B23827"/>
    <w:rsid w:val="00B662F2"/>
    <w:rsid w:val="00B82B2D"/>
    <w:rsid w:val="00BB1850"/>
    <w:rsid w:val="00BB2F61"/>
    <w:rsid w:val="00C041FB"/>
    <w:rsid w:val="00C05711"/>
    <w:rsid w:val="00C31EC9"/>
    <w:rsid w:val="00C34731"/>
    <w:rsid w:val="00C45C56"/>
    <w:rsid w:val="00C47E74"/>
    <w:rsid w:val="00C6029A"/>
    <w:rsid w:val="00C65B3A"/>
    <w:rsid w:val="00C716CB"/>
    <w:rsid w:val="00C74F31"/>
    <w:rsid w:val="00CA709B"/>
    <w:rsid w:val="00CB13CC"/>
    <w:rsid w:val="00CB35ED"/>
    <w:rsid w:val="00CB3C25"/>
    <w:rsid w:val="00CC0D2D"/>
    <w:rsid w:val="00CD1CCD"/>
    <w:rsid w:val="00CF05D8"/>
    <w:rsid w:val="00CF252C"/>
    <w:rsid w:val="00D225B8"/>
    <w:rsid w:val="00D50D5F"/>
    <w:rsid w:val="00D71A6D"/>
    <w:rsid w:val="00D9266F"/>
    <w:rsid w:val="00D96116"/>
    <w:rsid w:val="00DB7DD4"/>
    <w:rsid w:val="00DC0D0B"/>
    <w:rsid w:val="00DE7147"/>
    <w:rsid w:val="00E01DA7"/>
    <w:rsid w:val="00E02E78"/>
    <w:rsid w:val="00E07BD6"/>
    <w:rsid w:val="00E24949"/>
    <w:rsid w:val="00E32E8C"/>
    <w:rsid w:val="00E6048C"/>
    <w:rsid w:val="00E65DEA"/>
    <w:rsid w:val="00E66AC8"/>
    <w:rsid w:val="00E704FD"/>
    <w:rsid w:val="00E93F10"/>
    <w:rsid w:val="00EA0E5F"/>
    <w:rsid w:val="00EA1088"/>
    <w:rsid w:val="00EB298D"/>
    <w:rsid w:val="00EB4215"/>
    <w:rsid w:val="00EC73CF"/>
    <w:rsid w:val="00F00737"/>
    <w:rsid w:val="00F0128E"/>
    <w:rsid w:val="00F64A46"/>
    <w:rsid w:val="00F82742"/>
    <w:rsid w:val="00F83503"/>
    <w:rsid w:val="00FB35A8"/>
    <w:rsid w:val="00FE3C75"/>
    <w:rsid w:val="00FF77F6"/>
    <w:rsid w:val="02CF3557"/>
    <w:rsid w:val="0387691A"/>
    <w:rsid w:val="03AD366D"/>
    <w:rsid w:val="08B21327"/>
    <w:rsid w:val="08BF730D"/>
    <w:rsid w:val="09836636"/>
    <w:rsid w:val="0994116A"/>
    <w:rsid w:val="09D30D50"/>
    <w:rsid w:val="0A2666F9"/>
    <w:rsid w:val="0A405286"/>
    <w:rsid w:val="0CAB34A8"/>
    <w:rsid w:val="0D367116"/>
    <w:rsid w:val="0D9703DA"/>
    <w:rsid w:val="0DAC63AE"/>
    <w:rsid w:val="0E412C8B"/>
    <w:rsid w:val="0EB83858"/>
    <w:rsid w:val="0F2D2F8F"/>
    <w:rsid w:val="0F7A77B6"/>
    <w:rsid w:val="0F900799"/>
    <w:rsid w:val="10785B49"/>
    <w:rsid w:val="109273D0"/>
    <w:rsid w:val="12806BD5"/>
    <w:rsid w:val="12B12D66"/>
    <w:rsid w:val="12CC5E48"/>
    <w:rsid w:val="14B91705"/>
    <w:rsid w:val="16AA74FE"/>
    <w:rsid w:val="16C93F1B"/>
    <w:rsid w:val="193C11EE"/>
    <w:rsid w:val="19892856"/>
    <w:rsid w:val="1A190D97"/>
    <w:rsid w:val="1AE1579F"/>
    <w:rsid w:val="1B806BCA"/>
    <w:rsid w:val="1B8451AC"/>
    <w:rsid w:val="1D0621F3"/>
    <w:rsid w:val="1DF75C3F"/>
    <w:rsid w:val="1E0F7338"/>
    <w:rsid w:val="1E5F7092"/>
    <w:rsid w:val="1EA804B1"/>
    <w:rsid w:val="1EAC2340"/>
    <w:rsid w:val="1F854199"/>
    <w:rsid w:val="203919EC"/>
    <w:rsid w:val="21DC5C5E"/>
    <w:rsid w:val="227F40F6"/>
    <w:rsid w:val="22813F8F"/>
    <w:rsid w:val="22CE7965"/>
    <w:rsid w:val="23BC0E47"/>
    <w:rsid w:val="23F63967"/>
    <w:rsid w:val="24C02580"/>
    <w:rsid w:val="24F17C5A"/>
    <w:rsid w:val="25057F80"/>
    <w:rsid w:val="25275F78"/>
    <w:rsid w:val="257A33DD"/>
    <w:rsid w:val="25F53738"/>
    <w:rsid w:val="26631034"/>
    <w:rsid w:val="26B64469"/>
    <w:rsid w:val="26F94430"/>
    <w:rsid w:val="26FB72E1"/>
    <w:rsid w:val="27490F07"/>
    <w:rsid w:val="28824B50"/>
    <w:rsid w:val="29194E49"/>
    <w:rsid w:val="2A425534"/>
    <w:rsid w:val="2A543761"/>
    <w:rsid w:val="2AA076B0"/>
    <w:rsid w:val="2AFE0784"/>
    <w:rsid w:val="2B2729CD"/>
    <w:rsid w:val="2D4F248B"/>
    <w:rsid w:val="2DAC7141"/>
    <w:rsid w:val="2E0338FF"/>
    <w:rsid w:val="2E6B30C6"/>
    <w:rsid w:val="2F120B2A"/>
    <w:rsid w:val="30E424DC"/>
    <w:rsid w:val="30F73AEB"/>
    <w:rsid w:val="316670AE"/>
    <w:rsid w:val="32BB6C3A"/>
    <w:rsid w:val="332B3932"/>
    <w:rsid w:val="33A31425"/>
    <w:rsid w:val="3640568F"/>
    <w:rsid w:val="365C1755"/>
    <w:rsid w:val="36D87F64"/>
    <w:rsid w:val="38374A3C"/>
    <w:rsid w:val="39025231"/>
    <w:rsid w:val="3A000D9B"/>
    <w:rsid w:val="3A2A172E"/>
    <w:rsid w:val="3A3C78FD"/>
    <w:rsid w:val="3B1654FE"/>
    <w:rsid w:val="3B9E5EC2"/>
    <w:rsid w:val="3BBA2B28"/>
    <w:rsid w:val="3BC83375"/>
    <w:rsid w:val="3BE30DB5"/>
    <w:rsid w:val="3C1F352E"/>
    <w:rsid w:val="3C38425A"/>
    <w:rsid w:val="3CC25B25"/>
    <w:rsid w:val="3CEE1DAC"/>
    <w:rsid w:val="3D656938"/>
    <w:rsid w:val="3D846B1C"/>
    <w:rsid w:val="3E4358F0"/>
    <w:rsid w:val="3E6B404F"/>
    <w:rsid w:val="3E99397A"/>
    <w:rsid w:val="3FC94921"/>
    <w:rsid w:val="40BC1908"/>
    <w:rsid w:val="41816C1C"/>
    <w:rsid w:val="42937DA7"/>
    <w:rsid w:val="430E0D02"/>
    <w:rsid w:val="43A55671"/>
    <w:rsid w:val="44DD173E"/>
    <w:rsid w:val="4592310B"/>
    <w:rsid w:val="45C90DCA"/>
    <w:rsid w:val="472B0F97"/>
    <w:rsid w:val="47EC1AC1"/>
    <w:rsid w:val="48535A56"/>
    <w:rsid w:val="49053D81"/>
    <w:rsid w:val="495A6EFE"/>
    <w:rsid w:val="4A043D0F"/>
    <w:rsid w:val="4A713AE1"/>
    <w:rsid w:val="4BB947AB"/>
    <w:rsid w:val="4C0F6833"/>
    <w:rsid w:val="4D0573F8"/>
    <w:rsid w:val="4D2932C6"/>
    <w:rsid w:val="4DE04C0F"/>
    <w:rsid w:val="4EDD354C"/>
    <w:rsid w:val="4F676293"/>
    <w:rsid w:val="4FBC31C8"/>
    <w:rsid w:val="506A0E4E"/>
    <w:rsid w:val="516D7596"/>
    <w:rsid w:val="51B918D9"/>
    <w:rsid w:val="52BF3DB0"/>
    <w:rsid w:val="53234431"/>
    <w:rsid w:val="533C23AD"/>
    <w:rsid w:val="5366054F"/>
    <w:rsid w:val="558B14EC"/>
    <w:rsid w:val="56800874"/>
    <w:rsid w:val="57565601"/>
    <w:rsid w:val="57DB6EA8"/>
    <w:rsid w:val="58B820E0"/>
    <w:rsid w:val="59036562"/>
    <w:rsid w:val="59C81A11"/>
    <w:rsid w:val="5A23353D"/>
    <w:rsid w:val="5A716FE6"/>
    <w:rsid w:val="5B872302"/>
    <w:rsid w:val="5BEB56DE"/>
    <w:rsid w:val="5C210F14"/>
    <w:rsid w:val="5C2F3931"/>
    <w:rsid w:val="5C5847E6"/>
    <w:rsid w:val="5D951CA2"/>
    <w:rsid w:val="5DBC2201"/>
    <w:rsid w:val="5EA91823"/>
    <w:rsid w:val="5EC21376"/>
    <w:rsid w:val="5FEC7328"/>
    <w:rsid w:val="608F55D4"/>
    <w:rsid w:val="61290278"/>
    <w:rsid w:val="62364586"/>
    <w:rsid w:val="62B642BD"/>
    <w:rsid w:val="62D41677"/>
    <w:rsid w:val="639D4A3A"/>
    <w:rsid w:val="646C3B78"/>
    <w:rsid w:val="64DC29B6"/>
    <w:rsid w:val="65232017"/>
    <w:rsid w:val="65B60049"/>
    <w:rsid w:val="66005555"/>
    <w:rsid w:val="660F5F6F"/>
    <w:rsid w:val="671712BA"/>
    <w:rsid w:val="67642797"/>
    <w:rsid w:val="67BA7759"/>
    <w:rsid w:val="687D5CCD"/>
    <w:rsid w:val="68D128E1"/>
    <w:rsid w:val="68EF5CA7"/>
    <w:rsid w:val="694A1F01"/>
    <w:rsid w:val="69AA4EA4"/>
    <w:rsid w:val="6B8D7A68"/>
    <w:rsid w:val="6BB04DF5"/>
    <w:rsid w:val="6BF50C72"/>
    <w:rsid w:val="6CFE0B13"/>
    <w:rsid w:val="6D232FFA"/>
    <w:rsid w:val="6FB16CCA"/>
    <w:rsid w:val="70854052"/>
    <w:rsid w:val="70B54B6E"/>
    <w:rsid w:val="70B97489"/>
    <w:rsid w:val="71E17A30"/>
    <w:rsid w:val="72EC5DEB"/>
    <w:rsid w:val="72FC2D12"/>
    <w:rsid w:val="748216AC"/>
    <w:rsid w:val="74FC5E79"/>
    <w:rsid w:val="750463FA"/>
    <w:rsid w:val="7535419C"/>
    <w:rsid w:val="75F830C1"/>
    <w:rsid w:val="76726C80"/>
    <w:rsid w:val="76C511CB"/>
    <w:rsid w:val="779D6084"/>
    <w:rsid w:val="7889453D"/>
    <w:rsid w:val="789D767B"/>
    <w:rsid w:val="79026165"/>
    <w:rsid w:val="794B1FFE"/>
    <w:rsid w:val="7A1C60D2"/>
    <w:rsid w:val="7AE70040"/>
    <w:rsid w:val="7AEC6EC1"/>
    <w:rsid w:val="7B2405B4"/>
    <w:rsid w:val="7B4156EB"/>
    <w:rsid w:val="7BA10172"/>
    <w:rsid w:val="7BF609F1"/>
    <w:rsid w:val="7C286714"/>
    <w:rsid w:val="7E0A6712"/>
    <w:rsid w:val="7E637A51"/>
    <w:rsid w:val="7EE128AC"/>
    <w:rsid w:val="7F040F19"/>
    <w:rsid w:val="7F754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8" w:lineRule="auto"/>
      <w:outlineLvl w:val="0"/>
    </w:pPr>
    <w:rPr>
      <w:b/>
      <w:kern w:val="44"/>
      <w:sz w:val="44"/>
    </w:rPr>
  </w:style>
  <w:style w:type="paragraph" w:styleId="3">
    <w:name w:val="heading 2"/>
    <w:basedOn w:val="1"/>
    <w:next w:val="4"/>
    <w:qFormat/>
    <w:uiPriority w:val="0"/>
    <w:pPr>
      <w:keepNext/>
      <w:keepLines/>
      <w:spacing w:line="416" w:lineRule="auto"/>
      <w:outlineLvl w:val="1"/>
    </w:pPr>
    <w:rPr>
      <w:rFonts w:ascii="Arial" w:hAnsi="Arial" w:eastAsia="黑体"/>
      <w:b/>
      <w:sz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Document Map"/>
    <w:basedOn w:val="1"/>
    <w:qFormat/>
    <w:uiPriority w:val="0"/>
    <w:pPr>
      <w:shd w:val="clear" w:color="auto" w:fill="000080"/>
    </w:pPr>
  </w:style>
  <w:style w:type="paragraph" w:styleId="6">
    <w:name w:val="annotation text"/>
    <w:basedOn w:val="1"/>
    <w:unhideWhenUsed/>
    <w:qFormat/>
    <w:uiPriority w:val="99"/>
    <w:pPr>
      <w:jc w:val="left"/>
    </w:pPr>
  </w:style>
  <w:style w:type="paragraph" w:styleId="7">
    <w:name w:val="Body Text"/>
    <w:basedOn w:val="1"/>
    <w:qFormat/>
    <w:uiPriority w:val="0"/>
    <w:rPr>
      <w:sz w:val="32"/>
    </w:rPr>
  </w:style>
  <w:style w:type="paragraph" w:styleId="8">
    <w:name w:val="Body Text Indent"/>
    <w:basedOn w:val="1"/>
    <w:link w:val="21"/>
    <w:qFormat/>
    <w:uiPriority w:val="0"/>
    <w:pPr>
      <w:ind w:firstLine="630"/>
    </w:pPr>
    <w:rPr>
      <w:sz w:val="32"/>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Body Text First Indent 2"/>
    <w:basedOn w:val="8"/>
    <w:link w:val="22"/>
    <w:semiHidden/>
    <w:unhideWhenUsed/>
    <w:qFormat/>
    <w:uiPriority w:val="99"/>
    <w:pPr>
      <w:spacing w:after="120"/>
      <w:ind w:left="420" w:leftChars="200" w:firstLine="420" w:firstLineChars="200"/>
    </w:pPr>
    <w:rPr>
      <w:sz w:val="21"/>
    </w:rPr>
  </w:style>
  <w:style w:type="character" w:styleId="16">
    <w:name w:val="Strong"/>
    <w:qFormat/>
    <w:uiPriority w:val="0"/>
    <w:rPr>
      <w:b/>
    </w:rPr>
  </w:style>
  <w:style w:type="character" w:styleId="17">
    <w:name w:val="page number"/>
    <w:basedOn w:val="15"/>
    <w:qFormat/>
    <w:uiPriority w:val="0"/>
  </w:style>
  <w:style w:type="character" w:styleId="18">
    <w:name w:val="annotation reference"/>
    <w:basedOn w:val="15"/>
    <w:semiHidden/>
    <w:unhideWhenUsed/>
    <w:qFormat/>
    <w:uiPriority w:val="99"/>
    <w:rPr>
      <w:sz w:val="21"/>
      <w:szCs w:val="21"/>
    </w:rPr>
  </w:style>
  <w:style w:type="character" w:customStyle="1" w:styleId="19">
    <w:name w:val="fontstyle01"/>
    <w:qFormat/>
    <w:uiPriority w:val="0"/>
    <w:rPr>
      <w:rFonts w:ascii="宋体" w:hAnsi="宋体" w:eastAsia="宋体" w:cs="宋体"/>
      <w:color w:val="000000"/>
      <w:sz w:val="24"/>
      <w:szCs w:val="24"/>
    </w:rPr>
  </w:style>
  <w:style w:type="character" w:customStyle="1" w:styleId="20">
    <w:name w:val="fontstyle21"/>
    <w:qFormat/>
    <w:uiPriority w:val="0"/>
    <w:rPr>
      <w:rFonts w:ascii="TimesNewRomanPSMT" w:hAnsi="TimesNewRomanPSMT" w:eastAsia="TimesNewRomanPSMT" w:cs="TimesNewRomanPSMT"/>
      <w:color w:val="000000"/>
      <w:sz w:val="24"/>
      <w:szCs w:val="24"/>
    </w:rPr>
  </w:style>
  <w:style w:type="character" w:customStyle="1" w:styleId="21">
    <w:name w:val="正文文本缩进 字符"/>
    <w:link w:val="8"/>
    <w:qFormat/>
    <w:uiPriority w:val="0"/>
    <w:rPr>
      <w:kern w:val="2"/>
      <w:sz w:val="32"/>
    </w:rPr>
  </w:style>
  <w:style w:type="character" w:customStyle="1" w:styleId="22">
    <w:name w:val="正文文本首行缩进 2 字符"/>
    <w:link w:val="13"/>
    <w:semiHidden/>
    <w:qFormat/>
    <w:uiPriority w:val="99"/>
    <w:rPr>
      <w:kern w:val="2"/>
      <w:sz w:val="21"/>
    </w:rPr>
  </w:style>
  <w:style w:type="paragraph" w:customStyle="1" w:styleId="23">
    <w:name w:val="Revision"/>
    <w:hidden/>
    <w:unhideWhenUsed/>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2CB0DB-694A-460F-B84C-29234483A87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3398</Words>
  <Characters>3505</Characters>
  <Lines>27</Lines>
  <Paragraphs>7</Paragraphs>
  <TotalTime>8</TotalTime>
  <ScaleCrop>false</ScaleCrop>
  <LinksUpToDate>false</LinksUpToDate>
  <CharactersWithSpaces>3801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2020-04-07T01:09:00Z</dcterms:created>
  <dc:creator>pxh</dc:creator>
  <cp:lastModifiedBy>小玉</cp:lastModifiedBy>
  <cp:lastPrinted>2019-09-18T02:30:00Z</cp:lastPrinted>
  <dcterms:modified xsi:type="dcterms:W3CDTF">2026-02-12T02:39:16Z</dcterms:modified>
  <dc:title>工程咨询服务协议书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7BA8DE04909F41FFAE084B8E7AFA32F3_13</vt:lpwstr>
  </property>
  <property fmtid="{D5CDD505-2E9C-101B-9397-08002B2CF9AE}" pid="4" name="KSOTemplateDocerSaveRecord">
    <vt:lpwstr>eyJoZGlkIjoiMmYxNTk2NzQ1ZmJlYjIwZGQ2NmNkNjQ2NGI5ZGU3MTciLCJ1c2VySWQiOiIyMTc0NzI2ODkifQ==</vt:lpwstr>
  </property>
</Properties>
</file>