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36B34">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ascii="宋体" w:hAnsi="宋体"/>
          <w:b/>
          <w:sz w:val="44"/>
          <w:szCs w:val="30"/>
        </w:rPr>
      </w:pPr>
      <w:r>
        <w:rPr>
          <w:rFonts w:hint="eastAsia" w:ascii="宋体" w:hAnsi="宋体"/>
          <w:b/>
          <w:sz w:val="44"/>
          <w:szCs w:val="30"/>
        </w:rPr>
        <w:t>医院APP平台建设项目（一期）</w:t>
      </w:r>
      <w:r>
        <w:rPr>
          <w:rFonts w:hint="eastAsia" w:ascii="宋体" w:hAnsi="宋体"/>
          <w:b/>
          <w:sz w:val="44"/>
          <w:szCs w:val="30"/>
          <w:lang w:val="en-US" w:eastAsia="zh-CN"/>
        </w:rPr>
        <w:t>子包1</w:t>
      </w:r>
      <w:r>
        <w:rPr>
          <w:rFonts w:hint="eastAsia" w:ascii="宋体" w:hAnsi="宋体"/>
          <w:b/>
          <w:sz w:val="44"/>
          <w:szCs w:val="30"/>
        </w:rPr>
        <w:t>需求</w:t>
      </w:r>
    </w:p>
    <w:p w14:paraId="29B2D0B7">
      <w:pPr>
        <w:pStyle w:val="2"/>
        <w:numPr>
          <w:ilvl w:val="0"/>
          <w:numId w:val="3"/>
        </w:numPr>
        <w:spacing w:before="0" w:after="0"/>
        <w:rPr>
          <w:rFonts w:ascii="宋体" w:hAnsi="宋体"/>
          <w:sz w:val="32"/>
          <w:szCs w:val="32"/>
        </w:rPr>
      </w:pPr>
      <w:r>
        <w:rPr>
          <w:rFonts w:hint="eastAsia" w:ascii="宋体" w:hAnsi="宋体"/>
          <w:sz w:val="32"/>
          <w:szCs w:val="32"/>
          <w:lang w:val="en-US" w:eastAsia="zh-CN"/>
        </w:rPr>
        <w:t>子包1</w:t>
      </w:r>
      <w:r>
        <w:rPr>
          <w:rFonts w:hint="eastAsia" w:ascii="宋体" w:hAnsi="宋体"/>
          <w:sz w:val="32"/>
          <w:szCs w:val="32"/>
        </w:rPr>
        <w:t>项目名称</w:t>
      </w:r>
    </w:p>
    <w:p w14:paraId="514F7BEE">
      <w:pPr>
        <w:spacing w:line="360" w:lineRule="auto"/>
        <w:ind w:left="432"/>
        <w:rPr>
          <w:rFonts w:ascii="宋体" w:hAnsi="宋体"/>
          <w:sz w:val="22"/>
        </w:rPr>
      </w:pPr>
      <w:r>
        <w:rPr>
          <w:rFonts w:hint="eastAsia" w:ascii="宋体" w:hAnsi="宋体"/>
          <w:sz w:val="22"/>
          <w:lang w:val="en-US" w:eastAsia="zh-CN"/>
        </w:rPr>
        <w:t>子包1</w:t>
      </w:r>
      <w:r>
        <w:rPr>
          <w:rFonts w:hint="eastAsia" w:ascii="宋体" w:hAnsi="宋体"/>
          <w:sz w:val="22"/>
        </w:rPr>
        <w:t>项目名称：</w:t>
      </w:r>
      <w:r>
        <w:rPr>
          <w:rFonts w:hint="eastAsia" w:ascii="宋体" w:hAnsi="宋体"/>
          <w:sz w:val="22"/>
          <w:lang w:val="en-US" w:eastAsia="zh-CN"/>
        </w:rPr>
        <w:t>医护APP系统建设项目（一期）</w:t>
      </w:r>
    </w:p>
    <w:p w14:paraId="21655BE6">
      <w:pPr>
        <w:pStyle w:val="2"/>
        <w:numPr>
          <w:ilvl w:val="0"/>
          <w:numId w:val="3"/>
        </w:numPr>
        <w:spacing w:before="0" w:after="0"/>
        <w:rPr>
          <w:rFonts w:ascii="宋体" w:hAnsi="宋体"/>
          <w:sz w:val="32"/>
          <w:szCs w:val="32"/>
        </w:rPr>
      </w:pPr>
      <w:r>
        <w:rPr>
          <w:rFonts w:hint="eastAsia" w:ascii="宋体" w:hAnsi="宋体"/>
          <w:sz w:val="32"/>
          <w:szCs w:val="32"/>
          <w:lang w:val="en-US" w:eastAsia="zh-CN"/>
        </w:rPr>
        <w:t>子包1</w:t>
      </w:r>
      <w:r>
        <w:rPr>
          <w:rFonts w:hint="eastAsia" w:ascii="宋体" w:hAnsi="宋体"/>
          <w:sz w:val="32"/>
          <w:szCs w:val="32"/>
        </w:rPr>
        <w:t>项目内容</w:t>
      </w:r>
    </w:p>
    <w:p w14:paraId="0AA8B8CE">
      <w:r>
        <w:rPr>
          <w:rFonts w:hint="eastAsia"/>
        </w:rPr>
        <w:t>项目</w:t>
      </w:r>
      <w:r>
        <w:t>功能</w:t>
      </w:r>
      <w:r>
        <w:rPr>
          <w:rFonts w:hint="eastAsia"/>
        </w:rPr>
        <w:t>如下：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74A1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ABFD0E7">
            <w:pPr>
              <w:jc w:val="center"/>
            </w:pPr>
            <w:r>
              <w:rPr>
                <w:rFonts w:hint="eastAsia"/>
              </w:rPr>
              <w:t>序号</w:t>
            </w:r>
          </w:p>
        </w:tc>
        <w:tc>
          <w:tcPr>
            <w:tcW w:w="3828" w:type="dxa"/>
          </w:tcPr>
          <w:p w14:paraId="14E4A4A7">
            <w:pPr>
              <w:jc w:val="center"/>
            </w:pPr>
            <w:r>
              <w:rPr>
                <w:rFonts w:hint="eastAsia"/>
                <w:lang w:val="en-US" w:eastAsia="zh-CN"/>
              </w:rPr>
              <w:t>模块</w:t>
            </w:r>
            <w:r>
              <w:rPr>
                <w:rFonts w:hint="eastAsia"/>
              </w:rPr>
              <w:t>名称</w:t>
            </w:r>
          </w:p>
        </w:tc>
        <w:tc>
          <w:tcPr>
            <w:tcW w:w="4536" w:type="dxa"/>
          </w:tcPr>
          <w:p w14:paraId="513E25A7">
            <w:pPr>
              <w:jc w:val="center"/>
              <w:rPr>
                <w:rFonts w:hint="eastAsia" w:eastAsia="宋体"/>
                <w:lang w:val="en-US" w:eastAsia="zh-CN"/>
              </w:rPr>
            </w:pPr>
            <w:r>
              <w:rPr>
                <w:rFonts w:hint="eastAsia"/>
              </w:rPr>
              <w:t>功能</w:t>
            </w:r>
            <w:r>
              <w:rPr>
                <w:rFonts w:hint="eastAsia"/>
                <w:lang w:val="en-US" w:eastAsia="zh-CN"/>
              </w:rPr>
              <w:t>描述</w:t>
            </w:r>
          </w:p>
        </w:tc>
      </w:tr>
      <w:tr w14:paraId="750B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8D7C4C6">
            <w:pPr>
              <w:jc w:val="center"/>
            </w:pPr>
            <w:r>
              <w:t>1</w:t>
            </w:r>
          </w:p>
        </w:tc>
        <w:tc>
          <w:tcPr>
            <w:tcW w:w="3828" w:type="dxa"/>
          </w:tcPr>
          <w:p w14:paraId="057096FE">
            <w:pPr>
              <w:rPr>
                <w:rFonts w:hint="default" w:eastAsia="宋体"/>
                <w:lang w:val="en-US" w:eastAsia="zh-CN"/>
              </w:rPr>
            </w:pPr>
            <w:r>
              <w:rPr>
                <w:rFonts w:hint="eastAsia"/>
                <w:lang w:val="en-US" w:eastAsia="zh-CN"/>
              </w:rPr>
              <w:t>临床业务</w:t>
            </w:r>
          </w:p>
        </w:tc>
        <w:tc>
          <w:tcPr>
            <w:tcW w:w="4536" w:type="dxa"/>
          </w:tcPr>
          <w:p w14:paraId="5F5FBEC7">
            <w:pPr>
              <w:rPr>
                <w:rFonts w:hint="default"/>
                <w:lang w:val="en-US"/>
              </w:rPr>
            </w:pPr>
            <w:r>
              <w:rPr>
                <w:rFonts w:hint="default"/>
                <w:lang w:val="en-US"/>
              </w:rPr>
              <w:fldChar w:fldCharType="begin"/>
            </w:r>
            <w:r>
              <w:rPr>
                <w:rFonts w:hint="default"/>
                <w:lang w:val="en-US"/>
              </w:rPr>
              <w:instrText xml:space="preserve"> HYPERLINK \l "_3.1、I期临床试验病区管理需求" </w:instrText>
            </w:r>
            <w:r>
              <w:rPr>
                <w:rFonts w:hint="default"/>
                <w:lang w:val="en-US"/>
              </w:rPr>
              <w:fldChar w:fldCharType="separate"/>
            </w:r>
            <w:r>
              <w:rPr>
                <w:rStyle w:val="24"/>
                <w:rFonts w:hint="default"/>
                <w:lang w:val="en-US"/>
              </w:rPr>
              <w:t>配置详见3.1</w:t>
            </w:r>
            <w:r>
              <w:rPr>
                <w:rStyle w:val="24"/>
                <w:rFonts w:hint="eastAsia"/>
                <w:lang w:val="en-US" w:eastAsia="zh-CN"/>
              </w:rPr>
              <w:t>临床业务需求</w:t>
            </w:r>
            <w:r>
              <w:rPr>
                <w:rFonts w:hint="default"/>
                <w:lang w:val="en-US"/>
              </w:rPr>
              <w:fldChar w:fldCharType="end"/>
            </w:r>
          </w:p>
        </w:tc>
      </w:tr>
      <w:tr w14:paraId="06FB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46CF633">
            <w:pPr>
              <w:jc w:val="center"/>
            </w:pPr>
            <w:r>
              <w:rPr>
                <w:rFonts w:hint="eastAsia"/>
              </w:rPr>
              <w:t>2</w:t>
            </w:r>
          </w:p>
        </w:tc>
        <w:tc>
          <w:tcPr>
            <w:tcW w:w="3828" w:type="dxa"/>
          </w:tcPr>
          <w:p w14:paraId="1B33D174">
            <w:pPr>
              <w:rPr>
                <w:rFonts w:hint="default" w:eastAsia="宋体"/>
                <w:lang w:val="en-US" w:eastAsia="zh-CN"/>
              </w:rPr>
            </w:pPr>
            <w:r>
              <w:rPr>
                <w:rFonts w:hint="eastAsia"/>
                <w:lang w:val="en-US" w:eastAsia="zh-CN"/>
              </w:rPr>
              <w:t>办公业务</w:t>
            </w:r>
          </w:p>
        </w:tc>
        <w:tc>
          <w:tcPr>
            <w:tcW w:w="4536" w:type="dxa"/>
          </w:tcPr>
          <w:p w14:paraId="01C93916">
            <w:pPr>
              <w:rPr>
                <w:rFonts w:hint="eastAsia" w:eastAsia="宋体"/>
                <w:lang w:val="en-US" w:eastAsia="zh-Hans"/>
              </w:rPr>
            </w:pPr>
            <w:r>
              <w:rPr>
                <w:rFonts w:hint="eastAsia" w:eastAsia="宋体"/>
                <w:lang w:val="en-US" w:eastAsia="zh-Hans"/>
              </w:rPr>
              <w:fldChar w:fldCharType="begin"/>
            </w:r>
            <w:r>
              <w:rPr>
                <w:rFonts w:hint="eastAsia" w:eastAsia="宋体"/>
                <w:lang w:val="en-US" w:eastAsia="zh-Hans"/>
              </w:rPr>
              <w:instrText xml:space="preserve"> HYPERLINK \l "_3.2、日间肿瘤病区管理需求" </w:instrText>
            </w:r>
            <w:r>
              <w:rPr>
                <w:rFonts w:hint="eastAsia" w:eastAsia="宋体"/>
                <w:lang w:val="en-US" w:eastAsia="zh-Hans"/>
              </w:rPr>
              <w:fldChar w:fldCharType="separate"/>
            </w:r>
            <w:r>
              <w:rPr>
                <w:rStyle w:val="24"/>
                <w:rFonts w:hint="eastAsia" w:eastAsia="宋体"/>
                <w:lang w:val="en-US" w:eastAsia="zh-Hans"/>
              </w:rPr>
              <w:t>配置详见3.2</w:t>
            </w:r>
            <w:r>
              <w:rPr>
                <w:rStyle w:val="24"/>
                <w:rFonts w:hint="eastAsia"/>
                <w:lang w:val="en-US" w:eastAsia="zh-CN"/>
              </w:rPr>
              <w:t>办公业务需求</w:t>
            </w:r>
            <w:r>
              <w:rPr>
                <w:rFonts w:hint="eastAsia" w:eastAsia="宋体"/>
                <w:lang w:val="en-US" w:eastAsia="zh-Hans"/>
              </w:rPr>
              <w:fldChar w:fldCharType="end"/>
            </w:r>
          </w:p>
        </w:tc>
      </w:tr>
      <w:tr w14:paraId="5CEC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76F03B6">
            <w:pPr>
              <w:jc w:val="center"/>
              <w:rPr>
                <w:rFonts w:hint="eastAsia" w:eastAsia="宋体"/>
                <w:lang w:val="en-US" w:eastAsia="zh-CN"/>
              </w:rPr>
            </w:pPr>
            <w:r>
              <w:rPr>
                <w:rFonts w:hint="eastAsia"/>
                <w:lang w:val="en-US" w:eastAsia="zh-CN"/>
              </w:rPr>
              <w:t>3</w:t>
            </w:r>
          </w:p>
        </w:tc>
        <w:tc>
          <w:tcPr>
            <w:tcW w:w="3828" w:type="dxa"/>
          </w:tcPr>
          <w:p w14:paraId="27CFB5CA">
            <w:pPr>
              <w:rPr>
                <w:rFonts w:hint="default" w:ascii="Times New Roman" w:hAnsi="Times New Roman" w:eastAsia="宋体" w:cs="Times New Roman"/>
                <w:lang w:val="en-US" w:eastAsia="zh-CN"/>
              </w:rPr>
            </w:pPr>
            <w:r>
              <w:rPr>
                <w:rFonts w:hint="eastAsia" w:cs="Times New Roman"/>
                <w:lang w:val="en-US" w:eastAsia="zh-CN"/>
              </w:rPr>
              <w:t>掌上报表</w:t>
            </w:r>
          </w:p>
        </w:tc>
        <w:tc>
          <w:tcPr>
            <w:tcW w:w="4536" w:type="dxa"/>
          </w:tcPr>
          <w:p w14:paraId="78A5F612">
            <w:pPr>
              <w:rPr>
                <w:rStyle w:val="25"/>
                <w:rFonts w:ascii="Times New Roman" w:hAnsi="Times New Roman" w:cs="Times New Roman"/>
              </w:rPr>
            </w:pPr>
            <w:r>
              <w:rPr>
                <w:rFonts w:ascii="Times New Roman" w:hAnsi="Times New Roman" w:cs="Times New Roman"/>
                <w:color w:val="0563C1"/>
                <w:u w:val="single"/>
              </w:rPr>
              <w:fldChar w:fldCharType="begin"/>
            </w:r>
            <w:r>
              <w:rPr>
                <w:rFonts w:ascii="Times New Roman" w:hAnsi="Times New Roman" w:cs="Times New Roman"/>
                <w:color w:val="0563C1"/>
                <w:u w:val="single"/>
              </w:rPr>
              <w:instrText xml:space="preserve"> HYPERLINK \l "_3.3、OPO供体管理需求" </w:instrText>
            </w:r>
            <w:r>
              <w:rPr>
                <w:rFonts w:ascii="Times New Roman" w:hAnsi="Times New Roman" w:cs="Times New Roman"/>
                <w:color w:val="0563C1"/>
                <w:u w:val="single"/>
              </w:rPr>
              <w:fldChar w:fldCharType="separate"/>
            </w:r>
            <w:r>
              <w:rPr>
                <w:rStyle w:val="24"/>
                <w:rFonts w:ascii="Times New Roman" w:hAnsi="Times New Roman" w:cs="Times New Roman"/>
              </w:rPr>
              <w:t>配置详见3.</w:t>
            </w:r>
            <w:r>
              <w:rPr>
                <w:rStyle w:val="24"/>
                <w:rFonts w:hint="eastAsia" w:cs="Times New Roman"/>
                <w:lang w:val="en-US" w:eastAsia="zh-CN"/>
              </w:rPr>
              <w:t>3掌上报表需求</w:t>
            </w:r>
            <w:r>
              <w:rPr>
                <w:rFonts w:ascii="Times New Roman" w:hAnsi="Times New Roman" w:cs="Times New Roman"/>
                <w:color w:val="0563C1"/>
                <w:u w:val="single"/>
              </w:rPr>
              <w:fldChar w:fldCharType="end"/>
            </w:r>
          </w:p>
        </w:tc>
      </w:tr>
      <w:tr w14:paraId="5232F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CEF769C">
            <w:pPr>
              <w:jc w:val="center"/>
              <w:rPr>
                <w:rFonts w:hint="default"/>
                <w:lang w:val="en-US" w:eastAsia="zh-CN"/>
              </w:rPr>
            </w:pPr>
            <w:r>
              <w:rPr>
                <w:rFonts w:hint="eastAsia"/>
                <w:lang w:val="en-US" w:eastAsia="zh-CN"/>
              </w:rPr>
              <w:t>4</w:t>
            </w:r>
          </w:p>
        </w:tc>
        <w:tc>
          <w:tcPr>
            <w:tcW w:w="3828" w:type="dxa"/>
          </w:tcPr>
          <w:p w14:paraId="61333230">
            <w:pPr>
              <w:rPr>
                <w:rFonts w:hint="default" w:cs="Times New Roman"/>
                <w:lang w:val="en-US" w:eastAsia="zh-CN"/>
              </w:rPr>
            </w:pPr>
            <w:r>
              <w:rPr>
                <w:rFonts w:hint="eastAsia" w:cs="Times New Roman"/>
                <w:lang w:val="en-US" w:eastAsia="zh-CN"/>
              </w:rPr>
              <w:t>其他功能</w:t>
            </w:r>
          </w:p>
        </w:tc>
        <w:tc>
          <w:tcPr>
            <w:tcW w:w="4536" w:type="dxa"/>
          </w:tcPr>
          <w:p w14:paraId="36403307">
            <w:pPr>
              <w:rPr>
                <w:rFonts w:ascii="Times New Roman" w:hAnsi="Times New Roman" w:cs="Times New Roman"/>
                <w:color w:val="0563C1"/>
                <w:u w:val="single"/>
              </w:rPr>
            </w:pPr>
            <w:r>
              <w:rPr>
                <w:rFonts w:ascii="Times New Roman" w:hAnsi="Times New Roman" w:cs="Times New Roman"/>
                <w:color w:val="0563C1"/>
                <w:u w:val="single"/>
              </w:rPr>
              <w:fldChar w:fldCharType="begin"/>
            </w:r>
            <w:r>
              <w:rPr>
                <w:rFonts w:ascii="Times New Roman" w:hAnsi="Times New Roman" w:cs="Times New Roman"/>
                <w:color w:val="0563C1"/>
                <w:u w:val="single"/>
              </w:rPr>
              <w:instrText xml:space="preserve"> HYPERLINK \l "_3.4、其他功能" </w:instrText>
            </w:r>
            <w:r>
              <w:rPr>
                <w:rFonts w:ascii="Times New Roman" w:hAnsi="Times New Roman" w:cs="Times New Roman"/>
                <w:color w:val="0563C1"/>
                <w:u w:val="single"/>
              </w:rPr>
              <w:fldChar w:fldCharType="separate"/>
            </w:r>
            <w:r>
              <w:rPr>
                <w:rStyle w:val="24"/>
                <w:rFonts w:ascii="Times New Roman" w:hAnsi="Times New Roman" w:cs="Times New Roman"/>
              </w:rPr>
              <w:t>配置详见3.4其他功能需求</w:t>
            </w:r>
            <w:r>
              <w:rPr>
                <w:rFonts w:ascii="Times New Roman" w:hAnsi="Times New Roman" w:cs="Times New Roman"/>
                <w:color w:val="0563C1"/>
                <w:u w:val="single"/>
              </w:rPr>
              <w:fldChar w:fldCharType="end"/>
            </w:r>
          </w:p>
        </w:tc>
      </w:tr>
    </w:tbl>
    <w:p w14:paraId="65316214">
      <w:pPr>
        <w:pStyle w:val="51"/>
        <w:keepNext/>
        <w:keepLines/>
        <w:numPr>
          <w:ilvl w:val="0"/>
          <w:numId w:val="1"/>
        </w:numPr>
        <w:spacing w:line="578" w:lineRule="auto"/>
        <w:ind w:firstLineChars="0"/>
        <w:outlineLvl w:val="0"/>
        <w:rPr>
          <w:rFonts w:ascii="宋体" w:hAnsi="宋体" w:eastAsia="宋体"/>
          <w:b/>
          <w:bCs/>
          <w:vanish/>
          <w:kern w:val="44"/>
          <w:sz w:val="44"/>
          <w:szCs w:val="44"/>
        </w:rPr>
      </w:pPr>
    </w:p>
    <w:p w14:paraId="24151DA4">
      <w:pPr>
        <w:pStyle w:val="51"/>
        <w:keepNext/>
        <w:keepLines/>
        <w:numPr>
          <w:ilvl w:val="0"/>
          <w:numId w:val="1"/>
        </w:numPr>
        <w:spacing w:line="578" w:lineRule="auto"/>
        <w:ind w:firstLineChars="0"/>
        <w:outlineLvl w:val="0"/>
        <w:rPr>
          <w:rFonts w:ascii="宋体" w:hAnsi="宋体" w:eastAsia="宋体"/>
          <w:b/>
          <w:bCs/>
          <w:vanish/>
          <w:kern w:val="44"/>
          <w:sz w:val="44"/>
          <w:szCs w:val="44"/>
        </w:rPr>
      </w:pPr>
    </w:p>
    <w:p w14:paraId="695C47BA">
      <w:pPr>
        <w:pStyle w:val="51"/>
        <w:keepNext/>
        <w:keepLines/>
        <w:numPr>
          <w:ilvl w:val="0"/>
          <w:numId w:val="1"/>
        </w:numPr>
        <w:spacing w:line="578" w:lineRule="auto"/>
        <w:ind w:firstLineChars="0"/>
        <w:outlineLvl w:val="0"/>
        <w:rPr>
          <w:rFonts w:ascii="宋体" w:hAnsi="宋体" w:eastAsia="宋体"/>
          <w:b/>
          <w:bCs/>
          <w:vanish/>
          <w:kern w:val="44"/>
          <w:sz w:val="44"/>
          <w:szCs w:val="44"/>
        </w:rPr>
      </w:pPr>
    </w:p>
    <w:p w14:paraId="01A08B2E">
      <w:pPr>
        <w:pStyle w:val="51"/>
        <w:keepNext/>
        <w:keepLines/>
        <w:numPr>
          <w:ilvl w:val="1"/>
          <w:numId w:val="1"/>
        </w:numPr>
        <w:spacing w:line="578" w:lineRule="auto"/>
        <w:ind w:firstLineChars="0"/>
        <w:outlineLvl w:val="0"/>
        <w:rPr>
          <w:rFonts w:ascii="宋体" w:hAnsi="宋体" w:eastAsia="宋体"/>
          <w:b/>
          <w:bCs/>
          <w:vanish/>
          <w:kern w:val="44"/>
          <w:sz w:val="44"/>
          <w:szCs w:val="44"/>
        </w:rPr>
      </w:pPr>
    </w:p>
    <w:p w14:paraId="02DA7DE6">
      <w:pPr>
        <w:pStyle w:val="2"/>
        <w:numPr>
          <w:ilvl w:val="0"/>
          <w:numId w:val="3"/>
        </w:numPr>
        <w:spacing w:before="0" w:after="0"/>
        <w:rPr>
          <w:rFonts w:ascii="宋体" w:hAnsi="宋体"/>
          <w:sz w:val="32"/>
          <w:szCs w:val="32"/>
        </w:rPr>
      </w:pPr>
      <w:r>
        <w:rPr>
          <w:rFonts w:hint="eastAsia" w:ascii="宋体" w:hAnsi="宋体"/>
          <w:sz w:val="32"/>
          <w:szCs w:val="32"/>
          <w:lang w:val="en-US" w:eastAsia="zh-CN"/>
        </w:rPr>
        <w:t>子包1</w:t>
      </w:r>
      <w:r>
        <w:rPr>
          <w:rFonts w:hint="eastAsia" w:ascii="宋体" w:hAnsi="宋体"/>
          <w:sz w:val="32"/>
          <w:szCs w:val="32"/>
        </w:rPr>
        <w:t>详细功能描述</w:t>
      </w:r>
    </w:p>
    <w:p w14:paraId="01427201">
      <w:pPr>
        <w:pStyle w:val="3"/>
        <w:spacing w:before="0" w:after="0"/>
        <w:rPr>
          <w:rFonts w:hint="eastAsia" w:ascii="宋体" w:hAnsi="宋体" w:eastAsia="宋体" w:cs="Times New Roman"/>
          <w:sz w:val="24"/>
          <w:szCs w:val="24"/>
          <w:lang w:val="en-US" w:eastAsia="zh-Hans"/>
        </w:rPr>
      </w:pPr>
      <w:bookmarkStart w:id="0" w:name="_6.1.1、大数据服务器"/>
      <w:bookmarkEnd w:id="0"/>
      <w:bookmarkStart w:id="1" w:name="_3.1、门诊无纸化系统功能"/>
      <w:bookmarkStart w:id="2" w:name="_3.1、I期临床试验病区管理需求"/>
      <w:r>
        <w:rPr>
          <w:rFonts w:ascii="宋体" w:hAnsi="宋体" w:eastAsia="宋体"/>
          <w:sz w:val="24"/>
          <w:szCs w:val="24"/>
        </w:rPr>
        <w:t>3.1</w:t>
      </w:r>
      <w:r>
        <w:rPr>
          <w:rFonts w:hint="eastAsia" w:ascii="宋体" w:hAnsi="宋体" w:eastAsia="宋体"/>
          <w:sz w:val="24"/>
          <w:szCs w:val="24"/>
        </w:rPr>
        <w:t>、</w:t>
      </w:r>
      <w:bookmarkEnd w:id="1"/>
      <w:r>
        <w:rPr>
          <w:rFonts w:hint="eastAsia" w:ascii="宋体" w:hAnsi="宋体" w:eastAsia="宋体"/>
          <w:sz w:val="24"/>
          <w:szCs w:val="24"/>
          <w:lang w:val="en-US" w:eastAsia="zh-CN"/>
        </w:rPr>
        <w:t>临床业务</w:t>
      </w:r>
    </w:p>
    <w:bookmarkEnd w:id="2"/>
    <w:p w14:paraId="45BF7016">
      <w:pPr>
        <w:spacing w:line="360" w:lineRule="auto"/>
        <w:ind w:left="0" w:leftChars="0" w:firstLine="420" w:firstLineChars="200"/>
        <w:rPr>
          <w:rFonts w:hint="default" w:ascii="宋体" w:hAnsi="宋体" w:cs="宋体"/>
          <w:sz w:val="21"/>
          <w:szCs w:val="21"/>
          <w:lang w:val="en-US" w:eastAsia="zh-Hans"/>
        </w:rPr>
      </w:pPr>
      <w:r>
        <w:rPr>
          <w:rFonts w:hint="eastAsia" w:ascii="宋体" w:hAnsi="宋体" w:cs="宋体"/>
          <w:sz w:val="21"/>
          <w:szCs w:val="21"/>
          <w:lang w:val="en-US" w:eastAsia="zh-CN"/>
        </w:rPr>
        <w:t>支持把患者医疗数据聚合，实现全景病历。患者散布在HIS、LIS、EMR、PACS等系统中的诊疗数据，采用标准数据格式采集，用于移动端的患者信息展现和病历整理。具体功能模块内容如下：</w:t>
      </w:r>
    </w:p>
    <w:p w14:paraId="085E2450">
      <w:pPr>
        <w:spacing w:line="360" w:lineRule="auto"/>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1、患者资料调阅</w:t>
      </w:r>
      <w:r>
        <w:rPr>
          <w:rFonts w:hint="eastAsia" w:ascii="宋体" w:hAnsi="宋体" w:cs="宋体"/>
          <w:sz w:val="21"/>
          <w:szCs w:val="21"/>
          <w:lang w:eastAsia="zh-CN"/>
        </w:rPr>
        <w:t>，以患者数据为基础，为医生提供以患者为中心、全诊疗过程、多维度的信息展现，医生无需切换多个系统即可随时随地轻松调阅患者所有信息，包含患者信息、</w:t>
      </w:r>
      <w:r>
        <w:rPr>
          <w:rFonts w:hint="eastAsia" w:ascii="宋体" w:hAnsi="宋体" w:cs="宋体"/>
          <w:sz w:val="21"/>
          <w:szCs w:val="21"/>
          <w:lang w:val="en-US" w:eastAsia="zh-CN"/>
        </w:rPr>
        <w:t>患者标签、生理状态、过敏情况</w:t>
      </w:r>
      <w:r>
        <w:rPr>
          <w:rFonts w:hint="eastAsia" w:ascii="宋体" w:hAnsi="宋体" w:cs="宋体"/>
          <w:sz w:val="21"/>
          <w:szCs w:val="21"/>
          <w:lang w:eastAsia="zh-CN"/>
        </w:rPr>
        <w:t>、电子病历信息、影像检查信息、检验信息、医嘱信息、生命体征信息等。</w:t>
      </w:r>
      <w:r>
        <w:rPr>
          <w:rFonts w:hint="eastAsia" w:ascii="宋体" w:hAnsi="宋体" w:cs="宋体"/>
          <w:sz w:val="21"/>
          <w:szCs w:val="21"/>
          <w:lang w:val="en-US" w:eastAsia="zh-CN"/>
        </w:rPr>
        <w:t>其中，</w:t>
      </w:r>
      <w:r>
        <w:rPr>
          <w:rFonts w:hint="eastAsia" w:ascii="宋体" w:hAnsi="宋体" w:cs="宋体"/>
          <w:sz w:val="21"/>
          <w:szCs w:val="21"/>
          <w:lang w:eastAsia="zh-CN"/>
        </w:rPr>
        <w:t>电子病历信息</w:t>
      </w:r>
      <w:r>
        <w:rPr>
          <w:rFonts w:hint="eastAsia" w:ascii="宋体" w:hAnsi="宋体" w:cs="宋体"/>
          <w:sz w:val="21"/>
          <w:szCs w:val="21"/>
          <w:lang w:val="en-US" w:eastAsia="zh-CN"/>
        </w:rPr>
        <w:t>包括</w:t>
      </w:r>
      <w:r>
        <w:rPr>
          <w:rFonts w:hint="eastAsia" w:ascii="宋体" w:hAnsi="宋体" w:cs="宋体"/>
          <w:sz w:val="21"/>
          <w:szCs w:val="21"/>
          <w:lang w:eastAsia="zh-CN"/>
        </w:rPr>
        <w:t>入院记录、病程记录、手术记录、麻醉记录、护理记录、转科记录、会诊记录、</w:t>
      </w:r>
      <w:r>
        <w:rPr>
          <w:rFonts w:hint="eastAsia" w:ascii="宋体" w:hAnsi="宋体" w:cs="宋体"/>
          <w:sz w:val="21"/>
          <w:szCs w:val="21"/>
          <w:lang w:val="en-US" w:eastAsia="zh-CN"/>
        </w:rPr>
        <w:t>疑难</w:t>
      </w:r>
      <w:r>
        <w:rPr>
          <w:rFonts w:hint="eastAsia" w:ascii="宋体" w:hAnsi="宋体" w:cs="宋体"/>
          <w:sz w:val="21"/>
          <w:szCs w:val="21"/>
          <w:lang w:eastAsia="zh-CN"/>
        </w:rPr>
        <w:t>病例讨论、</w:t>
      </w:r>
      <w:r>
        <w:rPr>
          <w:rFonts w:hint="eastAsia" w:ascii="宋体" w:hAnsi="宋体" w:cs="宋体"/>
          <w:sz w:val="21"/>
          <w:szCs w:val="21"/>
          <w:lang w:val="en-US" w:eastAsia="zh-CN"/>
        </w:rPr>
        <w:t>患者知情同意书</w:t>
      </w:r>
      <w:r>
        <w:rPr>
          <w:rFonts w:hint="eastAsia" w:ascii="宋体" w:hAnsi="宋体" w:cs="宋体"/>
          <w:sz w:val="21"/>
          <w:szCs w:val="21"/>
          <w:lang w:eastAsia="zh-CN"/>
        </w:rPr>
        <w:t>、门诊</w:t>
      </w:r>
      <w:r>
        <w:rPr>
          <w:rFonts w:hint="eastAsia" w:ascii="宋体" w:hAnsi="宋体" w:cs="宋体"/>
          <w:sz w:val="21"/>
          <w:szCs w:val="21"/>
          <w:lang w:val="en-US" w:eastAsia="zh-CN"/>
        </w:rPr>
        <w:t>电子</w:t>
      </w:r>
      <w:r>
        <w:rPr>
          <w:rFonts w:hint="eastAsia" w:ascii="宋体" w:hAnsi="宋体" w:cs="宋体"/>
          <w:sz w:val="21"/>
          <w:szCs w:val="21"/>
          <w:lang w:eastAsia="zh-CN"/>
        </w:rPr>
        <w:t>病历</w:t>
      </w:r>
      <w:r>
        <w:rPr>
          <w:rFonts w:hint="eastAsia" w:ascii="宋体" w:hAnsi="宋体" w:cs="宋体"/>
          <w:sz w:val="21"/>
          <w:szCs w:val="21"/>
          <w:lang w:val="en-US" w:eastAsia="zh-CN"/>
        </w:rPr>
        <w:t>等</w:t>
      </w:r>
      <w:r>
        <w:rPr>
          <w:rFonts w:hint="eastAsia" w:ascii="宋体" w:hAnsi="宋体" w:cs="宋体"/>
          <w:sz w:val="21"/>
          <w:szCs w:val="21"/>
          <w:lang w:eastAsia="zh-CN"/>
        </w:rPr>
        <w:t>。</w:t>
      </w:r>
    </w:p>
    <w:p w14:paraId="7D262525">
      <w:pPr>
        <w:spacing w:line="360" w:lineRule="auto"/>
        <w:ind w:left="0" w:leftChars="0"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2、患者列表</w:t>
      </w:r>
      <w:r>
        <w:rPr>
          <w:rFonts w:hint="eastAsia" w:ascii="宋体" w:hAnsi="宋体" w:cs="宋体"/>
          <w:sz w:val="21"/>
          <w:szCs w:val="21"/>
          <w:lang w:eastAsia="zh-CN"/>
        </w:rPr>
        <w:t>，提供多种方式列表展现患者，包括住院患者、门诊患者、出院患者、体检列表、转科患者、检查患者、检验患者</w:t>
      </w:r>
      <w:r>
        <w:rPr>
          <w:rFonts w:hint="eastAsia" w:ascii="宋体" w:hAnsi="宋体" w:cs="宋体"/>
          <w:sz w:val="21"/>
          <w:szCs w:val="21"/>
          <w:lang w:val="en-US" w:eastAsia="zh-CN"/>
        </w:rPr>
        <w:t>等</w:t>
      </w:r>
      <w:r>
        <w:rPr>
          <w:rFonts w:hint="eastAsia" w:ascii="宋体" w:hAnsi="宋体" w:eastAsia="宋体" w:cs="宋体"/>
          <w:sz w:val="21"/>
          <w:szCs w:val="21"/>
        </w:rPr>
        <w:t>。</w:t>
      </w:r>
      <w:r>
        <w:rPr>
          <w:rFonts w:hint="eastAsia" w:ascii="宋体" w:hAnsi="宋体" w:cs="宋体"/>
          <w:sz w:val="21"/>
          <w:szCs w:val="21"/>
          <w:lang w:val="en-US" w:eastAsia="zh-CN"/>
        </w:rPr>
        <w:t>在符合调阅权限的情况下，支持按责任医生、患者姓名、住院号、拼音首字母等多种条件检索。支持按在院、门诊、出院、转科来展示患者状态。支持医生对患者进行分类收藏管理，可以自定义收藏夹。</w:t>
      </w:r>
    </w:p>
    <w:p w14:paraId="41EF7ACB">
      <w:pPr>
        <w:spacing w:line="360" w:lineRule="auto"/>
        <w:ind w:left="0" w:leftChars="0" w:firstLine="420" w:firstLineChars="200"/>
        <w:rPr>
          <w:rFonts w:hint="eastAsia" w:ascii="宋体" w:hAnsi="宋体" w:cs="宋体"/>
          <w:sz w:val="21"/>
          <w:szCs w:val="21"/>
          <w:lang w:eastAsia="zh-CN"/>
        </w:rPr>
      </w:pPr>
      <w:r>
        <w:rPr>
          <w:rFonts w:hint="eastAsia" w:ascii="宋体" w:hAnsi="宋体" w:eastAsia="宋体" w:cs="宋体"/>
          <w:sz w:val="21"/>
          <w:szCs w:val="21"/>
        </w:rPr>
        <w:t>3、影像查阅</w:t>
      </w:r>
      <w:r>
        <w:rPr>
          <w:rFonts w:hint="eastAsia" w:ascii="宋体" w:hAnsi="宋体" w:cs="宋体"/>
          <w:sz w:val="21"/>
          <w:szCs w:val="21"/>
          <w:lang w:eastAsia="zh-CN"/>
        </w:rPr>
        <w:t>，支持展现患者的影像检查信息，</w:t>
      </w:r>
      <w:r>
        <w:rPr>
          <w:rFonts w:hint="eastAsia" w:ascii="宋体" w:hAnsi="宋体" w:cs="宋体"/>
          <w:sz w:val="21"/>
          <w:szCs w:val="21"/>
          <w:lang w:val="en-US" w:eastAsia="zh-CN"/>
        </w:rPr>
        <w:t>可以实时</w:t>
      </w:r>
      <w:r>
        <w:rPr>
          <w:rFonts w:hint="eastAsia" w:ascii="宋体" w:hAnsi="宋体" w:cs="宋体"/>
          <w:sz w:val="21"/>
          <w:szCs w:val="21"/>
          <w:lang w:eastAsia="zh-CN"/>
        </w:rPr>
        <w:t>浏览病人影像检查报告。</w:t>
      </w:r>
      <w:r>
        <w:rPr>
          <w:rFonts w:hint="eastAsia" w:ascii="宋体" w:hAnsi="宋体" w:cs="宋体"/>
          <w:sz w:val="21"/>
          <w:szCs w:val="21"/>
          <w:lang w:val="en-US" w:eastAsia="zh-CN"/>
        </w:rPr>
        <w:t>支持</w:t>
      </w:r>
      <w:r>
        <w:rPr>
          <w:rFonts w:hint="eastAsia" w:ascii="宋体" w:hAnsi="宋体" w:cs="宋体"/>
          <w:sz w:val="21"/>
          <w:szCs w:val="21"/>
          <w:lang w:eastAsia="zh-CN"/>
        </w:rPr>
        <w:t>DICOM标准，</w:t>
      </w:r>
      <w:r>
        <w:rPr>
          <w:rFonts w:hint="eastAsia" w:ascii="宋体" w:hAnsi="宋体" w:cs="宋体"/>
          <w:sz w:val="21"/>
          <w:szCs w:val="21"/>
          <w:lang w:val="en-US" w:eastAsia="zh-CN"/>
        </w:rPr>
        <w:t>实现</w:t>
      </w:r>
      <w:r>
        <w:rPr>
          <w:rFonts w:hint="eastAsia" w:ascii="宋体" w:hAnsi="宋体" w:cs="宋体"/>
          <w:sz w:val="21"/>
          <w:szCs w:val="21"/>
          <w:lang w:eastAsia="zh-CN"/>
        </w:rPr>
        <w:t>DICOM原始、无损压缩和有损压缩影像的调阅，</w:t>
      </w:r>
      <w:r>
        <w:rPr>
          <w:rFonts w:hint="eastAsia" w:ascii="宋体" w:hAnsi="宋体" w:cs="宋体"/>
          <w:sz w:val="21"/>
          <w:szCs w:val="21"/>
          <w:lang w:val="en-US" w:eastAsia="zh-CN"/>
        </w:rPr>
        <w:t>并且允许</w:t>
      </w:r>
      <w:r>
        <w:rPr>
          <w:rFonts w:hint="eastAsia" w:ascii="宋体" w:hAnsi="宋体" w:cs="宋体"/>
          <w:sz w:val="21"/>
          <w:szCs w:val="21"/>
          <w:lang w:eastAsia="zh-CN"/>
        </w:rPr>
        <w:t>播放多序列DICOM影像。</w:t>
      </w:r>
    </w:p>
    <w:p w14:paraId="10EB0044">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4、检验查阅，支持展现患者全面的检验信息，并对有异常的检验项突出显示。</w:t>
      </w:r>
    </w:p>
    <w:p w14:paraId="72059E98">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5、医嘱管理，支持查看患者的长期医嘱和临时医嘱，以及相关门诊医嘱。并且支持药品、检查、检验、手术等医嘱分类的快速筛选。</w:t>
      </w:r>
    </w:p>
    <w:p w14:paraId="0EB1579B">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6、护理信息，支持对患者生命体征情况进行展现，包含体温单、一般护理记录单、重症护理记录单上各项指标，如体温、心率、脉搏、呼吸、体重、血压、出入量等。</w:t>
      </w:r>
    </w:p>
    <w:p w14:paraId="06B170F5">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7、费用信息，支持对患者住院期间的费用清单、费别金额、医保预结算金额、DIP病种分值、DIP使用率等进行展示。</w:t>
      </w:r>
    </w:p>
    <w:p w14:paraId="628CD09A">
      <w:pPr>
        <w:spacing w:line="360" w:lineRule="auto"/>
        <w:ind w:left="0" w:leftChars="0"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8、患者资料云盘管理，支持患者上传入院前的院外报告、拍照纸质文件或影像资料等，同时也支持医生拍照上传资料。对于上传的资料，借助OCR技术实现文字内容提取。</w:t>
      </w:r>
    </w:p>
    <w:p w14:paraId="6DF2FB9C">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9、移动查房语音备忘，支持记录针对患者的病情讨论，并且实时转换成文字和支持对接电子病历系统。</w:t>
      </w:r>
    </w:p>
    <w:p w14:paraId="78094DB4">
      <w:pPr>
        <w:spacing w:line="360" w:lineRule="auto"/>
        <w:ind w:left="0" w:leftChars="0"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10、病历分享协作，支持医生通过移动端分享，为会诊、MDT、远程诊断提供移动端的患者全息数据。</w:t>
      </w:r>
    </w:p>
    <w:p w14:paraId="29551AB9">
      <w:pPr>
        <w:pStyle w:val="3"/>
        <w:spacing w:before="0" w:after="0"/>
        <w:rPr>
          <w:rFonts w:hint="default" w:ascii="宋体" w:hAnsi="宋体" w:eastAsia="宋体"/>
          <w:sz w:val="24"/>
          <w:szCs w:val="24"/>
          <w:lang w:val="en-US" w:eastAsia="zh-Hans"/>
        </w:rPr>
      </w:pPr>
      <w:bookmarkStart w:id="3" w:name="_3.2、患者服务屏"/>
      <w:bookmarkStart w:id="4" w:name="_3.2、日间肿瘤病区管理需求"/>
      <w:r>
        <w:rPr>
          <w:rFonts w:ascii="宋体" w:hAnsi="宋体" w:eastAsia="宋体"/>
          <w:sz w:val="24"/>
          <w:szCs w:val="24"/>
        </w:rPr>
        <w:t>3.</w:t>
      </w:r>
      <w:r>
        <w:rPr>
          <w:rFonts w:hint="eastAsia" w:ascii="宋体" w:hAnsi="宋体" w:eastAsia="宋体"/>
          <w:sz w:val="24"/>
          <w:szCs w:val="24"/>
          <w:lang w:val="en-US"/>
        </w:rPr>
        <w:t>2</w:t>
      </w:r>
      <w:r>
        <w:rPr>
          <w:rFonts w:hint="eastAsia" w:ascii="宋体" w:hAnsi="宋体" w:eastAsia="宋体"/>
          <w:sz w:val="24"/>
          <w:szCs w:val="24"/>
        </w:rPr>
        <w:t>、</w:t>
      </w:r>
      <w:bookmarkEnd w:id="3"/>
      <w:r>
        <w:rPr>
          <w:rFonts w:hint="eastAsia" w:ascii="宋体" w:hAnsi="宋体" w:eastAsia="宋体" w:cs="Times New Roman"/>
          <w:sz w:val="24"/>
          <w:szCs w:val="24"/>
          <w:lang w:val="en-US" w:eastAsia="zh-CN"/>
        </w:rPr>
        <w:t>办公业务</w:t>
      </w:r>
    </w:p>
    <w:bookmarkEnd w:id="4"/>
    <w:p w14:paraId="18EE40E1">
      <w:pPr>
        <w:spacing w:line="360" w:lineRule="auto"/>
        <w:ind w:left="0" w:leftChars="0" w:firstLine="420" w:firstLineChars="200"/>
        <w:rPr>
          <w:rFonts w:hint="default" w:eastAsia="宋体"/>
          <w:lang w:val="en-US" w:eastAsia="zh-CN"/>
        </w:rPr>
      </w:pPr>
      <w:r>
        <w:rPr>
          <w:rFonts w:hint="eastAsia"/>
          <w:lang w:val="en-US" w:eastAsia="zh-CN"/>
        </w:rPr>
        <w:t>提供成熟的系统框架，支持无缝衔接我院目前已在微信端开展的25个小程序应用。譬如移动OA、Wifi认证、费用报销、合同报审、互联网医院医生端等。</w:t>
      </w:r>
    </w:p>
    <w:p w14:paraId="4A566491">
      <w:pPr>
        <w:spacing w:line="360" w:lineRule="auto"/>
        <w:ind w:left="0" w:leftChars="0"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支持第三方应用程序管理。</w:t>
      </w:r>
    </w:p>
    <w:p w14:paraId="0B59459D">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支持对第三方应用程序进行访问控制</w:t>
      </w:r>
      <w:r>
        <w:rPr>
          <w:rFonts w:hint="eastAsia" w:ascii="宋体" w:hAnsi="宋体" w:eastAsia="宋体" w:cs="宋体"/>
          <w:sz w:val="21"/>
          <w:szCs w:val="21"/>
        </w:rPr>
        <w:t>。</w:t>
      </w:r>
    </w:p>
    <w:p w14:paraId="1D4F6A04">
      <w:pPr>
        <w:spacing w:line="360" w:lineRule="auto"/>
        <w:ind w:left="0" w:leftChars="0" w:firstLine="420" w:firstLineChars="200"/>
        <w:rPr>
          <w:rFonts w:hint="eastAsia" w:ascii="宋体" w:hAnsi="宋体" w:cs="宋体"/>
          <w:sz w:val="21"/>
          <w:szCs w:val="21"/>
          <w:lang w:val="en-US" w:eastAsia="zh-CN"/>
        </w:rPr>
      </w:pPr>
      <w:r>
        <w:rPr>
          <w:rFonts w:hint="eastAsia" w:ascii="宋体" w:hAnsi="宋体" w:eastAsia="宋体" w:cs="宋体"/>
          <w:sz w:val="21"/>
          <w:szCs w:val="21"/>
        </w:rPr>
        <w:t>3、</w:t>
      </w:r>
      <w:r>
        <w:rPr>
          <w:rFonts w:hint="eastAsia" w:ascii="宋体" w:hAnsi="宋体" w:cs="宋体"/>
          <w:sz w:val="21"/>
          <w:szCs w:val="21"/>
          <w:lang w:val="en-US" w:eastAsia="zh-CN"/>
        </w:rPr>
        <w:t>支持统一身份管理和单点登录，各个应用之间支持无缝跳转。</w:t>
      </w:r>
    </w:p>
    <w:p w14:paraId="2EF68CA0">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4、提供标准化接入指引，为第三方应用提供音视频能力、地理位置能力、手机生物识别能力。</w:t>
      </w:r>
    </w:p>
    <w:p w14:paraId="479A3542">
      <w:pPr>
        <w:spacing w:line="360" w:lineRule="auto"/>
        <w:ind w:left="0" w:leftChars="0"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5、提供统一消息管理机制，支持后台按科室对员工推送重要消息。并且，支持各个应用调用推送至移动端。重要消息允许在首页展示，一般消息支持在该应用的角标展示。点击消息通知后，支持跳转至相应系统的工作界面。</w:t>
      </w:r>
    </w:p>
    <w:p w14:paraId="1C17D17D">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6、支持对消息内容设置为待办提醒。</w:t>
      </w:r>
    </w:p>
    <w:p w14:paraId="24D05396">
      <w:pPr>
        <w:spacing w:line="360" w:lineRule="auto"/>
        <w:ind w:left="0" w:leftChars="0"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7、支持即时通讯功能，实现院内职工在线交流工具，支持电子病历共享协作。</w:t>
      </w:r>
    </w:p>
    <w:p w14:paraId="4D07FC91">
      <w:pPr>
        <w:pStyle w:val="3"/>
        <w:spacing w:before="0" w:after="0"/>
        <w:rPr>
          <w:rFonts w:hint="default" w:ascii="宋体" w:hAnsi="宋体" w:eastAsia="宋体"/>
          <w:sz w:val="24"/>
          <w:szCs w:val="24"/>
          <w:lang w:val="en-US" w:eastAsia="zh-CN"/>
        </w:rPr>
      </w:pPr>
      <w:bookmarkStart w:id="5" w:name="_3.3、OPO供体管理需求"/>
      <w:r>
        <w:rPr>
          <w:rFonts w:ascii="宋体" w:hAnsi="宋体" w:eastAsia="宋体"/>
          <w:sz w:val="24"/>
          <w:szCs w:val="24"/>
        </w:rPr>
        <w:t>3.</w:t>
      </w: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cs="Times New Roman"/>
          <w:sz w:val="24"/>
          <w:szCs w:val="24"/>
          <w:lang w:val="en-US" w:eastAsia="zh-CN"/>
        </w:rPr>
        <w:t>掌上报表</w:t>
      </w:r>
    </w:p>
    <w:bookmarkEnd w:id="5"/>
    <w:p w14:paraId="42C4EEDC">
      <w:pPr>
        <w:spacing w:line="360" w:lineRule="auto"/>
        <w:ind w:left="0" w:leftChars="0" w:firstLine="420" w:firstLineChars="200"/>
        <w:rPr>
          <w:rFonts w:hint="eastAsia" w:ascii="宋体" w:hAnsi="宋体" w:eastAsia="宋体" w:cs="宋体"/>
          <w:sz w:val="21"/>
          <w:szCs w:val="21"/>
        </w:rPr>
      </w:pPr>
      <w:r>
        <w:rPr>
          <w:rFonts w:hint="eastAsia" w:ascii="宋体" w:hAnsi="宋体" w:cs="宋体"/>
          <w:sz w:val="21"/>
          <w:szCs w:val="21"/>
          <w:lang w:val="en-US" w:eastAsia="zh-CN"/>
        </w:rPr>
        <w:t>1、支持对接国考平台、BI平台，提供各项报表样式，支持展示个人工作量报表、科室工作量报表</w:t>
      </w:r>
      <w:r>
        <w:rPr>
          <w:rFonts w:hint="eastAsia" w:ascii="宋体" w:hAnsi="宋体" w:eastAsia="宋体" w:cs="宋体"/>
          <w:sz w:val="21"/>
          <w:szCs w:val="21"/>
        </w:rPr>
        <w:t>。</w:t>
      </w:r>
    </w:p>
    <w:p w14:paraId="32EA346A">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2、支持对接财务系统，实现个人工资查询功能。</w:t>
      </w:r>
    </w:p>
    <w:p w14:paraId="361F5CE6">
      <w:pPr>
        <w:spacing w:line="360" w:lineRule="auto"/>
        <w:ind w:left="0" w:leftChars="0"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3、支持接入医院第三方监控平台，实现系统运维实时监控。</w:t>
      </w:r>
    </w:p>
    <w:p w14:paraId="233017F9">
      <w:pPr>
        <w:pStyle w:val="3"/>
        <w:spacing w:before="0" w:after="0"/>
        <w:rPr>
          <w:rFonts w:hint="default" w:ascii="宋体" w:hAnsi="宋体" w:eastAsia="宋体"/>
          <w:sz w:val="24"/>
          <w:szCs w:val="24"/>
          <w:lang w:val="en-US" w:eastAsia="zh-CN"/>
        </w:rPr>
      </w:pPr>
      <w:bookmarkStart w:id="6" w:name="_3.4、其他功能"/>
      <w:r>
        <w:rPr>
          <w:rFonts w:ascii="宋体" w:hAnsi="宋体" w:eastAsia="宋体"/>
          <w:sz w:val="24"/>
          <w:szCs w:val="24"/>
        </w:rPr>
        <w:t>3.</w:t>
      </w:r>
      <w:r>
        <w:rPr>
          <w:rFonts w:hint="eastAsia" w:ascii="宋体" w:hAnsi="宋体" w:eastAsia="宋体"/>
          <w:sz w:val="24"/>
          <w:szCs w:val="24"/>
          <w:lang w:val="en-US" w:eastAsia="zh-CN"/>
        </w:rPr>
        <w:t>4</w:t>
      </w:r>
      <w:r>
        <w:rPr>
          <w:rFonts w:hint="eastAsia" w:ascii="宋体" w:hAnsi="宋体" w:eastAsia="宋体"/>
          <w:sz w:val="24"/>
          <w:szCs w:val="24"/>
        </w:rPr>
        <w:t>、</w:t>
      </w:r>
      <w:r>
        <w:rPr>
          <w:rFonts w:hint="eastAsia" w:ascii="宋体" w:hAnsi="宋体" w:eastAsia="宋体"/>
          <w:sz w:val="24"/>
          <w:szCs w:val="24"/>
          <w:lang w:val="en-US" w:eastAsia="zh-CN"/>
        </w:rPr>
        <w:t>其他功能</w:t>
      </w:r>
    </w:p>
    <w:bookmarkEnd w:id="6"/>
    <w:p w14:paraId="25A6A52B">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1、系统满足三级等保要求，对发现的安全漏洞、渗透问题及时整改。</w:t>
      </w:r>
    </w:p>
    <w:p w14:paraId="5E1BC7BB">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2、采取技术手段，对敏感信息支持脱敏展示。</w:t>
      </w:r>
    </w:p>
    <w:p w14:paraId="1772DC3D">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3、移动端所有界面具有水印，对特殊界面支持限制截屏。</w:t>
      </w:r>
    </w:p>
    <w:p w14:paraId="3382719D">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4、支持统一网关控制，实现对第三方H5页面进行认证与访问控制。</w:t>
      </w:r>
    </w:p>
    <w:p w14:paraId="4F6CA7E4">
      <w:p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5、支持用户使用强密码、指纹、人脸登录系统。</w:t>
      </w:r>
    </w:p>
    <w:p w14:paraId="191BEDE5">
      <w:pPr>
        <w:spacing w:line="360" w:lineRule="auto"/>
        <w:ind w:left="0" w:leftChars="0"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6、支持接入医院的CA签名认证技术，实现医护电子签名。</w:t>
      </w:r>
    </w:p>
    <w:p w14:paraId="0CEB6770">
      <w:pPr>
        <w:pStyle w:val="2"/>
        <w:numPr>
          <w:ilvl w:val="0"/>
          <w:numId w:val="3"/>
        </w:numPr>
        <w:spacing w:before="0" w:after="0"/>
        <w:rPr>
          <w:rFonts w:hint="eastAsia" w:ascii="宋体" w:hAnsi="宋体" w:eastAsia="宋体"/>
          <w:sz w:val="32"/>
          <w:szCs w:val="32"/>
        </w:rPr>
      </w:pPr>
      <w:r>
        <w:rPr>
          <w:rFonts w:hint="eastAsia" w:ascii="宋体" w:hAnsi="宋体" w:eastAsia="宋体"/>
          <w:sz w:val="32"/>
          <w:szCs w:val="32"/>
        </w:rPr>
        <w:t>项目工期</w:t>
      </w:r>
    </w:p>
    <w:p w14:paraId="32108B66">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1、自合同签订日起，须在</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个工作日内对《用户需求说明书》进行补充、确认或提出意见。</w:t>
      </w:r>
    </w:p>
    <w:p w14:paraId="1695425E">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2、对《用户需求说明书》提出意见后，院方组织进行用户需求调研，根据调研情况提供业务调研记录、现况分析、功能设计及说明，双方共同整理并在10个工作日内确认《需求规格说明书》。</w:t>
      </w:r>
    </w:p>
    <w:p w14:paraId="24BAAB59">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3、须在《需求规格说明书》确认后的</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个月内</w:t>
      </w:r>
      <w:r>
        <w:rPr>
          <w:rFonts w:hint="eastAsia" w:ascii="宋体" w:hAnsi="宋体" w:cs="宋体"/>
          <w:sz w:val="21"/>
          <w:szCs w:val="21"/>
          <w:lang w:val="en-US" w:eastAsia="zh-CN"/>
        </w:rPr>
        <w:t>逐步</w:t>
      </w:r>
      <w:r>
        <w:rPr>
          <w:rFonts w:hint="eastAsia" w:ascii="宋体" w:hAnsi="宋体" w:eastAsia="宋体" w:cs="宋体"/>
          <w:sz w:val="21"/>
          <w:szCs w:val="21"/>
          <w:lang w:val="en-US" w:eastAsia="zh-CN"/>
        </w:rPr>
        <w:t>实施</w:t>
      </w:r>
      <w:r>
        <w:rPr>
          <w:rFonts w:hint="eastAsia" w:ascii="宋体" w:hAnsi="宋体" w:cs="宋体"/>
          <w:sz w:val="21"/>
          <w:szCs w:val="21"/>
          <w:lang w:val="en-US" w:eastAsia="zh-CN"/>
        </w:rPr>
        <w:t>上线，</w:t>
      </w:r>
      <w:r>
        <w:rPr>
          <w:rFonts w:hint="eastAsia" w:ascii="宋体" w:hAnsi="宋体" w:eastAsia="宋体" w:cs="宋体"/>
          <w:sz w:val="21"/>
          <w:szCs w:val="21"/>
          <w:lang w:val="en-US" w:eastAsia="zh-CN"/>
        </w:rPr>
        <w:t>保证系统正常工作。</w:t>
      </w:r>
    </w:p>
    <w:p w14:paraId="16E3E4D6">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4、完成系统本地化部署和实施，并根据院方提出的新需求完成修改后，系统运行3个月以上无软件故障出现，则向院方申请验收。</w:t>
      </w:r>
    </w:p>
    <w:p w14:paraId="34342F9B">
      <w:pPr>
        <w:pStyle w:val="2"/>
        <w:numPr>
          <w:ilvl w:val="0"/>
          <w:numId w:val="3"/>
        </w:numPr>
        <w:spacing w:before="0" w:after="0"/>
        <w:rPr>
          <w:rFonts w:hint="eastAsia" w:ascii="宋体" w:hAnsi="宋体" w:eastAsia="宋体"/>
          <w:sz w:val="32"/>
          <w:szCs w:val="32"/>
        </w:rPr>
      </w:pPr>
      <w:r>
        <w:rPr>
          <w:rFonts w:hint="eastAsia" w:ascii="宋体" w:hAnsi="宋体" w:eastAsia="宋体"/>
          <w:sz w:val="32"/>
          <w:szCs w:val="32"/>
        </w:rPr>
        <w:t>实施服务要求</w:t>
      </w:r>
    </w:p>
    <w:p w14:paraId="2C733C32">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在项目实施前，结合院方项目需求，需向医院提交设计方案进行安全评审，保证安全技术措施同步规划，系统建设根据信息系统安全等级保护要求进行建设。</w:t>
      </w:r>
    </w:p>
    <w:p w14:paraId="4A704A3A">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承建商负责将APP在各大平台上架，包括但不限于苹果应用市场、安卓应用市场、鸿蒙应用市场等，完成各品牌手机兼容性测试。</w:t>
      </w:r>
    </w:p>
    <w:p w14:paraId="705EC0A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0AF0C4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6E3986F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2858CEC5">
      <w:pPr>
        <w:spacing w:line="360" w:lineRule="auto"/>
        <w:ind w:left="0" w:leftChars="0" w:firstLine="420" w:firstLineChars="200"/>
        <w:rPr>
          <w:rFonts w:hint="default" w:ascii="宋体" w:hAnsi="宋体" w:cs="宋体"/>
          <w:sz w:val="21"/>
          <w:szCs w:val="21"/>
          <w:lang w:val="en-US" w:eastAsia="zh-CN"/>
        </w:rPr>
      </w:pPr>
      <w:r>
        <w:rPr>
          <w:rFonts w:hint="eastAsia" w:ascii="宋体" w:hAnsi="宋体" w:cs="宋体"/>
          <w:szCs w:val="21"/>
        </w:rPr>
        <w:t>验收由承建商给出具体的验收计划、测试的内容和方法，经院方审核通过后，方可进行验收测试。</w:t>
      </w:r>
    </w:p>
    <w:p w14:paraId="6343A762">
      <w:pPr>
        <w:rPr>
          <w:rFonts w:hint="default" w:ascii="宋体" w:hAnsi="宋体" w:cs="宋体"/>
          <w:sz w:val="21"/>
          <w:szCs w:val="21"/>
          <w:lang w:val="en-US" w:eastAsia="zh-CN"/>
        </w:rPr>
      </w:pPr>
      <w:r>
        <w:rPr>
          <w:rFonts w:hint="default" w:ascii="宋体" w:hAnsi="宋体" w:cs="宋体"/>
          <w:sz w:val="21"/>
          <w:szCs w:val="21"/>
          <w:lang w:val="en-US" w:eastAsia="zh-CN"/>
        </w:rPr>
        <w:br w:type="page"/>
      </w:r>
    </w:p>
    <w:p w14:paraId="01D775B4">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hint="default" w:ascii="宋体" w:hAnsi="宋体" w:cs="宋体"/>
          <w:sz w:val="21"/>
          <w:szCs w:val="21"/>
          <w:lang w:val="en-US" w:eastAsia="zh-CN"/>
        </w:rPr>
      </w:pPr>
      <w:r>
        <w:rPr>
          <w:rFonts w:hint="eastAsia" w:ascii="宋体" w:hAnsi="宋体"/>
          <w:b/>
          <w:sz w:val="44"/>
          <w:szCs w:val="30"/>
        </w:rPr>
        <w:t>医院APP平台建设项目（一期）</w:t>
      </w:r>
      <w:r>
        <w:rPr>
          <w:rFonts w:hint="eastAsia" w:ascii="宋体" w:hAnsi="宋体"/>
          <w:b/>
          <w:sz w:val="44"/>
          <w:szCs w:val="30"/>
          <w:lang w:val="en-US" w:eastAsia="zh-CN"/>
        </w:rPr>
        <w:t>子包2</w:t>
      </w:r>
      <w:r>
        <w:rPr>
          <w:rFonts w:hint="eastAsia" w:ascii="宋体" w:hAnsi="宋体"/>
          <w:b/>
          <w:sz w:val="44"/>
          <w:szCs w:val="30"/>
        </w:rPr>
        <w:t>需求</w:t>
      </w:r>
    </w:p>
    <w:p w14:paraId="5C15E3B3">
      <w:pPr>
        <w:pStyle w:val="2"/>
        <w:numPr>
          <w:ilvl w:val="0"/>
          <w:numId w:val="4"/>
        </w:numPr>
        <w:spacing w:before="0" w:after="0"/>
        <w:rPr>
          <w:rFonts w:ascii="宋体" w:hAnsi="宋体"/>
          <w:sz w:val="32"/>
          <w:szCs w:val="32"/>
        </w:rPr>
      </w:pPr>
      <w:r>
        <w:rPr>
          <w:rFonts w:hint="eastAsia" w:ascii="宋体" w:hAnsi="宋体"/>
          <w:sz w:val="32"/>
          <w:szCs w:val="32"/>
          <w:lang w:val="en-US" w:eastAsia="zh-CN"/>
        </w:rPr>
        <w:t>子包2</w:t>
      </w:r>
      <w:r>
        <w:rPr>
          <w:rFonts w:hint="eastAsia" w:ascii="宋体" w:hAnsi="宋体"/>
          <w:sz w:val="32"/>
          <w:szCs w:val="32"/>
        </w:rPr>
        <w:t>项目名称</w:t>
      </w:r>
    </w:p>
    <w:p w14:paraId="0C12FFDF">
      <w:pPr>
        <w:spacing w:line="360" w:lineRule="auto"/>
        <w:ind w:left="432"/>
        <w:rPr>
          <w:rFonts w:hint="eastAsia" w:ascii="宋体" w:hAnsi="宋体"/>
          <w:sz w:val="22"/>
          <w:lang w:val="en-US" w:eastAsia="zh-CN"/>
        </w:rPr>
      </w:pPr>
      <w:r>
        <w:rPr>
          <w:rFonts w:hint="eastAsia" w:ascii="宋体" w:hAnsi="宋体"/>
          <w:sz w:val="22"/>
          <w:lang w:val="en-US" w:eastAsia="zh-CN"/>
        </w:rPr>
        <w:t>子包2</w:t>
      </w:r>
      <w:r>
        <w:rPr>
          <w:rFonts w:hint="eastAsia" w:ascii="宋体" w:hAnsi="宋体"/>
          <w:sz w:val="22"/>
        </w:rPr>
        <w:t>项目名称：</w:t>
      </w:r>
      <w:r>
        <w:rPr>
          <w:rFonts w:hint="eastAsia" w:ascii="宋体" w:hAnsi="宋体"/>
          <w:sz w:val="22"/>
          <w:lang w:val="en-US" w:eastAsia="zh-CN"/>
        </w:rPr>
        <w:t>患者APP系统建设项目（一期）</w:t>
      </w:r>
    </w:p>
    <w:p w14:paraId="1721A36D">
      <w:pPr>
        <w:pStyle w:val="2"/>
        <w:numPr>
          <w:ilvl w:val="0"/>
          <w:numId w:val="4"/>
        </w:numPr>
        <w:spacing w:before="0" w:after="0"/>
        <w:rPr>
          <w:rFonts w:ascii="宋体" w:hAnsi="宋体"/>
          <w:sz w:val="32"/>
          <w:szCs w:val="32"/>
        </w:rPr>
      </w:pPr>
      <w:r>
        <w:rPr>
          <w:rFonts w:hint="eastAsia" w:ascii="宋体" w:hAnsi="宋体"/>
          <w:sz w:val="32"/>
          <w:szCs w:val="32"/>
          <w:lang w:val="en-US" w:eastAsia="zh-CN"/>
        </w:rPr>
        <w:t>子包2</w:t>
      </w:r>
      <w:r>
        <w:rPr>
          <w:rFonts w:hint="eastAsia" w:ascii="宋体" w:hAnsi="宋体"/>
          <w:sz w:val="32"/>
          <w:szCs w:val="32"/>
        </w:rPr>
        <w:t>项目内容</w:t>
      </w:r>
    </w:p>
    <w:tbl>
      <w:tblPr>
        <w:tblStyle w:val="20"/>
        <w:tblW w:w="9690" w:type="dxa"/>
        <w:tblInd w:w="0" w:type="dxa"/>
        <w:tblLayout w:type="fixed"/>
        <w:tblCellMar>
          <w:top w:w="0" w:type="dxa"/>
          <w:left w:w="108" w:type="dxa"/>
          <w:bottom w:w="0" w:type="dxa"/>
          <w:right w:w="108" w:type="dxa"/>
        </w:tblCellMar>
      </w:tblPr>
      <w:tblGrid>
        <w:gridCol w:w="644"/>
        <w:gridCol w:w="1134"/>
        <w:gridCol w:w="1417"/>
        <w:gridCol w:w="6495"/>
      </w:tblGrid>
      <w:tr w14:paraId="116FA498">
        <w:tblPrEx>
          <w:tblCellMar>
            <w:top w:w="0" w:type="dxa"/>
            <w:left w:w="108" w:type="dxa"/>
            <w:bottom w:w="0" w:type="dxa"/>
            <w:right w:w="108" w:type="dxa"/>
          </w:tblCellMar>
        </w:tblPrEx>
        <w:trPr>
          <w:trHeight w:val="1041" w:hRule="atLeast"/>
        </w:trPr>
        <w:tc>
          <w:tcPr>
            <w:tcW w:w="644" w:type="dxa"/>
            <w:tcBorders>
              <w:top w:val="single" w:color="auto" w:sz="4" w:space="0"/>
              <w:left w:val="single" w:color="auto" w:sz="4" w:space="0"/>
              <w:bottom w:val="single" w:color="auto" w:sz="4" w:space="0"/>
              <w:right w:val="single" w:color="auto" w:sz="4" w:space="0"/>
            </w:tcBorders>
            <w:shd w:val="clear" w:color="000000" w:fill="E8E8E8"/>
            <w:vAlign w:val="center"/>
          </w:tcPr>
          <w:p w14:paraId="7DEB1951">
            <w:pPr>
              <w:widowControl/>
              <w:spacing w:after="0" w:line="240" w:lineRule="auto"/>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功能模块</w:t>
            </w:r>
          </w:p>
        </w:tc>
        <w:tc>
          <w:tcPr>
            <w:tcW w:w="1134" w:type="dxa"/>
            <w:tcBorders>
              <w:top w:val="single" w:color="auto" w:sz="4" w:space="0"/>
              <w:left w:val="nil"/>
              <w:bottom w:val="single" w:color="auto" w:sz="4" w:space="0"/>
              <w:right w:val="single" w:color="auto" w:sz="4" w:space="0"/>
            </w:tcBorders>
            <w:shd w:val="clear" w:color="000000" w:fill="E8E8E8"/>
            <w:vAlign w:val="center"/>
          </w:tcPr>
          <w:p w14:paraId="3F37290B">
            <w:pPr>
              <w:widowControl/>
              <w:spacing w:after="0" w:line="240" w:lineRule="auto"/>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一级功能</w:t>
            </w:r>
          </w:p>
        </w:tc>
        <w:tc>
          <w:tcPr>
            <w:tcW w:w="1417" w:type="dxa"/>
            <w:tcBorders>
              <w:top w:val="single" w:color="auto" w:sz="4" w:space="0"/>
              <w:left w:val="nil"/>
              <w:bottom w:val="single" w:color="auto" w:sz="4" w:space="0"/>
              <w:right w:val="single" w:color="auto" w:sz="4" w:space="0"/>
            </w:tcBorders>
            <w:shd w:val="clear" w:color="000000" w:fill="E8E8E8"/>
            <w:vAlign w:val="center"/>
          </w:tcPr>
          <w:p w14:paraId="422E6523">
            <w:pPr>
              <w:widowControl/>
              <w:spacing w:after="0" w:line="240" w:lineRule="auto"/>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二级功能</w:t>
            </w:r>
          </w:p>
        </w:tc>
        <w:tc>
          <w:tcPr>
            <w:tcW w:w="6495" w:type="dxa"/>
            <w:tcBorders>
              <w:top w:val="single" w:color="auto" w:sz="4" w:space="0"/>
              <w:left w:val="nil"/>
              <w:bottom w:val="single" w:color="auto" w:sz="4" w:space="0"/>
              <w:right w:val="single" w:color="auto" w:sz="4" w:space="0"/>
            </w:tcBorders>
            <w:shd w:val="clear" w:color="000000" w:fill="E8E8E8"/>
            <w:vAlign w:val="center"/>
          </w:tcPr>
          <w:p w14:paraId="2F775E76">
            <w:pPr>
              <w:widowControl/>
              <w:spacing w:after="0" w:line="240" w:lineRule="auto"/>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功能描述</w:t>
            </w:r>
            <w:bookmarkStart w:id="7" w:name="_GoBack"/>
            <w:bookmarkEnd w:id="7"/>
          </w:p>
        </w:tc>
      </w:tr>
      <w:tr w14:paraId="7436CFA6">
        <w:tblPrEx>
          <w:tblCellMar>
            <w:top w:w="0" w:type="dxa"/>
            <w:left w:w="108" w:type="dxa"/>
            <w:bottom w:w="0" w:type="dxa"/>
            <w:right w:w="108" w:type="dxa"/>
          </w:tblCellMar>
        </w:tblPrEx>
        <w:trPr>
          <w:trHeight w:val="1041" w:hRule="atLeast"/>
        </w:trPr>
        <w:tc>
          <w:tcPr>
            <w:tcW w:w="644" w:type="dxa"/>
            <w:vMerge w:val="restart"/>
            <w:tcBorders>
              <w:top w:val="nil"/>
              <w:left w:val="single" w:color="auto" w:sz="4" w:space="0"/>
              <w:bottom w:val="single" w:color="000000" w:sz="4" w:space="0"/>
              <w:right w:val="single" w:color="auto" w:sz="4" w:space="0"/>
            </w:tcBorders>
            <w:vAlign w:val="center"/>
          </w:tcPr>
          <w:p w14:paraId="030A18E4">
            <w:pPr>
              <w:widowControl/>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智能分诊匹配服务</w:t>
            </w:r>
          </w:p>
        </w:tc>
        <w:tc>
          <w:tcPr>
            <w:tcW w:w="1134" w:type="dxa"/>
            <w:vMerge w:val="restart"/>
            <w:tcBorders>
              <w:top w:val="nil"/>
              <w:left w:val="single" w:color="auto" w:sz="4" w:space="0"/>
              <w:bottom w:val="single" w:color="000000" w:sz="4" w:space="0"/>
              <w:right w:val="single" w:color="auto" w:sz="4" w:space="0"/>
            </w:tcBorders>
            <w:vAlign w:val="center"/>
          </w:tcPr>
          <w:p w14:paraId="356982C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症状输入智能分诊</w:t>
            </w:r>
          </w:p>
        </w:tc>
        <w:tc>
          <w:tcPr>
            <w:tcW w:w="1417" w:type="dxa"/>
            <w:tcBorders>
              <w:top w:val="nil"/>
              <w:left w:val="nil"/>
              <w:bottom w:val="single" w:color="auto" w:sz="4" w:space="0"/>
              <w:right w:val="single" w:color="auto" w:sz="4" w:space="0"/>
            </w:tcBorders>
            <w:vAlign w:val="center"/>
          </w:tcPr>
          <w:p w14:paraId="2BC9C1C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多形式主诉识别</w:t>
            </w:r>
          </w:p>
        </w:tc>
        <w:tc>
          <w:tcPr>
            <w:tcW w:w="6495" w:type="dxa"/>
            <w:tcBorders>
              <w:top w:val="nil"/>
              <w:left w:val="nil"/>
              <w:bottom w:val="single" w:color="auto" w:sz="4" w:space="0"/>
              <w:right w:val="single" w:color="auto" w:sz="4" w:space="0"/>
            </w:tcBorders>
            <w:vAlign w:val="center"/>
          </w:tcPr>
          <w:p w14:paraId="0F98CE8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支持文字 / 语音输入症状主诉，无固定格式限制，直接解析核心症状，初步匹配就诊科室，无需多层操作</w:t>
            </w:r>
          </w:p>
        </w:tc>
      </w:tr>
      <w:tr w14:paraId="45B34F7C">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75C91A9F">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3F0F47C3">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4840E36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智能交互式追问</w:t>
            </w:r>
          </w:p>
        </w:tc>
        <w:tc>
          <w:tcPr>
            <w:tcW w:w="6495" w:type="dxa"/>
            <w:tcBorders>
              <w:top w:val="nil"/>
              <w:left w:val="nil"/>
              <w:bottom w:val="single" w:color="auto" w:sz="4" w:space="0"/>
              <w:right w:val="single" w:color="auto" w:sz="4" w:space="0"/>
            </w:tcBorders>
            <w:vAlign w:val="center"/>
          </w:tcPr>
          <w:p w14:paraId="7C25802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从对话中识别缺失的关键诊断信息，仅针对性追问核心内容，减少无效交互，明确疾病细节后优化分诊结果，摒弃固定轮次问询</w:t>
            </w:r>
          </w:p>
        </w:tc>
      </w:tr>
      <w:tr w14:paraId="691F99D4">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0AFD1BBF">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nil"/>
              <w:left w:val="single" w:color="auto" w:sz="4" w:space="0"/>
              <w:bottom w:val="single" w:color="000000" w:sz="4" w:space="0"/>
              <w:right w:val="single" w:color="auto" w:sz="4" w:space="0"/>
            </w:tcBorders>
            <w:vAlign w:val="center"/>
          </w:tcPr>
          <w:p w14:paraId="2B1E1DB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病史关联精准分诊</w:t>
            </w:r>
          </w:p>
        </w:tc>
        <w:tc>
          <w:tcPr>
            <w:tcW w:w="1417" w:type="dxa"/>
            <w:tcBorders>
              <w:top w:val="nil"/>
              <w:left w:val="nil"/>
              <w:bottom w:val="single" w:color="auto" w:sz="4" w:space="0"/>
              <w:right w:val="single" w:color="auto" w:sz="4" w:space="0"/>
            </w:tcBorders>
            <w:vAlign w:val="center"/>
          </w:tcPr>
          <w:p w14:paraId="3D67D41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电子病历数据智能调取</w:t>
            </w:r>
          </w:p>
        </w:tc>
        <w:tc>
          <w:tcPr>
            <w:tcW w:w="6495" w:type="dxa"/>
            <w:tcBorders>
              <w:top w:val="nil"/>
              <w:left w:val="nil"/>
              <w:bottom w:val="single" w:color="auto" w:sz="4" w:space="0"/>
              <w:right w:val="single" w:color="auto" w:sz="4" w:space="0"/>
            </w:tcBorders>
            <w:vAlign w:val="center"/>
          </w:tcPr>
          <w:p w14:paraId="47FA51C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自动对接院内电子病历系统，调取患者既往史、过敏史、手术史等信息，无需患者重复描述，结合实时症状综合判断病情</w:t>
            </w:r>
          </w:p>
        </w:tc>
      </w:tr>
      <w:tr w14:paraId="56EC768C">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7C5D3ABF">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1FA39E56">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62FE00E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病史 + 症状综合分析</w:t>
            </w:r>
          </w:p>
        </w:tc>
        <w:tc>
          <w:tcPr>
            <w:tcW w:w="6495" w:type="dxa"/>
            <w:tcBorders>
              <w:top w:val="nil"/>
              <w:left w:val="nil"/>
              <w:bottom w:val="single" w:color="auto" w:sz="4" w:space="0"/>
              <w:right w:val="single" w:color="auto" w:sz="4" w:space="0"/>
            </w:tcBorders>
            <w:vAlign w:val="center"/>
          </w:tcPr>
          <w:p w14:paraId="5782FB3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融合实时主诉症状与既往病史数据，全维度综合分析病情，精准定位就诊科室，提升分诊准确性</w:t>
            </w:r>
          </w:p>
        </w:tc>
      </w:tr>
      <w:tr w14:paraId="082CB525">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488CC595">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nil"/>
              <w:left w:val="single" w:color="auto" w:sz="4" w:space="0"/>
              <w:bottom w:val="single" w:color="000000" w:sz="4" w:space="0"/>
              <w:right w:val="single" w:color="auto" w:sz="4" w:space="0"/>
            </w:tcBorders>
            <w:vAlign w:val="center"/>
          </w:tcPr>
          <w:p w14:paraId="5B84AE1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专家智能匹配推荐</w:t>
            </w:r>
          </w:p>
        </w:tc>
        <w:tc>
          <w:tcPr>
            <w:tcW w:w="1417" w:type="dxa"/>
            <w:tcBorders>
              <w:top w:val="nil"/>
              <w:left w:val="nil"/>
              <w:bottom w:val="single" w:color="auto" w:sz="4" w:space="0"/>
              <w:right w:val="single" w:color="auto" w:sz="4" w:space="0"/>
            </w:tcBorders>
            <w:vAlign w:val="center"/>
          </w:tcPr>
          <w:p w14:paraId="0C183ED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专家多维度数据整合</w:t>
            </w:r>
          </w:p>
        </w:tc>
        <w:tc>
          <w:tcPr>
            <w:tcW w:w="6495" w:type="dxa"/>
            <w:tcBorders>
              <w:top w:val="nil"/>
              <w:left w:val="nil"/>
              <w:bottom w:val="single" w:color="auto" w:sz="4" w:space="0"/>
              <w:right w:val="single" w:color="auto" w:sz="4" w:space="0"/>
            </w:tcBorders>
            <w:vAlign w:val="center"/>
          </w:tcPr>
          <w:p w14:paraId="754C38D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实时同步专家擅长领域、门诊排班、患者评价、历史接诊同类病例治疗效果等数据，构建专家能力画像</w:t>
            </w:r>
          </w:p>
        </w:tc>
      </w:tr>
      <w:tr w14:paraId="2F4651FD">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362E12CD">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20940B74">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6A8837D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可预约专家精准匹配</w:t>
            </w:r>
          </w:p>
        </w:tc>
        <w:tc>
          <w:tcPr>
            <w:tcW w:w="6495" w:type="dxa"/>
            <w:tcBorders>
              <w:top w:val="nil"/>
              <w:left w:val="nil"/>
              <w:bottom w:val="single" w:color="auto" w:sz="4" w:space="0"/>
              <w:right w:val="single" w:color="auto" w:sz="4" w:space="0"/>
            </w:tcBorders>
            <w:vAlign w:val="center"/>
          </w:tcPr>
          <w:p w14:paraId="5F0DCB8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基于分诊结果，直接匹配对应亚专科可预约专家，按适配度排序推荐，无需手动筛选，直接输出专家信息 + 号源状态</w:t>
            </w:r>
          </w:p>
        </w:tc>
      </w:tr>
      <w:tr w14:paraId="49E80729">
        <w:tblPrEx>
          <w:tblCellMar>
            <w:top w:w="0" w:type="dxa"/>
            <w:left w:w="108" w:type="dxa"/>
            <w:bottom w:w="0" w:type="dxa"/>
            <w:right w:w="108" w:type="dxa"/>
          </w:tblCellMar>
        </w:tblPrEx>
        <w:trPr>
          <w:trHeight w:val="1041" w:hRule="atLeast"/>
        </w:trPr>
        <w:tc>
          <w:tcPr>
            <w:tcW w:w="644" w:type="dxa"/>
            <w:vMerge w:val="restart"/>
            <w:tcBorders>
              <w:top w:val="nil"/>
              <w:left w:val="single" w:color="auto" w:sz="4" w:space="0"/>
              <w:bottom w:val="single" w:color="000000" w:sz="4" w:space="0"/>
              <w:right w:val="single" w:color="auto" w:sz="4" w:space="0"/>
            </w:tcBorders>
            <w:vAlign w:val="center"/>
          </w:tcPr>
          <w:p w14:paraId="37C41D1E">
            <w:pPr>
              <w:widowControl/>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就诊辅助服务</w:t>
            </w:r>
          </w:p>
        </w:tc>
        <w:tc>
          <w:tcPr>
            <w:tcW w:w="1134" w:type="dxa"/>
            <w:vMerge w:val="restart"/>
            <w:tcBorders>
              <w:top w:val="nil"/>
              <w:left w:val="single" w:color="auto" w:sz="4" w:space="0"/>
              <w:bottom w:val="single" w:color="000000" w:sz="4" w:space="0"/>
              <w:right w:val="single" w:color="auto" w:sz="4" w:space="0"/>
            </w:tcBorders>
            <w:vAlign w:val="center"/>
          </w:tcPr>
          <w:p w14:paraId="799DE94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智能伴诊提醒</w:t>
            </w:r>
          </w:p>
        </w:tc>
        <w:tc>
          <w:tcPr>
            <w:tcW w:w="1417" w:type="dxa"/>
            <w:tcBorders>
              <w:top w:val="nil"/>
              <w:left w:val="nil"/>
              <w:bottom w:val="single" w:color="auto" w:sz="4" w:space="0"/>
              <w:right w:val="single" w:color="auto" w:sz="4" w:space="0"/>
            </w:tcBorders>
            <w:vAlign w:val="center"/>
          </w:tcPr>
          <w:p w14:paraId="3A0C344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多节点自动提醒</w:t>
            </w:r>
          </w:p>
        </w:tc>
        <w:tc>
          <w:tcPr>
            <w:tcW w:w="6495" w:type="dxa"/>
            <w:tcBorders>
              <w:top w:val="nil"/>
              <w:left w:val="nil"/>
              <w:bottom w:val="single" w:color="auto" w:sz="4" w:space="0"/>
              <w:right w:val="single" w:color="auto" w:sz="4" w:space="0"/>
            </w:tcBorders>
            <w:vAlign w:val="center"/>
          </w:tcPr>
          <w:p w14:paraId="4683D0A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无需患者设置，系统自动在就诊前一天、就诊当天发送提醒，覆盖就诊时间、地点、科室位置等核心信息</w:t>
            </w:r>
          </w:p>
        </w:tc>
      </w:tr>
      <w:tr w14:paraId="71A48696">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65677E31">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54C1A77D">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30AE3326">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数字人陪诊</w:t>
            </w:r>
          </w:p>
        </w:tc>
        <w:tc>
          <w:tcPr>
            <w:tcW w:w="6495" w:type="dxa"/>
            <w:tcBorders>
              <w:top w:val="nil"/>
              <w:left w:val="nil"/>
              <w:bottom w:val="single" w:color="auto" w:sz="4" w:space="0"/>
              <w:right w:val="single" w:color="auto" w:sz="4" w:space="0"/>
            </w:tcBorders>
            <w:vAlign w:val="center"/>
          </w:tcPr>
          <w:p w14:paraId="2FB7873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lang w:val="en-US" w:eastAsia="zh-CN"/>
                <w14:ligatures w14:val="none"/>
              </w:rPr>
              <w:t>通过</w:t>
            </w:r>
            <w:r>
              <w:rPr>
                <w:rFonts w:hint="eastAsia" w:ascii="宋体" w:hAnsi="宋体" w:eastAsia="宋体" w:cs="宋体"/>
                <w:color w:val="000000"/>
                <w:kern w:val="0"/>
                <w:sz w:val="21"/>
                <w:szCs w:val="21"/>
                <w14:ligatures w14:val="none"/>
              </w:rPr>
              <w:t>AI虚拟数字人，作为患者的“专属陪诊员”，智能服务贯穿患者整个</w:t>
            </w:r>
            <w:r>
              <w:rPr>
                <w:rFonts w:hint="eastAsia" w:ascii="宋体" w:hAnsi="宋体" w:eastAsia="宋体" w:cs="宋体"/>
                <w:color w:val="000000"/>
                <w:kern w:val="0"/>
                <w:sz w:val="21"/>
                <w:szCs w:val="21"/>
                <w:lang w:val="en-US" w:eastAsia="zh-CN"/>
                <w14:ligatures w14:val="none"/>
              </w:rPr>
              <w:t>就诊</w:t>
            </w:r>
            <w:r>
              <w:rPr>
                <w:rFonts w:hint="eastAsia" w:ascii="宋体" w:hAnsi="宋体" w:eastAsia="宋体" w:cs="宋体"/>
                <w:color w:val="000000"/>
                <w:kern w:val="0"/>
                <w:sz w:val="21"/>
                <w:szCs w:val="21"/>
                <w14:ligatures w14:val="none"/>
              </w:rPr>
              <w:t>流程。患者进入APP即可与数字人进行交流，</w:t>
            </w:r>
            <w:r>
              <w:rPr>
                <w:rFonts w:hint="eastAsia" w:ascii="宋体" w:hAnsi="宋体" w:eastAsia="宋体" w:cs="宋体"/>
                <w:color w:val="000000"/>
                <w:kern w:val="0"/>
                <w:sz w:val="21"/>
                <w:szCs w:val="21"/>
                <w:lang w:val="en-US" w:eastAsia="zh-CN"/>
                <w14:ligatures w14:val="none"/>
              </w:rPr>
              <w:t>由</w:t>
            </w:r>
            <w:r>
              <w:rPr>
                <w:rFonts w:hint="eastAsia" w:ascii="宋体" w:hAnsi="宋体" w:eastAsia="宋体" w:cs="宋体"/>
                <w:color w:val="000000"/>
                <w:kern w:val="0"/>
                <w:sz w:val="21"/>
                <w:szCs w:val="21"/>
                <w14:ligatures w14:val="none"/>
              </w:rPr>
              <w:t>数字人</w:t>
            </w:r>
            <w:r>
              <w:rPr>
                <w:rFonts w:hint="eastAsia" w:ascii="宋体" w:hAnsi="宋体" w:eastAsia="宋体" w:cs="宋体"/>
                <w:color w:val="000000"/>
                <w:kern w:val="0"/>
                <w:sz w:val="21"/>
                <w:szCs w:val="21"/>
                <w:lang w:val="en-US" w:eastAsia="zh-CN"/>
                <w14:ligatures w14:val="none"/>
              </w:rPr>
              <w:t>引导</w:t>
            </w:r>
            <w:r>
              <w:rPr>
                <w:rFonts w:hint="eastAsia" w:ascii="宋体" w:hAnsi="宋体" w:eastAsia="宋体" w:cs="宋体"/>
                <w:color w:val="000000"/>
                <w:kern w:val="0"/>
                <w:sz w:val="21"/>
                <w:szCs w:val="21"/>
                <w14:ligatures w14:val="none"/>
              </w:rPr>
              <w:t>患者操作至目标功能界面</w:t>
            </w:r>
          </w:p>
        </w:tc>
      </w:tr>
      <w:tr w14:paraId="6B4C0FF1">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7B9D1561">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2E5CDDD6">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4BA2AFF3">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用药提醒</w:t>
            </w:r>
          </w:p>
        </w:tc>
        <w:tc>
          <w:tcPr>
            <w:tcW w:w="6495" w:type="dxa"/>
            <w:tcBorders>
              <w:top w:val="nil"/>
              <w:left w:val="nil"/>
              <w:bottom w:val="single" w:color="auto" w:sz="4" w:space="0"/>
              <w:right w:val="single" w:color="auto" w:sz="4" w:space="0"/>
            </w:tcBorders>
            <w:vAlign w:val="center"/>
          </w:tcPr>
          <w:p w14:paraId="06DC2DFA">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14:ligatures w14:val="none"/>
              </w:rPr>
              <w:t>支持按时间 / 频次 / 周期 / 用餐场景设置提醒，APP</w:t>
            </w:r>
            <w:r>
              <w:rPr>
                <w:rFonts w:hint="eastAsia" w:ascii="宋体" w:hAnsi="宋体" w:eastAsia="宋体" w:cs="宋体"/>
                <w:color w:val="000000"/>
                <w:kern w:val="0"/>
                <w:sz w:val="21"/>
                <w:szCs w:val="21"/>
                <w:lang w:val="en-US" w:eastAsia="zh-CN"/>
                <w14:ligatures w14:val="none"/>
              </w:rPr>
              <w:t>消息允许</w:t>
            </w:r>
            <w:r>
              <w:rPr>
                <w:rFonts w:hint="eastAsia" w:ascii="宋体" w:hAnsi="宋体" w:eastAsia="宋体" w:cs="宋体"/>
                <w:color w:val="000000"/>
                <w:kern w:val="0"/>
                <w:sz w:val="21"/>
                <w:szCs w:val="21"/>
                <w14:ligatures w14:val="none"/>
              </w:rPr>
              <w:t>自定义铃声、震动，及提前 / 延迟提醒</w:t>
            </w:r>
            <w:r>
              <w:rPr>
                <w:rFonts w:hint="eastAsia" w:ascii="宋体" w:hAnsi="宋体" w:eastAsia="宋体" w:cs="宋体"/>
                <w:color w:val="000000"/>
                <w:kern w:val="0"/>
                <w:sz w:val="21"/>
                <w:szCs w:val="21"/>
                <w:lang w:eastAsia="zh-CN"/>
                <w14:ligatures w14:val="none"/>
              </w:rPr>
              <w:t>；</w:t>
            </w:r>
            <w:r>
              <w:rPr>
                <w:rFonts w:hint="eastAsia" w:ascii="宋体" w:hAnsi="宋体" w:eastAsia="宋体" w:cs="宋体"/>
                <w:color w:val="000000"/>
                <w:kern w:val="0"/>
                <w:sz w:val="21"/>
                <w:szCs w:val="21"/>
                <w:lang w:val="en-US" w:eastAsia="zh-CN"/>
                <w14:ligatures w14:val="none"/>
              </w:rPr>
              <w:t>针对未成年人、老年人群体，支持把消息内容推送至家人手机，并支持以日历 / 图表等可视化展示服药记录</w:t>
            </w:r>
          </w:p>
        </w:tc>
      </w:tr>
      <w:tr w14:paraId="13A60834">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726789E0">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4E6116E2">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7DB7CA5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个性化提醒内容推送</w:t>
            </w:r>
          </w:p>
        </w:tc>
        <w:tc>
          <w:tcPr>
            <w:tcW w:w="6495" w:type="dxa"/>
            <w:tcBorders>
              <w:top w:val="nil"/>
              <w:left w:val="nil"/>
              <w:bottom w:val="single" w:color="auto" w:sz="4" w:space="0"/>
              <w:right w:val="single" w:color="auto" w:sz="4" w:space="0"/>
            </w:tcBorders>
            <w:vAlign w:val="center"/>
          </w:tcPr>
          <w:p w14:paraId="4B04D68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结合就诊科室与病情，精准推送所需携带的病史材料、检查报告等准备事项，实现个性化提醒</w:t>
            </w:r>
          </w:p>
        </w:tc>
      </w:tr>
      <w:tr w14:paraId="31E34867">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63957799">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nil"/>
              <w:left w:val="single" w:color="auto" w:sz="4" w:space="0"/>
              <w:bottom w:val="single" w:color="000000" w:sz="4" w:space="0"/>
              <w:right w:val="single" w:color="auto" w:sz="4" w:space="0"/>
            </w:tcBorders>
            <w:vAlign w:val="center"/>
          </w:tcPr>
          <w:p w14:paraId="781A181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院内智能导航</w:t>
            </w:r>
          </w:p>
        </w:tc>
        <w:tc>
          <w:tcPr>
            <w:tcW w:w="1417" w:type="dxa"/>
            <w:tcBorders>
              <w:top w:val="nil"/>
              <w:left w:val="nil"/>
              <w:bottom w:val="single" w:color="auto" w:sz="4" w:space="0"/>
              <w:right w:val="single" w:color="auto" w:sz="4" w:space="0"/>
            </w:tcBorders>
            <w:vAlign w:val="center"/>
          </w:tcPr>
          <w:p w14:paraId="1C1A758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实时位置精准定位</w:t>
            </w:r>
          </w:p>
        </w:tc>
        <w:tc>
          <w:tcPr>
            <w:tcW w:w="6495" w:type="dxa"/>
            <w:tcBorders>
              <w:top w:val="nil"/>
              <w:left w:val="nil"/>
              <w:bottom w:val="single" w:color="auto" w:sz="4" w:space="0"/>
              <w:right w:val="single" w:color="auto" w:sz="4" w:space="0"/>
            </w:tcBorders>
            <w:vAlign w:val="center"/>
          </w:tcPr>
          <w:p w14:paraId="64CDEC5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结合地理位置服务与AI场景感知，当监测到患者到达医院地理围栏范围内时，APP主动弹出“智能报到”卡片，患者确认后即可一键完成分诊报到</w:t>
            </w:r>
          </w:p>
        </w:tc>
      </w:tr>
      <w:tr w14:paraId="505B7DE9">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775D5B26">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537EC8CC">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41EA2E0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场景化智能导航</w:t>
            </w:r>
          </w:p>
        </w:tc>
        <w:tc>
          <w:tcPr>
            <w:tcW w:w="6495" w:type="dxa"/>
            <w:tcBorders>
              <w:top w:val="nil"/>
              <w:left w:val="nil"/>
              <w:bottom w:val="single" w:color="auto" w:sz="4" w:space="0"/>
              <w:right w:val="single" w:color="auto" w:sz="4" w:space="0"/>
            </w:tcBorders>
            <w:vAlign w:val="center"/>
          </w:tcPr>
          <w:p w14:paraId="705D8F9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输入 / 识别患者导航需求（科室 / 卫生间 / 母婴室等），直接输出最优路线，无需查找导航界面，对话即得导航结果</w:t>
            </w:r>
          </w:p>
        </w:tc>
      </w:tr>
      <w:tr w14:paraId="0DE02FD0">
        <w:tblPrEx>
          <w:tblCellMar>
            <w:top w:w="0" w:type="dxa"/>
            <w:left w:w="108" w:type="dxa"/>
            <w:bottom w:w="0" w:type="dxa"/>
            <w:right w:w="108" w:type="dxa"/>
          </w:tblCellMar>
        </w:tblPrEx>
        <w:trPr>
          <w:trHeight w:val="1041" w:hRule="atLeast"/>
        </w:trPr>
        <w:tc>
          <w:tcPr>
            <w:tcW w:w="644" w:type="dxa"/>
            <w:vMerge w:val="restart"/>
            <w:tcBorders>
              <w:top w:val="nil"/>
              <w:left w:val="single" w:color="auto" w:sz="4" w:space="0"/>
              <w:bottom w:val="single" w:color="000000" w:sz="4" w:space="0"/>
              <w:right w:val="single" w:color="auto" w:sz="4" w:space="0"/>
            </w:tcBorders>
            <w:vAlign w:val="center"/>
          </w:tcPr>
          <w:p w14:paraId="151B1B69">
            <w:pPr>
              <w:widowControl/>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检查检验结果服务</w:t>
            </w:r>
          </w:p>
        </w:tc>
        <w:tc>
          <w:tcPr>
            <w:tcW w:w="1134" w:type="dxa"/>
            <w:tcBorders>
              <w:top w:val="nil"/>
              <w:left w:val="single" w:color="auto" w:sz="4" w:space="0"/>
              <w:bottom w:val="single" w:color="000000" w:sz="4" w:space="0"/>
              <w:right w:val="single" w:color="auto" w:sz="4" w:space="0"/>
            </w:tcBorders>
            <w:vAlign w:val="center"/>
          </w:tcPr>
          <w:p w14:paraId="4BF7528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结果一站式智能查询</w:t>
            </w:r>
          </w:p>
        </w:tc>
        <w:tc>
          <w:tcPr>
            <w:tcW w:w="1417" w:type="dxa"/>
            <w:tcBorders>
              <w:top w:val="nil"/>
              <w:left w:val="nil"/>
              <w:bottom w:val="single" w:color="auto" w:sz="4" w:space="0"/>
              <w:right w:val="single" w:color="auto" w:sz="4" w:space="0"/>
            </w:tcBorders>
            <w:vAlign w:val="center"/>
          </w:tcPr>
          <w:p w14:paraId="6A26C90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多方式身份快速验证</w:t>
            </w:r>
          </w:p>
        </w:tc>
        <w:tc>
          <w:tcPr>
            <w:tcW w:w="6495" w:type="dxa"/>
            <w:tcBorders>
              <w:top w:val="nil"/>
              <w:left w:val="nil"/>
              <w:bottom w:val="single" w:color="auto" w:sz="4" w:space="0"/>
              <w:right w:val="single" w:color="auto" w:sz="4" w:space="0"/>
            </w:tcBorders>
            <w:vAlign w:val="center"/>
          </w:tcPr>
          <w:p w14:paraId="794602A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支持身份证 / 就诊卡 / 手机号等多方式身份验证，无需查找报告查询入口，对话验证后直接查询结果</w:t>
            </w:r>
          </w:p>
        </w:tc>
      </w:tr>
      <w:tr w14:paraId="2491D8E7">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647BD4AA">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nil"/>
              <w:left w:val="single" w:color="auto" w:sz="4" w:space="0"/>
              <w:bottom w:val="single" w:color="000000" w:sz="4" w:space="0"/>
              <w:right w:val="single" w:color="auto" w:sz="4" w:space="0"/>
            </w:tcBorders>
            <w:vAlign w:val="center"/>
          </w:tcPr>
          <w:p w14:paraId="7D9A6A2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结果实时推送与解读</w:t>
            </w:r>
          </w:p>
        </w:tc>
        <w:tc>
          <w:tcPr>
            <w:tcW w:w="1417" w:type="dxa"/>
            <w:tcBorders>
              <w:top w:val="nil"/>
              <w:left w:val="nil"/>
              <w:bottom w:val="single" w:color="auto" w:sz="4" w:space="0"/>
              <w:right w:val="single" w:color="auto" w:sz="4" w:space="0"/>
            </w:tcBorders>
            <w:vAlign w:val="center"/>
          </w:tcPr>
          <w:p w14:paraId="27E83A2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报告完成即时推送</w:t>
            </w:r>
          </w:p>
        </w:tc>
        <w:tc>
          <w:tcPr>
            <w:tcW w:w="6495" w:type="dxa"/>
            <w:tcBorders>
              <w:top w:val="nil"/>
              <w:left w:val="nil"/>
              <w:bottom w:val="single" w:color="auto" w:sz="4" w:space="0"/>
              <w:right w:val="single" w:color="auto" w:sz="4" w:space="0"/>
            </w:tcBorders>
            <w:vAlign w:val="center"/>
          </w:tcPr>
          <w:p w14:paraId="6FAEEB9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患者完成检查后，系统实时获取结果，第一时间通过APP 消息推送报告通知，无需患者主动查询</w:t>
            </w:r>
          </w:p>
        </w:tc>
      </w:tr>
      <w:tr w14:paraId="36CDBB9E">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0A3ADAEE">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0EED9B1B">
            <w:pPr>
              <w:widowControl/>
              <w:spacing w:after="0" w:line="240" w:lineRule="auto"/>
              <w:rPr>
                <w:rFonts w:hint="eastAsia" w:ascii="宋体" w:hAnsi="宋体" w:eastAsia="宋体" w:cs="宋体"/>
                <w:color w:val="000000"/>
                <w:kern w:val="0"/>
                <w:sz w:val="21"/>
                <w:szCs w:val="21"/>
                <w14:ligatures w14:val="none"/>
              </w:rPr>
            </w:pPr>
          </w:p>
        </w:tc>
        <w:tc>
          <w:tcPr>
            <w:tcW w:w="1417" w:type="dxa"/>
            <w:vMerge w:val="restart"/>
            <w:tcBorders>
              <w:top w:val="nil"/>
              <w:left w:val="single" w:color="auto" w:sz="4" w:space="0"/>
              <w:bottom w:val="single" w:color="000000" w:sz="4" w:space="0"/>
              <w:right w:val="single" w:color="auto" w:sz="4" w:space="0"/>
            </w:tcBorders>
            <w:vAlign w:val="center"/>
          </w:tcPr>
          <w:p w14:paraId="4C64089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报告智能辅助解读</w:t>
            </w:r>
          </w:p>
        </w:tc>
        <w:tc>
          <w:tcPr>
            <w:tcW w:w="6495" w:type="dxa"/>
            <w:tcBorders>
              <w:top w:val="nil"/>
              <w:left w:val="nil"/>
              <w:bottom w:val="single" w:color="auto" w:sz="4" w:space="0"/>
              <w:right w:val="single" w:color="auto" w:sz="4" w:space="0"/>
            </w:tcBorders>
            <w:vAlign w:val="center"/>
          </w:tcPr>
          <w:p w14:paraId="077F398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上传报告图片 / 识别报告数据后，直接解读关键指标，对异常指标用通俗语言说明含义及潜在健康风险，无需下钻菜单查看，对话即得核心解读结果</w:t>
            </w:r>
          </w:p>
        </w:tc>
      </w:tr>
      <w:tr w14:paraId="5316F230">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000000" w:sz="4" w:space="0"/>
              <w:right w:val="single" w:color="auto" w:sz="4" w:space="0"/>
            </w:tcBorders>
            <w:vAlign w:val="center"/>
          </w:tcPr>
          <w:p w14:paraId="0DA36741">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000000" w:sz="4" w:space="0"/>
              <w:right w:val="single" w:color="auto" w:sz="4" w:space="0"/>
            </w:tcBorders>
            <w:vAlign w:val="center"/>
          </w:tcPr>
          <w:p w14:paraId="50BCEDB2">
            <w:pPr>
              <w:widowControl/>
              <w:spacing w:after="0" w:line="240" w:lineRule="auto"/>
              <w:rPr>
                <w:rFonts w:hint="eastAsia" w:ascii="宋体" w:hAnsi="宋体" w:eastAsia="宋体" w:cs="宋体"/>
                <w:color w:val="000000"/>
                <w:kern w:val="0"/>
                <w:sz w:val="21"/>
                <w:szCs w:val="21"/>
                <w14:ligatures w14:val="none"/>
              </w:rPr>
            </w:pPr>
          </w:p>
        </w:tc>
        <w:tc>
          <w:tcPr>
            <w:tcW w:w="1417" w:type="dxa"/>
            <w:vMerge w:val="continue"/>
            <w:tcBorders>
              <w:top w:val="nil"/>
              <w:left w:val="single" w:color="auto" w:sz="4" w:space="0"/>
              <w:bottom w:val="single" w:color="000000" w:sz="4" w:space="0"/>
              <w:right w:val="single" w:color="auto" w:sz="4" w:space="0"/>
            </w:tcBorders>
            <w:vAlign w:val="center"/>
          </w:tcPr>
          <w:p w14:paraId="7AF7B1A2">
            <w:pPr>
              <w:widowControl/>
              <w:spacing w:after="0" w:line="240" w:lineRule="auto"/>
              <w:rPr>
                <w:rFonts w:hint="eastAsia" w:ascii="宋体" w:hAnsi="宋体" w:eastAsia="宋体" w:cs="宋体"/>
                <w:color w:val="000000"/>
                <w:kern w:val="0"/>
                <w:sz w:val="21"/>
                <w:szCs w:val="21"/>
                <w14:ligatures w14:val="none"/>
              </w:rPr>
            </w:pPr>
          </w:p>
        </w:tc>
        <w:tc>
          <w:tcPr>
            <w:tcW w:w="6495" w:type="dxa"/>
            <w:tcBorders>
              <w:top w:val="nil"/>
              <w:left w:val="nil"/>
              <w:bottom w:val="single" w:color="auto" w:sz="4" w:space="0"/>
              <w:right w:val="single" w:color="auto" w:sz="4" w:space="0"/>
            </w:tcBorders>
            <w:vAlign w:val="center"/>
          </w:tcPr>
          <w:p w14:paraId="77D21FB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针对异常指标 / 结果，直接匹配相关疾病科普链接，患者提问即推送，方便深入了解健康知识</w:t>
            </w:r>
          </w:p>
        </w:tc>
      </w:tr>
      <w:tr w14:paraId="6A9A9F86">
        <w:tblPrEx>
          <w:tblCellMar>
            <w:top w:w="0" w:type="dxa"/>
            <w:left w:w="108" w:type="dxa"/>
            <w:bottom w:w="0" w:type="dxa"/>
            <w:right w:w="108" w:type="dxa"/>
          </w:tblCellMar>
        </w:tblPrEx>
        <w:trPr>
          <w:trHeight w:val="1041" w:hRule="atLeast"/>
        </w:trPr>
        <w:tc>
          <w:tcPr>
            <w:tcW w:w="644" w:type="dxa"/>
            <w:vMerge w:val="restart"/>
            <w:tcBorders>
              <w:top w:val="nil"/>
              <w:left w:val="single" w:color="auto" w:sz="4" w:space="0"/>
              <w:bottom w:val="single" w:color="auto" w:sz="4" w:space="0"/>
              <w:right w:val="single" w:color="auto" w:sz="4" w:space="0"/>
            </w:tcBorders>
            <w:vAlign w:val="center"/>
          </w:tcPr>
          <w:p w14:paraId="32560576">
            <w:pPr>
              <w:widowControl/>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核心智能交互能力</w:t>
            </w:r>
          </w:p>
        </w:tc>
        <w:tc>
          <w:tcPr>
            <w:tcW w:w="1134" w:type="dxa"/>
            <w:tcBorders>
              <w:top w:val="nil"/>
              <w:left w:val="nil"/>
              <w:bottom w:val="single" w:color="auto" w:sz="4" w:space="0"/>
              <w:right w:val="single" w:color="auto" w:sz="4" w:space="0"/>
            </w:tcBorders>
            <w:vAlign w:val="center"/>
          </w:tcPr>
          <w:p w14:paraId="291C5A8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对话式无界面服务</w:t>
            </w:r>
          </w:p>
        </w:tc>
        <w:tc>
          <w:tcPr>
            <w:tcW w:w="1417" w:type="dxa"/>
            <w:tcBorders>
              <w:top w:val="nil"/>
              <w:left w:val="nil"/>
              <w:bottom w:val="single" w:color="auto" w:sz="4" w:space="0"/>
              <w:right w:val="single" w:color="auto" w:sz="4" w:space="0"/>
            </w:tcBorders>
            <w:vAlign w:val="center"/>
          </w:tcPr>
          <w:p w14:paraId="3FC9E50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全场景语音 / 文字交互</w:t>
            </w:r>
          </w:p>
        </w:tc>
        <w:tc>
          <w:tcPr>
            <w:tcW w:w="6495" w:type="dxa"/>
            <w:tcBorders>
              <w:top w:val="nil"/>
              <w:left w:val="nil"/>
              <w:bottom w:val="single" w:color="auto" w:sz="4" w:space="0"/>
              <w:right w:val="single" w:color="auto" w:sz="4" w:space="0"/>
            </w:tcBorders>
            <w:vAlign w:val="center"/>
          </w:tcPr>
          <w:p w14:paraId="5A46D65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 xml:space="preserve">所有就医需求（分诊 / </w:t>
            </w:r>
            <w:r>
              <w:rPr>
                <w:rFonts w:hint="eastAsia" w:ascii="宋体" w:hAnsi="宋体" w:eastAsia="宋体" w:cs="宋体"/>
                <w:color w:val="000000"/>
                <w:kern w:val="0"/>
                <w:sz w:val="21"/>
                <w:szCs w:val="21"/>
                <w:lang w:val="en-US" w:eastAsia="zh-CN"/>
                <w14:ligatures w14:val="none"/>
              </w:rPr>
              <w:t>预约</w:t>
            </w:r>
            <w:r>
              <w:rPr>
                <w:rFonts w:hint="eastAsia" w:ascii="宋体" w:hAnsi="宋体" w:eastAsia="宋体" w:cs="宋体"/>
                <w:color w:val="000000"/>
                <w:kern w:val="0"/>
                <w:sz w:val="21"/>
                <w:szCs w:val="21"/>
                <w14:ligatures w14:val="none"/>
              </w:rPr>
              <w:t xml:space="preserve"> / 导航 / 报告解读等）均通过语音 / 文字对话完成，摒弃传统功能界面，无需查找入口、点击操作，实现 “对话即服务”</w:t>
            </w:r>
          </w:p>
        </w:tc>
      </w:tr>
      <w:tr w14:paraId="7817B824">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auto" w:sz="4" w:space="0"/>
              <w:right w:val="single" w:color="auto" w:sz="4" w:space="0"/>
            </w:tcBorders>
            <w:vAlign w:val="center"/>
          </w:tcPr>
          <w:p w14:paraId="48E6CD8B">
            <w:pPr>
              <w:widowControl/>
              <w:spacing w:after="0" w:line="240" w:lineRule="auto"/>
              <w:rPr>
                <w:rFonts w:hint="eastAsia" w:ascii="宋体" w:hAnsi="宋体" w:eastAsia="宋体" w:cs="宋体"/>
                <w:color w:val="000000"/>
                <w:kern w:val="0"/>
                <w:sz w:val="21"/>
                <w:szCs w:val="21"/>
                <w14:ligatures w14:val="none"/>
              </w:rPr>
            </w:pPr>
          </w:p>
        </w:tc>
        <w:tc>
          <w:tcPr>
            <w:tcW w:w="1134" w:type="dxa"/>
            <w:tcBorders>
              <w:top w:val="nil"/>
              <w:left w:val="nil"/>
              <w:bottom w:val="single" w:color="auto" w:sz="4" w:space="0"/>
              <w:right w:val="single" w:color="auto" w:sz="4" w:space="0"/>
            </w:tcBorders>
            <w:vAlign w:val="center"/>
          </w:tcPr>
          <w:p w14:paraId="59681C9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附件直传智能解析</w:t>
            </w:r>
          </w:p>
        </w:tc>
        <w:tc>
          <w:tcPr>
            <w:tcW w:w="1417" w:type="dxa"/>
            <w:tcBorders>
              <w:top w:val="nil"/>
              <w:left w:val="nil"/>
              <w:bottom w:val="single" w:color="auto" w:sz="4" w:space="0"/>
              <w:right w:val="single" w:color="auto" w:sz="4" w:space="0"/>
            </w:tcBorders>
            <w:vAlign w:val="center"/>
          </w:tcPr>
          <w:p w14:paraId="0A1ED26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报告图片直传解读</w:t>
            </w:r>
          </w:p>
        </w:tc>
        <w:tc>
          <w:tcPr>
            <w:tcW w:w="6495" w:type="dxa"/>
            <w:tcBorders>
              <w:top w:val="nil"/>
              <w:left w:val="nil"/>
              <w:bottom w:val="single" w:color="auto" w:sz="4" w:space="0"/>
              <w:right w:val="single" w:color="auto" w:sz="4" w:space="0"/>
            </w:tcBorders>
            <w:vAlign w:val="center"/>
          </w:tcPr>
          <w:p w14:paraId="1032634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直接发送检查检验报告图片，系统自动识别图片内容并解析指标，无需手动上传、选择报告类型，一步完成解读</w:t>
            </w:r>
          </w:p>
        </w:tc>
      </w:tr>
      <w:tr w14:paraId="5BB42E99">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auto" w:sz="4" w:space="0"/>
              <w:right w:val="single" w:color="auto" w:sz="4" w:space="0"/>
            </w:tcBorders>
            <w:vAlign w:val="center"/>
          </w:tcPr>
          <w:p w14:paraId="41002800">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nil"/>
              <w:left w:val="single" w:color="auto" w:sz="4" w:space="0"/>
              <w:bottom w:val="single" w:color="auto" w:sz="4" w:space="0"/>
              <w:right w:val="single" w:color="auto" w:sz="4" w:space="0"/>
            </w:tcBorders>
            <w:vAlign w:val="center"/>
          </w:tcPr>
          <w:p w14:paraId="3E0B69A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操作路径直连落地</w:t>
            </w:r>
          </w:p>
        </w:tc>
        <w:tc>
          <w:tcPr>
            <w:tcW w:w="1417" w:type="dxa"/>
            <w:vMerge w:val="restart"/>
            <w:tcBorders>
              <w:top w:val="nil"/>
              <w:left w:val="single" w:color="auto" w:sz="4" w:space="0"/>
              <w:bottom w:val="single" w:color="auto" w:sz="4" w:space="0"/>
              <w:right w:val="single" w:color="auto" w:sz="4" w:space="0"/>
            </w:tcBorders>
            <w:vAlign w:val="center"/>
          </w:tcPr>
          <w:p w14:paraId="56E0395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核心操作一键跳转</w:t>
            </w:r>
          </w:p>
        </w:tc>
        <w:tc>
          <w:tcPr>
            <w:tcW w:w="6495" w:type="dxa"/>
            <w:tcBorders>
              <w:top w:val="nil"/>
              <w:left w:val="nil"/>
              <w:bottom w:val="single" w:color="auto" w:sz="4" w:space="0"/>
              <w:right w:val="single" w:color="auto" w:sz="4" w:space="0"/>
            </w:tcBorders>
            <w:vAlign w:val="center"/>
          </w:tcPr>
          <w:p w14:paraId="000BB1E4">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14:ligatures w14:val="none"/>
              </w:rPr>
              <w:t>匹配科室 / 专家后，直接输出挂号一键跳转链接，无需手动选医院→选科室→选医生，穿透三层操作，确认即</w:t>
            </w:r>
            <w:r>
              <w:rPr>
                <w:rFonts w:hint="eastAsia" w:ascii="宋体" w:hAnsi="宋体" w:eastAsia="宋体" w:cs="宋体"/>
                <w:color w:val="000000"/>
                <w:kern w:val="0"/>
                <w:sz w:val="21"/>
                <w:szCs w:val="21"/>
                <w:lang w:val="en-US" w:eastAsia="zh-CN"/>
                <w14:ligatures w14:val="none"/>
              </w:rPr>
              <w:t>预约挂号</w:t>
            </w:r>
          </w:p>
        </w:tc>
      </w:tr>
      <w:tr w14:paraId="090AC6D2">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auto" w:sz="4" w:space="0"/>
              <w:right w:val="single" w:color="auto" w:sz="4" w:space="0"/>
            </w:tcBorders>
            <w:vAlign w:val="center"/>
          </w:tcPr>
          <w:p w14:paraId="2A6C9B5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238F63F2">
            <w:pPr>
              <w:widowControl/>
              <w:spacing w:after="0" w:line="240" w:lineRule="auto"/>
              <w:rPr>
                <w:rFonts w:hint="eastAsia" w:ascii="宋体" w:hAnsi="宋体" w:eastAsia="宋体" w:cs="宋体"/>
                <w:color w:val="000000"/>
                <w:kern w:val="0"/>
                <w:sz w:val="21"/>
                <w:szCs w:val="21"/>
                <w14:ligatures w14:val="none"/>
              </w:rPr>
            </w:pPr>
          </w:p>
        </w:tc>
        <w:tc>
          <w:tcPr>
            <w:tcW w:w="1417" w:type="dxa"/>
            <w:vMerge w:val="continue"/>
            <w:tcBorders>
              <w:top w:val="nil"/>
              <w:left w:val="single" w:color="auto" w:sz="4" w:space="0"/>
              <w:bottom w:val="single" w:color="auto" w:sz="4" w:space="0"/>
              <w:right w:val="single" w:color="auto" w:sz="4" w:space="0"/>
            </w:tcBorders>
            <w:vAlign w:val="center"/>
          </w:tcPr>
          <w:p w14:paraId="4EF9F582">
            <w:pPr>
              <w:widowControl/>
              <w:spacing w:after="0" w:line="240" w:lineRule="auto"/>
              <w:rPr>
                <w:rFonts w:hint="eastAsia" w:ascii="宋体" w:hAnsi="宋体" w:eastAsia="宋体" w:cs="宋体"/>
                <w:color w:val="000000"/>
                <w:kern w:val="0"/>
                <w:sz w:val="21"/>
                <w:szCs w:val="21"/>
                <w14:ligatures w14:val="none"/>
              </w:rPr>
            </w:pPr>
          </w:p>
        </w:tc>
        <w:tc>
          <w:tcPr>
            <w:tcW w:w="6495" w:type="dxa"/>
            <w:tcBorders>
              <w:top w:val="nil"/>
              <w:left w:val="nil"/>
              <w:bottom w:val="single" w:color="auto" w:sz="4" w:space="0"/>
              <w:right w:val="single" w:color="auto" w:sz="4" w:space="0"/>
            </w:tcBorders>
            <w:vAlign w:val="center"/>
          </w:tcPr>
          <w:p w14:paraId="19CDD90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对报告解读、分诊结果有疑问，直接在对话中提出，系统即时二次解析并输出新结果，无需重新发起需求，实现 “提问即解决”</w:t>
            </w:r>
          </w:p>
        </w:tc>
      </w:tr>
      <w:tr w14:paraId="42DC4CDF">
        <w:tblPrEx>
          <w:tblCellMar>
            <w:top w:w="0" w:type="dxa"/>
            <w:left w:w="108" w:type="dxa"/>
            <w:bottom w:w="0" w:type="dxa"/>
            <w:right w:w="108" w:type="dxa"/>
          </w:tblCellMar>
        </w:tblPrEx>
        <w:trPr>
          <w:trHeight w:val="1041" w:hRule="atLeast"/>
        </w:trPr>
        <w:tc>
          <w:tcPr>
            <w:tcW w:w="644" w:type="dxa"/>
            <w:vMerge w:val="restart"/>
            <w:tcBorders>
              <w:top w:val="nil"/>
              <w:left w:val="single" w:color="auto" w:sz="4" w:space="0"/>
              <w:bottom w:val="single" w:color="auto" w:sz="4" w:space="0"/>
              <w:right w:val="single" w:color="auto" w:sz="4" w:space="0"/>
            </w:tcBorders>
            <w:vAlign w:val="center"/>
          </w:tcPr>
          <w:p w14:paraId="7D7A1664">
            <w:pPr>
              <w:widowControl/>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产品基础支撑能力</w:t>
            </w:r>
          </w:p>
        </w:tc>
        <w:tc>
          <w:tcPr>
            <w:tcW w:w="1134" w:type="dxa"/>
            <w:vMerge w:val="restart"/>
            <w:tcBorders>
              <w:top w:val="nil"/>
              <w:left w:val="single" w:color="auto" w:sz="4" w:space="0"/>
              <w:bottom w:val="single" w:color="auto" w:sz="4" w:space="0"/>
              <w:right w:val="single" w:color="auto" w:sz="4" w:space="0"/>
            </w:tcBorders>
            <w:vAlign w:val="center"/>
          </w:tcPr>
          <w:p w14:paraId="4FB9EBB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医疗大模型引擎</w:t>
            </w:r>
          </w:p>
        </w:tc>
        <w:tc>
          <w:tcPr>
            <w:tcW w:w="1417" w:type="dxa"/>
            <w:tcBorders>
              <w:top w:val="nil"/>
              <w:left w:val="nil"/>
              <w:bottom w:val="single" w:color="auto" w:sz="4" w:space="0"/>
              <w:right w:val="single" w:color="auto" w:sz="4" w:space="0"/>
            </w:tcBorders>
            <w:vAlign w:val="center"/>
          </w:tcPr>
          <w:p w14:paraId="2A93DEC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医疗语义精准理解</w:t>
            </w:r>
          </w:p>
        </w:tc>
        <w:tc>
          <w:tcPr>
            <w:tcW w:w="6495" w:type="dxa"/>
            <w:tcBorders>
              <w:top w:val="nil"/>
              <w:left w:val="nil"/>
              <w:bottom w:val="single" w:color="auto" w:sz="4" w:space="0"/>
              <w:right w:val="single" w:color="auto" w:sz="4" w:space="0"/>
            </w:tcBorders>
            <w:vAlign w:val="center"/>
          </w:tcPr>
          <w:p w14:paraId="6FE1C1F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内置专属医疗专业词库，支持口语化 / 专业术语混合理解，多轮对话可关联上下文，无需患者重复描述需求</w:t>
            </w:r>
          </w:p>
        </w:tc>
      </w:tr>
      <w:tr w14:paraId="746B9FB0">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auto" w:sz="4" w:space="0"/>
              <w:right w:val="single" w:color="auto" w:sz="4" w:space="0"/>
            </w:tcBorders>
            <w:vAlign w:val="center"/>
          </w:tcPr>
          <w:p w14:paraId="187DDCF5">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2F926398">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1E0387B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智能推理与结果生成</w:t>
            </w:r>
          </w:p>
        </w:tc>
        <w:tc>
          <w:tcPr>
            <w:tcW w:w="6495" w:type="dxa"/>
            <w:tcBorders>
              <w:top w:val="nil"/>
              <w:left w:val="nil"/>
              <w:bottom w:val="single" w:color="auto" w:sz="4" w:space="0"/>
              <w:right w:val="single" w:color="auto" w:sz="4" w:space="0"/>
            </w:tcBorders>
            <w:vAlign w:val="center"/>
          </w:tcPr>
          <w:p w14:paraId="6424D77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对复杂、模糊的长尾医疗需求进行逻辑推理，直接输出可落地的结果 / 解决方案，摒弃过程性信息，“要结果不要过程”</w:t>
            </w:r>
          </w:p>
        </w:tc>
      </w:tr>
      <w:tr w14:paraId="608233BA">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auto" w:sz="4" w:space="0"/>
              <w:right w:val="single" w:color="auto" w:sz="4" w:space="0"/>
            </w:tcBorders>
            <w:vAlign w:val="center"/>
          </w:tcPr>
          <w:p w14:paraId="5FDA1580">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nil"/>
              <w:left w:val="single" w:color="auto" w:sz="4" w:space="0"/>
              <w:bottom w:val="single" w:color="auto" w:sz="4" w:space="0"/>
              <w:right w:val="single" w:color="auto" w:sz="4" w:space="0"/>
            </w:tcBorders>
            <w:vAlign w:val="center"/>
          </w:tcPr>
          <w:p w14:paraId="4C77C55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医疗数据底座</w:t>
            </w:r>
          </w:p>
        </w:tc>
        <w:tc>
          <w:tcPr>
            <w:tcW w:w="1417" w:type="dxa"/>
            <w:tcBorders>
              <w:top w:val="nil"/>
              <w:left w:val="nil"/>
              <w:bottom w:val="single" w:color="auto" w:sz="4" w:space="0"/>
              <w:right w:val="single" w:color="auto" w:sz="4" w:space="0"/>
            </w:tcBorders>
            <w:vAlign w:val="center"/>
          </w:tcPr>
          <w:p w14:paraId="29DB4FE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院内系统无缝对接</w:t>
            </w:r>
          </w:p>
        </w:tc>
        <w:tc>
          <w:tcPr>
            <w:tcW w:w="6495" w:type="dxa"/>
            <w:tcBorders>
              <w:top w:val="nil"/>
              <w:left w:val="nil"/>
              <w:bottom w:val="single" w:color="auto" w:sz="4" w:space="0"/>
              <w:right w:val="single" w:color="auto" w:sz="4" w:space="0"/>
            </w:tcBorders>
            <w:vAlign w:val="center"/>
          </w:tcPr>
          <w:p w14:paraId="4901AE2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标准化对接医院 HIS/EMR/LIS 等核心系统，实时同步患者数据、医疗资源数据、检查检验数据，保障服务精准性</w:t>
            </w:r>
          </w:p>
        </w:tc>
      </w:tr>
      <w:tr w14:paraId="42B41710">
        <w:tblPrEx>
          <w:tblCellMar>
            <w:top w:w="0" w:type="dxa"/>
            <w:left w:w="108" w:type="dxa"/>
            <w:bottom w:w="0" w:type="dxa"/>
            <w:right w:w="108" w:type="dxa"/>
          </w:tblCellMar>
        </w:tblPrEx>
        <w:trPr>
          <w:trHeight w:val="1041" w:hRule="atLeast"/>
        </w:trPr>
        <w:tc>
          <w:tcPr>
            <w:tcW w:w="644" w:type="dxa"/>
            <w:vMerge w:val="continue"/>
            <w:tcBorders>
              <w:top w:val="nil"/>
              <w:left w:val="single" w:color="auto" w:sz="4" w:space="0"/>
              <w:bottom w:val="single" w:color="auto" w:sz="4" w:space="0"/>
              <w:right w:val="single" w:color="auto" w:sz="4" w:space="0"/>
            </w:tcBorders>
            <w:vAlign w:val="center"/>
          </w:tcPr>
          <w:p w14:paraId="7E075D8E">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7B9CFB81">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vAlign w:val="center"/>
          </w:tcPr>
          <w:p w14:paraId="50698BD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数据安全保障</w:t>
            </w:r>
          </w:p>
        </w:tc>
        <w:tc>
          <w:tcPr>
            <w:tcW w:w="6495" w:type="dxa"/>
            <w:tcBorders>
              <w:top w:val="nil"/>
              <w:left w:val="nil"/>
              <w:bottom w:val="single" w:color="auto" w:sz="4" w:space="0"/>
              <w:right w:val="single" w:color="auto" w:sz="4" w:space="0"/>
            </w:tcBorders>
            <w:vAlign w:val="center"/>
          </w:tcPr>
          <w:p w14:paraId="097AAFB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对患者个人信息、医疗数据全程加密脱敏，医院端操作按角色分级权限管控，所有操作轨迹留痕，符合医疗数据安全规范</w:t>
            </w:r>
          </w:p>
        </w:tc>
      </w:tr>
      <w:tr w14:paraId="6E89D43D">
        <w:tblPrEx>
          <w:tblCellMar>
            <w:top w:w="0" w:type="dxa"/>
            <w:left w:w="108" w:type="dxa"/>
            <w:bottom w:w="0" w:type="dxa"/>
            <w:right w:w="108" w:type="dxa"/>
          </w:tblCellMar>
        </w:tblPrEx>
        <w:trPr>
          <w:trHeight w:val="645" w:hRule="atLeast"/>
        </w:trPr>
        <w:tc>
          <w:tcPr>
            <w:tcW w:w="644" w:type="dxa"/>
            <w:vMerge w:val="restart"/>
            <w:tcBorders>
              <w:top w:val="nil"/>
              <w:left w:val="single" w:color="auto" w:sz="4" w:space="0"/>
              <w:bottom w:val="single" w:color="auto" w:sz="4" w:space="0"/>
              <w:right w:val="single" w:color="auto" w:sz="4" w:space="0"/>
            </w:tcBorders>
            <w:noWrap/>
            <w:vAlign w:val="center"/>
          </w:tcPr>
          <w:p w14:paraId="2936D395">
            <w:pPr>
              <w:widowControl/>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用户服务平台</w:t>
            </w:r>
          </w:p>
        </w:tc>
        <w:tc>
          <w:tcPr>
            <w:tcW w:w="1134" w:type="dxa"/>
            <w:vMerge w:val="restart"/>
            <w:tcBorders>
              <w:top w:val="nil"/>
              <w:left w:val="single" w:color="auto" w:sz="4" w:space="0"/>
              <w:bottom w:val="single" w:color="auto" w:sz="4" w:space="0"/>
              <w:right w:val="single" w:color="auto" w:sz="4" w:space="0"/>
            </w:tcBorders>
            <w:vAlign w:val="center"/>
          </w:tcPr>
          <w:p w14:paraId="375FD4E5">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便民购物</w:t>
            </w:r>
          </w:p>
        </w:tc>
        <w:tc>
          <w:tcPr>
            <w:tcW w:w="1417" w:type="dxa"/>
            <w:tcBorders>
              <w:top w:val="nil"/>
              <w:left w:val="nil"/>
              <w:bottom w:val="single" w:color="auto" w:sz="4" w:space="0"/>
              <w:right w:val="single" w:color="auto" w:sz="4" w:space="0"/>
            </w:tcBorders>
            <w:noWrap/>
            <w:vAlign w:val="center"/>
          </w:tcPr>
          <w:p w14:paraId="72771FE4">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商品查询</w:t>
            </w:r>
          </w:p>
        </w:tc>
        <w:tc>
          <w:tcPr>
            <w:tcW w:w="6495" w:type="dxa"/>
            <w:tcBorders>
              <w:top w:val="nil"/>
              <w:left w:val="nil"/>
              <w:bottom w:val="single" w:color="auto" w:sz="4" w:space="0"/>
              <w:right w:val="single" w:color="auto" w:sz="4" w:space="0"/>
            </w:tcBorders>
            <w:vAlign w:val="center"/>
          </w:tcPr>
          <w:p w14:paraId="5F0F71B3">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多维度精确查找浏览商品，包括广告位、推荐位、不同类目组合筛选、热销商品等</w:t>
            </w:r>
          </w:p>
        </w:tc>
      </w:tr>
      <w:tr w14:paraId="1D7A6EBF">
        <w:tblPrEx>
          <w:tblCellMar>
            <w:top w:w="0" w:type="dxa"/>
            <w:left w:w="108" w:type="dxa"/>
            <w:bottom w:w="0" w:type="dxa"/>
            <w:right w:w="108" w:type="dxa"/>
          </w:tblCellMar>
        </w:tblPrEx>
        <w:trPr>
          <w:trHeight w:val="1290" w:hRule="atLeast"/>
        </w:trPr>
        <w:tc>
          <w:tcPr>
            <w:tcW w:w="644" w:type="dxa"/>
            <w:vMerge w:val="continue"/>
            <w:tcBorders>
              <w:top w:val="nil"/>
              <w:left w:val="single" w:color="auto" w:sz="4" w:space="0"/>
              <w:bottom w:val="single" w:color="auto" w:sz="4" w:space="0"/>
              <w:right w:val="single" w:color="auto" w:sz="4" w:space="0"/>
            </w:tcBorders>
            <w:vAlign w:val="center"/>
          </w:tcPr>
          <w:p w14:paraId="38A01DCC">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71A3FBD7">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B01540D">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购物全流程服务</w:t>
            </w:r>
          </w:p>
        </w:tc>
        <w:tc>
          <w:tcPr>
            <w:tcW w:w="6495" w:type="dxa"/>
            <w:tcBorders>
              <w:top w:val="nil"/>
              <w:left w:val="nil"/>
              <w:bottom w:val="single" w:color="auto" w:sz="4" w:space="0"/>
              <w:right w:val="single" w:color="auto" w:sz="4" w:space="0"/>
            </w:tcBorders>
            <w:vAlign w:val="center"/>
          </w:tcPr>
          <w:p w14:paraId="3D0254C2">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购物全流程服务：选择商品、立即购买/加入购物车、合计支付；购物过程中可收藏商品、分享给好友；支付环节根据不同角色进行不同支付方式组合支付，如支持微信现金、职工补贴等方式</w:t>
            </w:r>
          </w:p>
        </w:tc>
      </w:tr>
      <w:tr w14:paraId="09DBEEF6">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7CF747CF">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358AD9C5">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AD120ED">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售后服务</w:t>
            </w:r>
          </w:p>
        </w:tc>
        <w:tc>
          <w:tcPr>
            <w:tcW w:w="6495" w:type="dxa"/>
            <w:tcBorders>
              <w:top w:val="nil"/>
              <w:left w:val="nil"/>
              <w:bottom w:val="single" w:color="auto" w:sz="4" w:space="0"/>
              <w:right w:val="single" w:color="auto" w:sz="4" w:space="0"/>
            </w:tcBorders>
            <w:vAlign w:val="center"/>
          </w:tcPr>
          <w:p w14:paraId="33E8ED14">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商品服务不满意时通过售后申请与客服进行货款沟通，提升消费者体验</w:t>
            </w:r>
          </w:p>
        </w:tc>
      </w:tr>
      <w:tr w14:paraId="0C59F1EF">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556B0CE9">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06DB33AB">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259E59D">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订单查询</w:t>
            </w:r>
          </w:p>
        </w:tc>
        <w:tc>
          <w:tcPr>
            <w:tcW w:w="6495" w:type="dxa"/>
            <w:tcBorders>
              <w:top w:val="nil"/>
              <w:left w:val="nil"/>
              <w:bottom w:val="single" w:color="auto" w:sz="4" w:space="0"/>
              <w:right w:val="single" w:color="auto" w:sz="4" w:space="0"/>
            </w:tcBorders>
            <w:vAlign w:val="center"/>
          </w:tcPr>
          <w:p w14:paraId="6DCA7E3E">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支持实时查看订单状态，后台实时更新状态，及物流信息路劲，让患者购买安心</w:t>
            </w:r>
          </w:p>
        </w:tc>
      </w:tr>
      <w:tr w14:paraId="29D17270">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71A31664">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189EFFDA">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6CA1C0C">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职工专区</w:t>
            </w:r>
          </w:p>
        </w:tc>
        <w:tc>
          <w:tcPr>
            <w:tcW w:w="6495" w:type="dxa"/>
            <w:tcBorders>
              <w:top w:val="nil"/>
              <w:left w:val="nil"/>
              <w:bottom w:val="single" w:color="auto" w:sz="4" w:space="0"/>
              <w:right w:val="single" w:color="auto" w:sz="4" w:space="0"/>
            </w:tcBorders>
            <w:vAlign w:val="center"/>
          </w:tcPr>
          <w:p w14:paraId="32A2C7A2">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针对院内职工设立职工专区，浏览不同分类及职工补贴商品，职工可通过微信现金、职工补贴双方式进行商品采购</w:t>
            </w:r>
          </w:p>
        </w:tc>
      </w:tr>
      <w:tr w14:paraId="76942985">
        <w:tblPrEx>
          <w:tblCellMar>
            <w:top w:w="0" w:type="dxa"/>
            <w:left w:w="108" w:type="dxa"/>
            <w:bottom w:w="0" w:type="dxa"/>
            <w:right w:w="108" w:type="dxa"/>
          </w:tblCellMar>
        </w:tblPrEx>
        <w:trPr>
          <w:trHeight w:val="323" w:hRule="atLeast"/>
        </w:trPr>
        <w:tc>
          <w:tcPr>
            <w:tcW w:w="644" w:type="dxa"/>
            <w:vMerge w:val="restart"/>
            <w:tcBorders>
              <w:top w:val="nil"/>
              <w:left w:val="single" w:color="auto" w:sz="4" w:space="0"/>
              <w:bottom w:val="single" w:color="auto" w:sz="4" w:space="0"/>
              <w:right w:val="single" w:color="auto" w:sz="4" w:space="0"/>
            </w:tcBorders>
            <w:noWrap/>
            <w:vAlign w:val="center"/>
          </w:tcPr>
          <w:p w14:paraId="631FEB55">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商城服务平台</w:t>
            </w:r>
          </w:p>
        </w:tc>
        <w:tc>
          <w:tcPr>
            <w:tcW w:w="1134" w:type="dxa"/>
            <w:vMerge w:val="restart"/>
            <w:tcBorders>
              <w:top w:val="nil"/>
              <w:left w:val="single" w:color="auto" w:sz="4" w:space="0"/>
              <w:bottom w:val="single" w:color="auto" w:sz="4" w:space="0"/>
              <w:right w:val="single" w:color="auto" w:sz="4" w:space="0"/>
            </w:tcBorders>
            <w:vAlign w:val="center"/>
          </w:tcPr>
          <w:p w14:paraId="5A940201">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系统管理</w:t>
            </w:r>
          </w:p>
        </w:tc>
        <w:tc>
          <w:tcPr>
            <w:tcW w:w="1417" w:type="dxa"/>
            <w:tcBorders>
              <w:top w:val="nil"/>
              <w:left w:val="nil"/>
              <w:bottom w:val="single" w:color="auto" w:sz="4" w:space="0"/>
              <w:right w:val="single" w:color="auto" w:sz="4" w:space="0"/>
            </w:tcBorders>
            <w:noWrap/>
            <w:vAlign w:val="center"/>
          </w:tcPr>
          <w:p w14:paraId="7B1DD04E">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权限管理</w:t>
            </w:r>
          </w:p>
        </w:tc>
        <w:tc>
          <w:tcPr>
            <w:tcW w:w="6495" w:type="dxa"/>
            <w:tcBorders>
              <w:top w:val="nil"/>
              <w:left w:val="nil"/>
              <w:bottom w:val="single" w:color="auto" w:sz="4" w:space="0"/>
              <w:right w:val="single" w:color="auto" w:sz="4" w:space="0"/>
            </w:tcBorders>
            <w:vAlign w:val="center"/>
          </w:tcPr>
          <w:p w14:paraId="41CD2869">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统一管理角色并对菜单、操作权限进行配置</w:t>
            </w:r>
          </w:p>
        </w:tc>
      </w:tr>
      <w:tr w14:paraId="5552C6A2">
        <w:tblPrEx>
          <w:tblCellMar>
            <w:top w:w="0" w:type="dxa"/>
            <w:left w:w="108" w:type="dxa"/>
            <w:bottom w:w="0" w:type="dxa"/>
            <w:right w:w="108" w:type="dxa"/>
          </w:tblCellMar>
        </w:tblPrEx>
        <w:trPr>
          <w:trHeight w:val="323" w:hRule="atLeast"/>
        </w:trPr>
        <w:tc>
          <w:tcPr>
            <w:tcW w:w="644" w:type="dxa"/>
            <w:vMerge w:val="continue"/>
            <w:tcBorders>
              <w:top w:val="nil"/>
              <w:left w:val="single" w:color="auto" w:sz="4" w:space="0"/>
              <w:bottom w:val="single" w:color="auto" w:sz="4" w:space="0"/>
              <w:right w:val="single" w:color="auto" w:sz="4" w:space="0"/>
            </w:tcBorders>
            <w:vAlign w:val="center"/>
          </w:tcPr>
          <w:p w14:paraId="2D09CA4E">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6BA2D6E5">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11AF0BF">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账号管理</w:t>
            </w:r>
          </w:p>
        </w:tc>
        <w:tc>
          <w:tcPr>
            <w:tcW w:w="6495" w:type="dxa"/>
            <w:tcBorders>
              <w:top w:val="nil"/>
              <w:left w:val="nil"/>
              <w:bottom w:val="single" w:color="auto" w:sz="4" w:space="0"/>
              <w:right w:val="single" w:color="auto" w:sz="4" w:space="0"/>
            </w:tcBorders>
            <w:vAlign w:val="center"/>
          </w:tcPr>
          <w:p w14:paraId="6192BC68">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管理账号基本信息、是否冻结；查看账号对应角色权限</w:t>
            </w:r>
          </w:p>
        </w:tc>
      </w:tr>
      <w:tr w14:paraId="1486D674">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639B216C">
            <w:pPr>
              <w:widowControl/>
              <w:spacing w:after="0" w:line="240" w:lineRule="auto"/>
              <w:rPr>
                <w:rFonts w:hint="eastAsia" w:ascii="宋体" w:hAnsi="宋体" w:eastAsia="宋体" w:cs="宋体"/>
                <w:kern w:val="0"/>
                <w:sz w:val="21"/>
                <w:szCs w:val="21"/>
                <w14:ligatures w14:val="none"/>
              </w:rPr>
            </w:pPr>
          </w:p>
        </w:tc>
        <w:tc>
          <w:tcPr>
            <w:tcW w:w="1134" w:type="dxa"/>
            <w:vMerge w:val="restart"/>
            <w:tcBorders>
              <w:top w:val="nil"/>
              <w:left w:val="single" w:color="auto" w:sz="4" w:space="0"/>
              <w:bottom w:val="single" w:color="auto" w:sz="4" w:space="0"/>
              <w:right w:val="single" w:color="auto" w:sz="4" w:space="0"/>
            </w:tcBorders>
            <w:vAlign w:val="center"/>
          </w:tcPr>
          <w:p w14:paraId="515E0DA4">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商城管理</w:t>
            </w:r>
          </w:p>
        </w:tc>
        <w:tc>
          <w:tcPr>
            <w:tcW w:w="1417" w:type="dxa"/>
            <w:tcBorders>
              <w:top w:val="nil"/>
              <w:left w:val="nil"/>
              <w:bottom w:val="single" w:color="auto" w:sz="4" w:space="0"/>
              <w:right w:val="single" w:color="auto" w:sz="4" w:space="0"/>
            </w:tcBorders>
            <w:noWrap/>
            <w:vAlign w:val="center"/>
          </w:tcPr>
          <w:p w14:paraId="203E2B84">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运营预警管理</w:t>
            </w:r>
          </w:p>
        </w:tc>
        <w:tc>
          <w:tcPr>
            <w:tcW w:w="6495" w:type="dxa"/>
            <w:tcBorders>
              <w:top w:val="nil"/>
              <w:left w:val="nil"/>
              <w:bottom w:val="single" w:color="auto" w:sz="4" w:space="0"/>
              <w:right w:val="single" w:color="auto" w:sz="4" w:space="0"/>
            </w:tcBorders>
            <w:vAlign w:val="center"/>
          </w:tcPr>
          <w:p w14:paraId="0C181FC1">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系统内置预警规则，当库存达到预警阈值后，自动推送备货预警消息提醒；当订单超时自动推送消息提醒；</w:t>
            </w:r>
          </w:p>
        </w:tc>
      </w:tr>
      <w:tr w14:paraId="758E47F4">
        <w:tblPrEx>
          <w:tblCellMar>
            <w:top w:w="0" w:type="dxa"/>
            <w:left w:w="108" w:type="dxa"/>
            <w:bottom w:w="0" w:type="dxa"/>
            <w:right w:w="108" w:type="dxa"/>
          </w:tblCellMar>
        </w:tblPrEx>
        <w:trPr>
          <w:trHeight w:val="323" w:hRule="atLeast"/>
        </w:trPr>
        <w:tc>
          <w:tcPr>
            <w:tcW w:w="644" w:type="dxa"/>
            <w:vMerge w:val="continue"/>
            <w:tcBorders>
              <w:top w:val="nil"/>
              <w:left w:val="single" w:color="auto" w:sz="4" w:space="0"/>
              <w:bottom w:val="single" w:color="auto" w:sz="4" w:space="0"/>
              <w:right w:val="single" w:color="auto" w:sz="4" w:space="0"/>
            </w:tcBorders>
            <w:vAlign w:val="center"/>
          </w:tcPr>
          <w:p w14:paraId="13DDE17B">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421FEE25">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DFFDFB3">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基础信息管理</w:t>
            </w:r>
          </w:p>
        </w:tc>
        <w:tc>
          <w:tcPr>
            <w:tcW w:w="6495" w:type="dxa"/>
            <w:tcBorders>
              <w:top w:val="nil"/>
              <w:left w:val="nil"/>
              <w:bottom w:val="single" w:color="auto" w:sz="4" w:space="0"/>
              <w:right w:val="single" w:color="auto" w:sz="4" w:space="0"/>
            </w:tcBorders>
            <w:vAlign w:val="center"/>
          </w:tcPr>
          <w:p w14:paraId="3C35C333">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维护商城和商家基础信息，管理商城/商家入驻/退场</w:t>
            </w:r>
          </w:p>
        </w:tc>
      </w:tr>
      <w:tr w14:paraId="6EC7F6DE">
        <w:tblPrEx>
          <w:tblCellMar>
            <w:top w:w="0" w:type="dxa"/>
            <w:left w:w="108" w:type="dxa"/>
            <w:bottom w:w="0" w:type="dxa"/>
            <w:right w:w="108" w:type="dxa"/>
          </w:tblCellMar>
        </w:tblPrEx>
        <w:trPr>
          <w:trHeight w:val="968" w:hRule="atLeast"/>
        </w:trPr>
        <w:tc>
          <w:tcPr>
            <w:tcW w:w="644" w:type="dxa"/>
            <w:vMerge w:val="continue"/>
            <w:tcBorders>
              <w:top w:val="nil"/>
              <w:left w:val="single" w:color="auto" w:sz="4" w:space="0"/>
              <w:bottom w:val="single" w:color="auto" w:sz="4" w:space="0"/>
              <w:right w:val="single" w:color="auto" w:sz="4" w:space="0"/>
            </w:tcBorders>
            <w:vAlign w:val="center"/>
          </w:tcPr>
          <w:p w14:paraId="6E6B3FF8">
            <w:pPr>
              <w:widowControl/>
              <w:spacing w:after="0" w:line="240" w:lineRule="auto"/>
              <w:rPr>
                <w:rFonts w:hint="eastAsia" w:ascii="宋体" w:hAnsi="宋体" w:eastAsia="宋体" w:cs="宋体"/>
                <w:kern w:val="0"/>
                <w:sz w:val="21"/>
                <w:szCs w:val="21"/>
                <w14:ligatures w14:val="none"/>
              </w:rPr>
            </w:pPr>
          </w:p>
        </w:tc>
        <w:tc>
          <w:tcPr>
            <w:tcW w:w="1134" w:type="dxa"/>
            <w:tcBorders>
              <w:top w:val="nil"/>
              <w:left w:val="nil"/>
              <w:bottom w:val="single" w:color="auto" w:sz="4" w:space="0"/>
              <w:right w:val="single" w:color="auto" w:sz="4" w:space="0"/>
            </w:tcBorders>
            <w:vAlign w:val="center"/>
          </w:tcPr>
          <w:p w14:paraId="2381EF54">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订单管理</w:t>
            </w:r>
          </w:p>
        </w:tc>
        <w:tc>
          <w:tcPr>
            <w:tcW w:w="1417" w:type="dxa"/>
            <w:tcBorders>
              <w:top w:val="nil"/>
              <w:left w:val="nil"/>
              <w:bottom w:val="single" w:color="auto" w:sz="4" w:space="0"/>
              <w:right w:val="single" w:color="auto" w:sz="4" w:space="0"/>
            </w:tcBorders>
            <w:noWrap/>
            <w:vAlign w:val="center"/>
          </w:tcPr>
          <w:p w14:paraId="4AC72216">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订单全流程管控</w:t>
            </w:r>
          </w:p>
        </w:tc>
        <w:tc>
          <w:tcPr>
            <w:tcW w:w="6495" w:type="dxa"/>
            <w:tcBorders>
              <w:top w:val="nil"/>
              <w:left w:val="nil"/>
              <w:bottom w:val="single" w:color="auto" w:sz="4" w:space="0"/>
              <w:right w:val="single" w:color="auto" w:sz="4" w:space="0"/>
            </w:tcBorders>
            <w:vAlign w:val="center"/>
          </w:tcPr>
          <w:p w14:paraId="54738526">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维护不同状态的订单及订单详情；对待备货订单进行备货标记；对待配送订单分配配送员；对快递订单录入快递信息；对售后申请的订单进行审核操作；</w:t>
            </w:r>
          </w:p>
        </w:tc>
      </w:tr>
      <w:tr w14:paraId="0B679EC2">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08568A5A">
            <w:pPr>
              <w:widowControl/>
              <w:spacing w:after="0" w:line="240" w:lineRule="auto"/>
              <w:rPr>
                <w:rFonts w:hint="eastAsia" w:ascii="宋体" w:hAnsi="宋体" w:eastAsia="宋体" w:cs="宋体"/>
                <w:kern w:val="0"/>
                <w:sz w:val="21"/>
                <w:szCs w:val="21"/>
                <w14:ligatures w14:val="none"/>
              </w:rPr>
            </w:pPr>
          </w:p>
        </w:tc>
        <w:tc>
          <w:tcPr>
            <w:tcW w:w="1134" w:type="dxa"/>
            <w:vMerge w:val="restart"/>
            <w:tcBorders>
              <w:top w:val="nil"/>
              <w:left w:val="single" w:color="auto" w:sz="4" w:space="0"/>
              <w:bottom w:val="single" w:color="auto" w:sz="4" w:space="0"/>
              <w:right w:val="single" w:color="auto" w:sz="4" w:space="0"/>
            </w:tcBorders>
            <w:vAlign w:val="center"/>
          </w:tcPr>
          <w:p w14:paraId="7B066127">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内容推荐</w:t>
            </w:r>
          </w:p>
        </w:tc>
        <w:tc>
          <w:tcPr>
            <w:tcW w:w="1417" w:type="dxa"/>
            <w:tcBorders>
              <w:top w:val="nil"/>
              <w:left w:val="nil"/>
              <w:bottom w:val="single" w:color="auto" w:sz="4" w:space="0"/>
              <w:right w:val="single" w:color="auto" w:sz="4" w:space="0"/>
            </w:tcBorders>
            <w:noWrap/>
            <w:vAlign w:val="center"/>
          </w:tcPr>
          <w:p w14:paraId="3ECA19CB">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首页内容</w:t>
            </w:r>
          </w:p>
        </w:tc>
        <w:tc>
          <w:tcPr>
            <w:tcW w:w="6495" w:type="dxa"/>
            <w:tcBorders>
              <w:top w:val="nil"/>
              <w:left w:val="nil"/>
              <w:bottom w:val="single" w:color="auto" w:sz="4" w:space="0"/>
              <w:right w:val="single" w:color="auto" w:sz="4" w:space="0"/>
            </w:tcBorders>
            <w:vAlign w:val="center"/>
          </w:tcPr>
          <w:p w14:paraId="6A4C47B3">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配置首页广告位的广告内容、投放周期、跳转链接等；自定义设置推荐位内容；</w:t>
            </w:r>
          </w:p>
        </w:tc>
      </w:tr>
      <w:tr w14:paraId="0662B0FA">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21422E34">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02F33D70">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8889C2C">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商品运营</w:t>
            </w:r>
          </w:p>
        </w:tc>
        <w:tc>
          <w:tcPr>
            <w:tcW w:w="6495" w:type="dxa"/>
            <w:tcBorders>
              <w:top w:val="nil"/>
              <w:left w:val="nil"/>
              <w:bottom w:val="single" w:color="auto" w:sz="4" w:space="0"/>
              <w:right w:val="single" w:color="auto" w:sz="4" w:space="0"/>
            </w:tcBorders>
            <w:vAlign w:val="center"/>
          </w:tcPr>
          <w:p w14:paraId="3BDC1D74">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为商品运营提供统一管理，配置类目信息、审核上架商品、定义类目参数</w:t>
            </w:r>
          </w:p>
        </w:tc>
      </w:tr>
      <w:tr w14:paraId="6A66DD5B">
        <w:tblPrEx>
          <w:tblCellMar>
            <w:top w:w="0" w:type="dxa"/>
            <w:left w:w="108" w:type="dxa"/>
            <w:bottom w:w="0" w:type="dxa"/>
            <w:right w:w="108" w:type="dxa"/>
          </w:tblCellMar>
        </w:tblPrEx>
        <w:trPr>
          <w:trHeight w:val="323" w:hRule="atLeast"/>
        </w:trPr>
        <w:tc>
          <w:tcPr>
            <w:tcW w:w="644" w:type="dxa"/>
            <w:vMerge w:val="continue"/>
            <w:tcBorders>
              <w:top w:val="nil"/>
              <w:left w:val="single" w:color="auto" w:sz="4" w:space="0"/>
              <w:bottom w:val="single" w:color="auto" w:sz="4" w:space="0"/>
              <w:right w:val="single" w:color="auto" w:sz="4" w:space="0"/>
            </w:tcBorders>
            <w:vAlign w:val="center"/>
          </w:tcPr>
          <w:p w14:paraId="132C2563">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1FA31425">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E48865D">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配送管理</w:t>
            </w:r>
          </w:p>
        </w:tc>
        <w:tc>
          <w:tcPr>
            <w:tcW w:w="6495" w:type="dxa"/>
            <w:tcBorders>
              <w:top w:val="nil"/>
              <w:left w:val="nil"/>
              <w:bottom w:val="single" w:color="auto" w:sz="4" w:space="0"/>
              <w:right w:val="single" w:color="auto" w:sz="4" w:space="0"/>
            </w:tcBorders>
            <w:vAlign w:val="center"/>
          </w:tcPr>
          <w:p w14:paraId="4F577D18">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统一维护配送员信息及配送范围</w:t>
            </w:r>
          </w:p>
        </w:tc>
      </w:tr>
      <w:tr w14:paraId="3B9A8226">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0746CB85">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41FA7087">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FBBC243">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区域管理</w:t>
            </w:r>
          </w:p>
        </w:tc>
        <w:tc>
          <w:tcPr>
            <w:tcW w:w="6495" w:type="dxa"/>
            <w:tcBorders>
              <w:top w:val="nil"/>
              <w:left w:val="nil"/>
              <w:bottom w:val="single" w:color="auto" w:sz="4" w:space="0"/>
              <w:right w:val="single" w:color="auto" w:sz="4" w:space="0"/>
            </w:tcBorders>
            <w:vAlign w:val="center"/>
          </w:tcPr>
          <w:p w14:paraId="2118484D">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维护不同商城及对应的楼栋、楼层、区域数据，规范配送服务边界，方便用户及配送员识别</w:t>
            </w:r>
          </w:p>
        </w:tc>
      </w:tr>
      <w:tr w14:paraId="65F46DA2">
        <w:tblPrEx>
          <w:tblCellMar>
            <w:top w:w="0" w:type="dxa"/>
            <w:left w:w="108" w:type="dxa"/>
            <w:bottom w:w="0" w:type="dxa"/>
            <w:right w:w="108" w:type="dxa"/>
          </w:tblCellMar>
        </w:tblPrEx>
        <w:trPr>
          <w:trHeight w:val="323" w:hRule="atLeast"/>
        </w:trPr>
        <w:tc>
          <w:tcPr>
            <w:tcW w:w="644" w:type="dxa"/>
            <w:vMerge w:val="continue"/>
            <w:tcBorders>
              <w:top w:val="nil"/>
              <w:left w:val="single" w:color="auto" w:sz="4" w:space="0"/>
              <w:bottom w:val="single" w:color="auto" w:sz="4" w:space="0"/>
              <w:right w:val="single" w:color="auto" w:sz="4" w:space="0"/>
            </w:tcBorders>
            <w:vAlign w:val="center"/>
          </w:tcPr>
          <w:p w14:paraId="317FACEB">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0A19874B">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0680C82">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消息通知管理</w:t>
            </w:r>
          </w:p>
        </w:tc>
        <w:tc>
          <w:tcPr>
            <w:tcW w:w="6495" w:type="dxa"/>
            <w:tcBorders>
              <w:top w:val="nil"/>
              <w:left w:val="nil"/>
              <w:bottom w:val="single" w:color="auto" w:sz="4" w:space="0"/>
              <w:right w:val="single" w:color="auto" w:sz="4" w:space="0"/>
            </w:tcBorders>
            <w:vAlign w:val="center"/>
          </w:tcPr>
          <w:p w14:paraId="02B49CEA">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系统自动推送新订单消息通知、配送超时预警消息；</w:t>
            </w:r>
          </w:p>
        </w:tc>
      </w:tr>
      <w:tr w14:paraId="456E3B63">
        <w:tblPrEx>
          <w:tblCellMar>
            <w:top w:w="0" w:type="dxa"/>
            <w:left w:w="108" w:type="dxa"/>
            <w:bottom w:w="0" w:type="dxa"/>
            <w:right w:w="108" w:type="dxa"/>
          </w:tblCellMar>
        </w:tblPrEx>
        <w:trPr>
          <w:trHeight w:val="323" w:hRule="atLeast"/>
        </w:trPr>
        <w:tc>
          <w:tcPr>
            <w:tcW w:w="644" w:type="dxa"/>
            <w:vMerge w:val="continue"/>
            <w:tcBorders>
              <w:top w:val="nil"/>
              <w:left w:val="single" w:color="auto" w:sz="4" w:space="0"/>
              <w:bottom w:val="single" w:color="auto" w:sz="4" w:space="0"/>
              <w:right w:val="single" w:color="auto" w:sz="4" w:space="0"/>
            </w:tcBorders>
            <w:vAlign w:val="center"/>
          </w:tcPr>
          <w:p w14:paraId="6D1EDBA2">
            <w:pPr>
              <w:widowControl/>
              <w:spacing w:after="0" w:line="240" w:lineRule="auto"/>
              <w:rPr>
                <w:rFonts w:hint="eastAsia" w:ascii="宋体" w:hAnsi="宋体" w:eastAsia="宋体" w:cs="宋体"/>
                <w:kern w:val="0"/>
                <w:sz w:val="21"/>
                <w:szCs w:val="21"/>
                <w14:ligatures w14:val="none"/>
              </w:rPr>
            </w:pPr>
          </w:p>
        </w:tc>
        <w:tc>
          <w:tcPr>
            <w:tcW w:w="1134" w:type="dxa"/>
            <w:vMerge w:val="restart"/>
            <w:tcBorders>
              <w:top w:val="nil"/>
              <w:left w:val="single" w:color="auto" w:sz="4" w:space="0"/>
              <w:bottom w:val="single" w:color="auto" w:sz="4" w:space="0"/>
              <w:right w:val="single" w:color="auto" w:sz="4" w:space="0"/>
            </w:tcBorders>
            <w:vAlign w:val="center"/>
          </w:tcPr>
          <w:p w14:paraId="53DCC964">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商品管理</w:t>
            </w:r>
          </w:p>
        </w:tc>
        <w:tc>
          <w:tcPr>
            <w:tcW w:w="1417" w:type="dxa"/>
            <w:tcBorders>
              <w:top w:val="nil"/>
              <w:left w:val="nil"/>
              <w:bottom w:val="single" w:color="auto" w:sz="4" w:space="0"/>
              <w:right w:val="single" w:color="auto" w:sz="4" w:space="0"/>
            </w:tcBorders>
            <w:noWrap/>
            <w:vAlign w:val="center"/>
          </w:tcPr>
          <w:p w14:paraId="5826DEC3">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商品信息维护</w:t>
            </w:r>
          </w:p>
        </w:tc>
        <w:tc>
          <w:tcPr>
            <w:tcW w:w="6495" w:type="dxa"/>
            <w:tcBorders>
              <w:top w:val="nil"/>
              <w:left w:val="nil"/>
              <w:bottom w:val="single" w:color="auto" w:sz="4" w:space="0"/>
              <w:right w:val="single" w:color="auto" w:sz="4" w:space="0"/>
            </w:tcBorders>
            <w:vAlign w:val="center"/>
          </w:tcPr>
          <w:p w14:paraId="663CCC15">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商家自定义维护品牌信息及商品基本信息，自由组合商品套餐</w:t>
            </w:r>
          </w:p>
        </w:tc>
      </w:tr>
      <w:tr w14:paraId="1E389910">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30E9252D">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7B43EB83">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77AEFB52">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库存管理</w:t>
            </w:r>
          </w:p>
        </w:tc>
        <w:tc>
          <w:tcPr>
            <w:tcW w:w="6495" w:type="dxa"/>
            <w:tcBorders>
              <w:top w:val="nil"/>
              <w:left w:val="nil"/>
              <w:bottom w:val="single" w:color="auto" w:sz="4" w:space="0"/>
              <w:right w:val="single" w:color="auto" w:sz="4" w:space="0"/>
            </w:tcBorders>
            <w:vAlign w:val="center"/>
          </w:tcPr>
          <w:p w14:paraId="0EEC6703">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商家自主维护商品库存，可按单个或批量对商品进行入库、出库操作，设置库存预警阈值（低于阈值时弹窗提醒）</w:t>
            </w:r>
          </w:p>
        </w:tc>
      </w:tr>
      <w:tr w14:paraId="5A67C0C7">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7C54AC69">
            <w:pPr>
              <w:widowControl/>
              <w:spacing w:after="0" w:line="240" w:lineRule="auto"/>
              <w:rPr>
                <w:rFonts w:hint="eastAsia" w:ascii="宋体" w:hAnsi="宋体" w:eastAsia="宋体" w:cs="宋体"/>
                <w:kern w:val="0"/>
                <w:sz w:val="21"/>
                <w:szCs w:val="21"/>
                <w14:ligatures w14:val="none"/>
              </w:rPr>
            </w:pPr>
          </w:p>
        </w:tc>
        <w:tc>
          <w:tcPr>
            <w:tcW w:w="1134" w:type="dxa"/>
            <w:vMerge w:val="restart"/>
            <w:tcBorders>
              <w:top w:val="nil"/>
              <w:left w:val="single" w:color="auto" w:sz="4" w:space="0"/>
              <w:bottom w:val="single" w:color="auto" w:sz="4" w:space="0"/>
              <w:right w:val="single" w:color="auto" w:sz="4" w:space="0"/>
            </w:tcBorders>
            <w:vAlign w:val="center"/>
          </w:tcPr>
          <w:p w14:paraId="576741C9">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配送管理</w:t>
            </w:r>
          </w:p>
        </w:tc>
        <w:tc>
          <w:tcPr>
            <w:tcW w:w="1417" w:type="dxa"/>
            <w:tcBorders>
              <w:top w:val="nil"/>
              <w:left w:val="nil"/>
              <w:bottom w:val="single" w:color="auto" w:sz="4" w:space="0"/>
              <w:right w:val="single" w:color="auto" w:sz="4" w:space="0"/>
            </w:tcBorders>
            <w:noWrap/>
            <w:vAlign w:val="center"/>
          </w:tcPr>
          <w:p w14:paraId="2F53AFC9">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配送员管理</w:t>
            </w:r>
          </w:p>
        </w:tc>
        <w:tc>
          <w:tcPr>
            <w:tcW w:w="6495" w:type="dxa"/>
            <w:tcBorders>
              <w:top w:val="nil"/>
              <w:left w:val="nil"/>
              <w:bottom w:val="single" w:color="auto" w:sz="4" w:space="0"/>
              <w:right w:val="single" w:color="auto" w:sz="4" w:space="0"/>
            </w:tcBorders>
            <w:vAlign w:val="center"/>
          </w:tcPr>
          <w:p w14:paraId="388B7DD9">
            <w:pPr>
              <w:widowControl/>
              <w:spacing w:after="0" w:line="240" w:lineRule="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管理员可配送员信息的新增、查看、编辑与禁用。可为配送员设置配送范围。</w:t>
            </w:r>
          </w:p>
        </w:tc>
      </w:tr>
      <w:tr w14:paraId="243A13D9">
        <w:tblPrEx>
          <w:tblCellMar>
            <w:top w:w="0" w:type="dxa"/>
            <w:left w:w="108" w:type="dxa"/>
            <w:bottom w:w="0" w:type="dxa"/>
            <w:right w:w="108" w:type="dxa"/>
          </w:tblCellMar>
        </w:tblPrEx>
        <w:trPr>
          <w:trHeight w:val="323" w:hRule="atLeast"/>
        </w:trPr>
        <w:tc>
          <w:tcPr>
            <w:tcW w:w="644" w:type="dxa"/>
            <w:vMerge w:val="continue"/>
            <w:tcBorders>
              <w:top w:val="nil"/>
              <w:left w:val="single" w:color="auto" w:sz="4" w:space="0"/>
              <w:bottom w:val="single" w:color="auto" w:sz="4" w:space="0"/>
              <w:right w:val="single" w:color="auto" w:sz="4" w:space="0"/>
            </w:tcBorders>
            <w:vAlign w:val="center"/>
          </w:tcPr>
          <w:p w14:paraId="595B6F0E">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23C040FB">
            <w:pPr>
              <w:widowControl/>
              <w:spacing w:after="0" w:line="240" w:lineRule="auto"/>
              <w:rPr>
                <w:rFonts w:hint="eastAsia" w:ascii="宋体" w:hAnsi="宋体" w:eastAsia="宋体" w:cs="宋体"/>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189AF4F">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楼栋管理</w:t>
            </w:r>
          </w:p>
        </w:tc>
        <w:tc>
          <w:tcPr>
            <w:tcW w:w="6495" w:type="dxa"/>
            <w:tcBorders>
              <w:top w:val="nil"/>
              <w:left w:val="nil"/>
              <w:bottom w:val="single" w:color="auto" w:sz="4" w:space="0"/>
              <w:right w:val="single" w:color="auto" w:sz="4" w:space="0"/>
            </w:tcBorders>
            <w:vAlign w:val="center"/>
          </w:tcPr>
          <w:p w14:paraId="3A17202C">
            <w:pPr>
              <w:widowControl/>
              <w:spacing w:after="0" w:line="240" w:lineRule="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管理员可创建配送区域，并关联其所属商场。</w:t>
            </w:r>
          </w:p>
        </w:tc>
      </w:tr>
      <w:tr w14:paraId="5F6877D1">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631839D5">
            <w:pPr>
              <w:widowControl/>
              <w:spacing w:after="0" w:line="240" w:lineRule="auto"/>
              <w:rPr>
                <w:rFonts w:hint="eastAsia" w:ascii="宋体" w:hAnsi="宋体" w:eastAsia="宋体" w:cs="宋体"/>
                <w:kern w:val="0"/>
                <w:sz w:val="21"/>
                <w:szCs w:val="21"/>
                <w14:ligatures w14:val="none"/>
              </w:rPr>
            </w:pPr>
          </w:p>
        </w:tc>
        <w:tc>
          <w:tcPr>
            <w:tcW w:w="1134" w:type="dxa"/>
            <w:tcBorders>
              <w:top w:val="nil"/>
              <w:left w:val="nil"/>
              <w:bottom w:val="single" w:color="auto" w:sz="4" w:space="0"/>
              <w:right w:val="single" w:color="auto" w:sz="4" w:space="0"/>
            </w:tcBorders>
            <w:noWrap/>
            <w:vAlign w:val="center"/>
          </w:tcPr>
          <w:p w14:paraId="336F7D97">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消息中心</w:t>
            </w:r>
          </w:p>
        </w:tc>
        <w:tc>
          <w:tcPr>
            <w:tcW w:w="1417" w:type="dxa"/>
            <w:tcBorders>
              <w:top w:val="nil"/>
              <w:left w:val="nil"/>
              <w:bottom w:val="single" w:color="auto" w:sz="4" w:space="0"/>
              <w:right w:val="single" w:color="auto" w:sz="4" w:space="0"/>
            </w:tcBorders>
            <w:noWrap/>
            <w:vAlign w:val="center"/>
          </w:tcPr>
          <w:p w14:paraId="5731E232">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消息通知</w:t>
            </w:r>
          </w:p>
        </w:tc>
        <w:tc>
          <w:tcPr>
            <w:tcW w:w="6495" w:type="dxa"/>
            <w:tcBorders>
              <w:top w:val="nil"/>
              <w:left w:val="nil"/>
              <w:bottom w:val="single" w:color="auto" w:sz="4" w:space="0"/>
              <w:right w:val="single" w:color="auto" w:sz="4" w:space="0"/>
            </w:tcBorders>
            <w:vAlign w:val="center"/>
          </w:tcPr>
          <w:p w14:paraId="2FBF77EC">
            <w:pPr>
              <w:widowControl/>
              <w:spacing w:after="0" w:line="240" w:lineRule="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当商家产生新订单时，发送新订单通知。</w:t>
            </w:r>
            <w:r>
              <w:rPr>
                <w:rFonts w:hint="eastAsia" w:ascii="宋体" w:hAnsi="宋体" w:eastAsia="宋体" w:cs="宋体"/>
                <w:color w:val="262626"/>
                <w:kern w:val="0"/>
                <w:sz w:val="21"/>
                <w:szCs w:val="21"/>
                <w14:ligatures w14:val="none"/>
              </w:rPr>
              <w:br w:type="textWrapping"/>
            </w:r>
            <w:r>
              <w:rPr>
                <w:rFonts w:hint="eastAsia" w:ascii="宋体" w:hAnsi="宋体" w:eastAsia="宋体" w:cs="宋体"/>
                <w:color w:val="262626"/>
                <w:kern w:val="0"/>
                <w:sz w:val="21"/>
                <w:szCs w:val="21"/>
                <w14:ligatures w14:val="none"/>
              </w:rPr>
              <w:t>当配送订单超30分钟未配送时，发送配送预警消息通知。</w:t>
            </w:r>
          </w:p>
        </w:tc>
      </w:tr>
      <w:tr w14:paraId="6412468B">
        <w:tblPrEx>
          <w:tblCellMar>
            <w:top w:w="0" w:type="dxa"/>
            <w:left w:w="108" w:type="dxa"/>
            <w:bottom w:w="0" w:type="dxa"/>
            <w:right w:w="108" w:type="dxa"/>
          </w:tblCellMar>
        </w:tblPrEx>
        <w:trPr>
          <w:trHeight w:val="323" w:hRule="atLeast"/>
        </w:trPr>
        <w:tc>
          <w:tcPr>
            <w:tcW w:w="644" w:type="dxa"/>
            <w:vMerge w:val="continue"/>
            <w:tcBorders>
              <w:top w:val="nil"/>
              <w:left w:val="single" w:color="auto" w:sz="4" w:space="0"/>
              <w:bottom w:val="single" w:color="auto" w:sz="4" w:space="0"/>
              <w:right w:val="single" w:color="auto" w:sz="4" w:space="0"/>
            </w:tcBorders>
            <w:vAlign w:val="center"/>
          </w:tcPr>
          <w:p w14:paraId="45C97A05">
            <w:pPr>
              <w:widowControl/>
              <w:spacing w:after="0" w:line="240" w:lineRule="auto"/>
              <w:rPr>
                <w:rFonts w:hint="eastAsia" w:ascii="宋体" w:hAnsi="宋体" w:eastAsia="宋体" w:cs="宋体"/>
                <w:kern w:val="0"/>
                <w:sz w:val="21"/>
                <w:szCs w:val="21"/>
                <w14:ligatures w14:val="none"/>
              </w:rPr>
            </w:pPr>
          </w:p>
        </w:tc>
        <w:tc>
          <w:tcPr>
            <w:tcW w:w="1134" w:type="dxa"/>
            <w:vMerge w:val="restart"/>
            <w:tcBorders>
              <w:top w:val="nil"/>
              <w:left w:val="single" w:color="auto" w:sz="4" w:space="0"/>
              <w:bottom w:val="single" w:color="auto" w:sz="4" w:space="0"/>
              <w:right w:val="single" w:color="auto" w:sz="4" w:space="0"/>
            </w:tcBorders>
            <w:noWrap/>
            <w:vAlign w:val="center"/>
          </w:tcPr>
          <w:p w14:paraId="5D5AFDA3">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商品管理</w:t>
            </w:r>
          </w:p>
        </w:tc>
        <w:tc>
          <w:tcPr>
            <w:tcW w:w="1417" w:type="dxa"/>
            <w:tcBorders>
              <w:top w:val="nil"/>
              <w:left w:val="nil"/>
              <w:bottom w:val="single" w:color="auto" w:sz="4" w:space="0"/>
              <w:right w:val="single" w:color="auto" w:sz="4" w:space="0"/>
            </w:tcBorders>
            <w:noWrap/>
            <w:vAlign w:val="center"/>
          </w:tcPr>
          <w:p w14:paraId="06C13EAB">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品牌管理</w:t>
            </w:r>
          </w:p>
        </w:tc>
        <w:tc>
          <w:tcPr>
            <w:tcW w:w="6495" w:type="dxa"/>
            <w:tcBorders>
              <w:top w:val="nil"/>
              <w:left w:val="nil"/>
              <w:bottom w:val="single" w:color="auto" w:sz="4" w:space="0"/>
              <w:right w:val="single" w:color="auto" w:sz="4" w:space="0"/>
            </w:tcBorders>
            <w:vAlign w:val="center"/>
          </w:tcPr>
          <w:p w14:paraId="3E8DE18A">
            <w:pPr>
              <w:widowControl/>
              <w:spacing w:after="0" w:line="240" w:lineRule="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可添加品牌，并可配置其名称、Logo及启用状态。</w:t>
            </w:r>
          </w:p>
        </w:tc>
      </w:tr>
      <w:tr w14:paraId="778E288E">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2C29336A">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43A63915">
            <w:pPr>
              <w:widowControl/>
              <w:spacing w:after="0" w:line="240" w:lineRule="auto"/>
              <w:rPr>
                <w:rFonts w:hint="eastAsia" w:ascii="宋体" w:hAnsi="宋体" w:eastAsia="宋体" w:cs="宋体"/>
                <w:color w:val="262626"/>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AE8B0B8">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商品管理</w:t>
            </w:r>
          </w:p>
        </w:tc>
        <w:tc>
          <w:tcPr>
            <w:tcW w:w="6495" w:type="dxa"/>
            <w:tcBorders>
              <w:top w:val="nil"/>
              <w:left w:val="nil"/>
              <w:bottom w:val="single" w:color="auto" w:sz="4" w:space="0"/>
              <w:right w:val="single" w:color="auto" w:sz="4" w:space="0"/>
            </w:tcBorders>
            <w:vAlign w:val="center"/>
          </w:tcPr>
          <w:p w14:paraId="2BD077BC">
            <w:pPr>
              <w:widowControl/>
              <w:spacing w:after="0" w:line="240" w:lineRule="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商品管理可维护商品的属性与图文内容。属性包括名称、类目、类型、库存等；图文内容可富文本编辑、多图、视频及超链接。</w:t>
            </w:r>
          </w:p>
        </w:tc>
      </w:tr>
      <w:tr w14:paraId="7040DD7F">
        <w:tblPrEx>
          <w:tblCellMar>
            <w:top w:w="0" w:type="dxa"/>
            <w:left w:w="108" w:type="dxa"/>
            <w:bottom w:w="0" w:type="dxa"/>
            <w:right w:w="108" w:type="dxa"/>
          </w:tblCellMar>
        </w:tblPrEx>
        <w:trPr>
          <w:trHeight w:val="323" w:hRule="atLeast"/>
        </w:trPr>
        <w:tc>
          <w:tcPr>
            <w:tcW w:w="644" w:type="dxa"/>
            <w:vMerge w:val="continue"/>
            <w:tcBorders>
              <w:top w:val="nil"/>
              <w:left w:val="single" w:color="auto" w:sz="4" w:space="0"/>
              <w:bottom w:val="single" w:color="auto" w:sz="4" w:space="0"/>
              <w:right w:val="single" w:color="auto" w:sz="4" w:space="0"/>
            </w:tcBorders>
            <w:vAlign w:val="center"/>
          </w:tcPr>
          <w:p w14:paraId="23B6D7CF">
            <w:pPr>
              <w:widowControl/>
              <w:spacing w:after="0" w:line="240" w:lineRule="auto"/>
              <w:rPr>
                <w:rFonts w:hint="eastAsia" w:ascii="宋体" w:hAnsi="宋体" w:eastAsia="宋体" w:cs="宋体"/>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3881DC5E">
            <w:pPr>
              <w:widowControl/>
              <w:spacing w:after="0" w:line="240" w:lineRule="auto"/>
              <w:rPr>
                <w:rFonts w:hint="eastAsia" w:ascii="宋体" w:hAnsi="宋体" w:eastAsia="宋体" w:cs="宋体"/>
                <w:color w:val="262626"/>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8EFD684">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套餐管理</w:t>
            </w:r>
          </w:p>
        </w:tc>
        <w:tc>
          <w:tcPr>
            <w:tcW w:w="6495" w:type="dxa"/>
            <w:tcBorders>
              <w:top w:val="nil"/>
              <w:left w:val="nil"/>
              <w:bottom w:val="single" w:color="auto" w:sz="4" w:space="0"/>
              <w:right w:val="single" w:color="auto" w:sz="4" w:space="0"/>
            </w:tcBorders>
            <w:vAlign w:val="center"/>
          </w:tcPr>
          <w:p w14:paraId="54057406">
            <w:pPr>
              <w:widowControl/>
              <w:spacing w:after="0" w:line="240" w:lineRule="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可对商品进行组合成套餐进行管理售卖。</w:t>
            </w:r>
          </w:p>
        </w:tc>
      </w:tr>
      <w:tr w14:paraId="19D44CFB">
        <w:tblPrEx>
          <w:tblCellMar>
            <w:top w:w="0" w:type="dxa"/>
            <w:left w:w="108" w:type="dxa"/>
            <w:bottom w:w="0" w:type="dxa"/>
            <w:right w:w="108" w:type="dxa"/>
          </w:tblCellMar>
        </w:tblPrEx>
        <w:trPr>
          <w:trHeight w:val="968" w:hRule="atLeast"/>
        </w:trPr>
        <w:tc>
          <w:tcPr>
            <w:tcW w:w="644" w:type="dxa"/>
            <w:vMerge w:val="continue"/>
            <w:tcBorders>
              <w:top w:val="nil"/>
              <w:left w:val="single" w:color="auto" w:sz="4" w:space="0"/>
              <w:bottom w:val="single" w:color="auto" w:sz="4" w:space="0"/>
              <w:right w:val="single" w:color="auto" w:sz="4" w:space="0"/>
            </w:tcBorders>
            <w:vAlign w:val="center"/>
          </w:tcPr>
          <w:p w14:paraId="037E50BE">
            <w:pPr>
              <w:widowControl/>
              <w:spacing w:after="0" w:line="240" w:lineRule="auto"/>
              <w:rPr>
                <w:rFonts w:hint="eastAsia" w:ascii="宋体" w:hAnsi="宋体" w:eastAsia="宋体" w:cs="宋体"/>
                <w:kern w:val="0"/>
                <w:sz w:val="21"/>
                <w:szCs w:val="21"/>
                <w14:ligatures w14:val="none"/>
              </w:rPr>
            </w:pPr>
          </w:p>
        </w:tc>
        <w:tc>
          <w:tcPr>
            <w:tcW w:w="1134" w:type="dxa"/>
            <w:tcBorders>
              <w:top w:val="nil"/>
              <w:left w:val="nil"/>
              <w:bottom w:val="single" w:color="auto" w:sz="4" w:space="0"/>
              <w:right w:val="single" w:color="auto" w:sz="4" w:space="0"/>
            </w:tcBorders>
            <w:noWrap/>
            <w:vAlign w:val="center"/>
          </w:tcPr>
          <w:p w14:paraId="1FEC4964">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库存管理</w:t>
            </w:r>
          </w:p>
        </w:tc>
        <w:tc>
          <w:tcPr>
            <w:tcW w:w="1417" w:type="dxa"/>
            <w:tcBorders>
              <w:top w:val="nil"/>
              <w:left w:val="nil"/>
              <w:bottom w:val="single" w:color="auto" w:sz="4" w:space="0"/>
              <w:right w:val="single" w:color="auto" w:sz="4" w:space="0"/>
            </w:tcBorders>
            <w:noWrap/>
            <w:vAlign w:val="center"/>
          </w:tcPr>
          <w:p w14:paraId="46C835ED">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商品库存</w:t>
            </w:r>
          </w:p>
        </w:tc>
        <w:tc>
          <w:tcPr>
            <w:tcW w:w="6495" w:type="dxa"/>
            <w:tcBorders>
              <w:top w:val="nil"/>
              <w:left w:val="nil"/>
              <w:bottom w:val="single" w:color="auto" w:sz="4" w:space="0"/>
              <w:right w:val="single" w:color="auto" w:sz="4" w:space="0"/>
            </w:tcBorders>
            <w:vAlign w:val="center"/>
          </w:tcPr>
          <w:p w14:paraId="09C9B292">
            <w:pPr>
              <w:widowControl/>
              <w:spacing w:after="0" w:line="240" w:lineRule="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可按商品名称、编号、分类、状态及更新时间等多条件筛选库存；可查看商品库存、售价、库存金额等信息；可执行商品入库、出库操作。</w:t>
            </w:r>
          </w:p>
        </w:tc>
      </w:tr>
      <w:tr w14:paraId="3D4C7243">
        <w:tblPrEx>
          <w:tblCellMar>
            <w:top w:w="0" w:type="dxa"/>
            <w:left w:w="108" w:type="dxa"/>
            <w:bottom w:w="0" w:type="dxa"/>
            <w:right w:w="108" w:type="dxa"/>
          </w:tblCellMar>
        </w:tblPrEx>
        <w:trPr>
          <w:trHeight w:val="968" w:hRule="atLeast"/>
        </w:trPr>
        <w:tc>
          <w:tcPr>
            <w:tcW w:w="644" w:type="dxa"/>
            <w:vMerge w:val="continue"/>
            <w:tcBorders>
              <w:top w:val="nil"/>
              <w:left w:val="single" w:color="auto" w:sz="4" w:space="0"/>
              <w:bottom w:val="single" w:color="auto" w:sz="4" w:space="0"/>
              <w:right w:val="single" w:color="auto" w:sz="4" w:space="0"/>
            </w:tcBorders>
            <w:vAlign w:val="center"/>
          </w:tcPr>
          <w:p w14:paraId="0099E6AB">
            <w:pPr>
              <w:widowControl/>
              <w:spacing w:after="0" w:line="240" w:lineRule="auto"/>
              <w:rPr>
                <w:rFonts w:hint="eastAsia" w:ascii="宋体" w:hAnsi="宋体" w:eastAsia="宋体" w:cs="宋体"/>
                <w:kern w:val="0"/>
                <w:sz w:val="21"/>
                <w:szCs w:val="21"/>
                <w14:ligatures w14:val="none"/>
              </w:rPr>
            </w:pPr>
          </w:p>
        </w:tc>
        <w:tc>
          <w:tcPr>
            <w:tcW w:w="1134" w:type="dxa"/>
            <w:tcBorders>
              <w:top w:val="nil"/>
              <w:left w:val="nil"/>
              <w:bottom w:val="single" w:color="auto" w:sz="4" w:space="0"/>
              <w:right w:val="single" w:color="auto" w:sz="4" w:space="0"/>
            </w:tcBorders>
            <w:noWrap/>
            <w:vAlign w:val="center"/>
          </w:tcPr>
          <w:p w14:paraId="2B32EB6A">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订单管理</w:t>
            </w:r>
          </w:p>
        </w:tc>
        <w:tc>
          <w:tcPr>
            <w:tcW w:w="1417" w:type="dxa"/>
            <w:tcBorders>
              <w:top w:val="nil"/>
              <w:left w:val="nil"/>
              <w:bottom w:val="single" w:color="auto" w:sz="4" w:space="0"/>
              <w:right w:val="single" w:color="auto" w:sz="4" w:space="0"/>
            </w:tcBorders>
            <w:noWrap/>
            <w:vAlign w:val="center"/>
          </w:tcPr>
          <w:p w14:paraId="5B7E0B50">
            <w:pPr>
              <w:widowControl/>
              <w:spacing w:after="0" w:line="240" w:lineRule="auto"/>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订单查询与管理</w:t>
            </w:r>
          </w:p>
        </w:tc>
        <w:tc>
          <w:tcPr>
            <w:tcW w:w="6495" w:type="dxa"/>
            <w:tcBorders>
              <w:top w:val="nil"/>
              <w:left w:val="nil"/>
              <w:bottom w:val="single" w:color="auto" w:sz="4" w:space="0"/>
              <w:right w:val="single" w:color="auto" w:sz="4" w:space="0"/>
            </w:tcBorders>
            <w:vAlign w:val="center"/>
          </w:tcPr>
          <w:p w14:paraId="0D84DE2F">
            <w:pPr>
              <w:widowControl/>
              <w:spacing w:after="0" w:line="240" w:lineRule="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管理员可按商品编号、名称等条件筛选平台全部订单，同时可查看完整订单详情，并可备货、分配配送员、改派、录入快递信息、审核退款等操作。</w:t>
            </w:r>
          </w:p>
        </w:tc>
      </w:tr>
      <w:tr w14:paraId="1CDF4B4B">
        <w:tblPrEx>
          <w:tblCellMar>
            <w:top w:w="0" w:type="dxa"/>
            <w:left w:w="108" w:type="dxa"/>
            <w:bottom w:w="0" w:type="dxa"/>
            <w:right w:w="108" w:type="dxa"/>
          </w:tblCellMar>
        </w:tblPrEx>
        <w:trPr>
          <w:trHeight w:val="323" w:hRule="atLeast"/>
        </w:trPr>
        <w:tc>
          <w:tcPr>
            <w:tcW w:w="644" w:type="dxa"/>
            <w:vMerge w:val="restart"/>
            <w:tcBorders>
              <w:top w:val="nil"/>
              <w:left w:val="single" w:color="auto" w:sz="4" w:space="0"/>
              <w:bottom w:val="single" w:color="auto" w:sz="4" w:space="0"/>
              <w:right w:val="single" w:color="auto" w:sz="4" w:space="0"/>
            </w:tcBorders>
            <w:noWrap/>
            <w:vAlign w:val="center"/>
          </w:tcPr>
          <w:p w14:paraId="38C84F3B">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配送员服务平台</w:t>
            </w:r>
          </w:p>
        </w:tc>
        <w:tc>
          <w:tcPr>
            <w:tcW w:w="1134" w:type="dxa"/>
            <w:tcBorders>
              <w:top w:val="nil"/>
              <w:left w:val="nil"/>
              <w:bottom w:val="single" w:color="auto" w:sz="4" w:space="0"/>
              <w:right w:val="single" w:color="auto" w:sz="4" w:space="0"/>
            </w:tcBorders>
            <w:noWrap/>
            <w:vAlign w:val="center"/>
          </w:tcPr>
          <w:p w14:paraId="77944A92">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配送作业管理</w:t>
            </w:r>
          </w:p>
        </w:tc>
        <w:tc>
          <w:tcPr>
            <w:tcW w:w="1417" w:type="dxa"/>
            <w:tcBorders>
              <w:top w:val="nil"/>
              <w:left w:val="nil"/>
              <w:bottom w:val="single" w:color="auto" w:sz="4" w:space="0"/>
              <w:right w:val="single" w:color="auto" w:sz="4" w:space="0"/>
            </w:tcBorders>
            <w:noWrap/>
            <w:vAlign w:val="center"/>
          </w:tcPr>
          <w:p w14:paraId="0EFDAF77">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w:t>
            </w:r>
          </w:p>
        </w:tc>
        <w:tc>
          <w:tcPr>
            <w:tcW w:w="6495" w:type="dxa"/>
            <w:tcBorders>
              <w:top w:val="nil"/>
              <w:left w:val="nil"/>
              <w:bottom w:val="single" w:color="auto" w:sz="4" w:space="0"/>
              <w:right w:val="single" w:color="auto" w:sz="4" w:space="0"/>
            </w:tcBorders>
            <w:vAlign w:val="center"/>
          </w:tcPr>
          <w:p w14:paraId="3541156A">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配送员对配送订单进行接单、转单、送达等订单流转全闭环</w:t>
            </w:r>
          </w:p>
        </w:tc>
      </w:tr>
      <w:tr w14:paraId="03EE9FD2">
        <w:tblPrEx>
          <w:tblCellMar>
            <w:top w:w="0" w:type="dxa"/>
            <w:left w:w="108" w:type="dxa"/>
            <w:bottom w:w="0" w:type="dxa"/>
            <w:right w:w="108" w:type="dxa"/>
          </w:tblCellMar>
        </w:tblPrEx>
        <w:trPr>
          <w:trHeight w:val="645" w:hRule="atLeast"/>
        </w:trPr>
        <w:tc>
          <w:tcPr>
            <w:tcW w:w="644" w:type="dxa"/>
            <w:vMerge w:val="continue"/>
            <w:tcBorders>
              <w:top w:val="nil"/>
              <w:left w:val="single" w:color="auto" w:sz="4" w:space="0"/>
              <w:bottom w:val="single" w:color="auto" w:sz="4" w:space="0"/>
              <w:right w:val="single" w:color="auto" w:sz="4" w:space="0"/>
            </w:tcBorders>
            <w:vAlign w:val="center"/>
          </w:tcPr>
          <w:p w14:paraId="3D58302C">
            <w:pPr>
              <w:widowControl/>
              <w:spacing w:after="0" w:line="240" w:lineRule="auto"/>
              <w:rPr>
                <w:rFonts w:hint="eastAsia" w:ascii="宋体" w:hAnsi="宋体" w:eastAsia="宋体" w:cs="宋体"/>
                <w:kern w:val="0"/>
                <w:sz w:val="21"/>
                <w:szCs w:val="21"/>
                <w14:ligatures w14:val="none"/>
              </w:rPr>
            </w:pPr>
          </w:p>
        </w:tc>
        <w:tc>
          <w:tcPr>
            <w:tcW w:w="1134" w:type="dxa"/>
            <w:tcBorders>
              <w:top w:val="nil"/>
              <w:left w:val="nil"/>
              <w:bottom w:val="single" w:color="auto" w:sz="4" w:space="0"/>
              <w:right w:val="single" w:color="auto" w:sz="4" w:space="0"/>
            </w:tcBorders>
            <w:noWrap/>
            <w:vAlign w:val="center"/>
          </w:tcPr>
          <w:p w14:paraId="7B3CDD1A">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配送员</w:t>
            </w:r>
            <w:r>
              <w:rPr>
                <w:rFonts w:hint="eastAsia" w:ascii="宋体" w:hAnsi="宋体" w:eastAsia="宋体" w:cs="宋体"/>
                <w:kern w:val="0"/>
                <w:sz w:val="21"/>
                <w:szCs w:val="21"/>
                <w14:ligatures w14:val="none"/>
              </w:rPr>
              <w:t>管理</w:t>
            </w:r>
          </w:p>
        </w:tc>
        <w:tc>
          <w:tcPr>
            <w:tcW w:w="1417" w:type="dxa"/>
            <w:tcBorders>
              <w:top w:val="nil"/>
              <w:left w:val="nil"/>
              <w:bottom w:val="single" w:color="auto" w:sz="4" w:space="0"/>
              <w:right w:val="single" w:color="auto" w:sz="4" w:space="0"/>
            </w:tcBorders>
            <w:noWrap/>
            <w:vAlign w:val="center"/>
          </w:tcPr>
          <w:p w14:paraId="68FB1578">
            <w:pPr>
              <w:widowControl/>
              <w:spacing w:after="0" w:line="240" w:lineRule="auto"/>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w:t>
            </w:r>
          </w:p>
        </w:tc>
        <w:tc>
          <w:tcPr>
            <w:tcW w:w="6495" w:type="dxa"/>
            <w:tcBorders>
              <w:top w:val="nil"/>
              <w:left w:val="nil"/>
              <w:bottom w:val="single" w:color="auto" w:sz="4" w:space="0"/>
              <w:right w:val="single" w:color="auto" w:sz="4" w:space="0"/>
            </w:tcBorders>
            <w:vAlign w:val="center"/>
          </w:tcPr>
          <w:p w14:paraId="03739382">
            <w:pPr>
              <w:widowControl/>
              <w:spacing w:after="0" w:line="240" w:lineRule="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配送员能够查看订单量、平均配送速度等数据，能够管理个人信息及密码</w:t>
            </w:r>
          </w:p>
        </w:tc>
      </w:tr>
      <w:tr w14:paraId="7149C8C6">
        <w:tblPrEx>
          <w:tblCellMar>
            <w:top w:w="0" w:type="dxa"/>
            <w:left w:w="108" w:type="dxa"/>
            <w:bottom w:w="0" w:type="dxa"/>
            <w:right w:w="108" w:type="dxa"/>
          </w:tblCellMar>
        </w:tblPrEx>
        <w:trPr>
          <w:trHeight w:val="1950" w:hRule="atLeast"/>
        </w:trPr>
        <w:tc>
          <w:tcPr>
            <w:tcW w:w="644" w:type="dxa"/>
            <w:vMerge w:val="restart"/>
            <w:tcBorders>
              <w:top w:val="nil"/>
              <w:left w:val="single" w:color="auto" w:sz="4" w:space="0"/>
              <w:right w:val="single" w:color="auto" w:sz="4" w:space="0"/>
            </w:tcBorders>
            <w:noWrap/>
            <w:vAlign w:val="center"/>
          </w:tcPr>
          <w:p w14:paraId="4D8F28DD">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患者自助服务</w:t>
            </w:r>
          </w:p>
        </w:tc>
        <w:tc>
          <w:tcPr>
            <w:tcW w:w="1134" w:type="dxa"/>
            <w:vMerge w:val="restart"/>
            <w:tcBorders>
              <w:top w:val="nil"/>
              <w:left w:val="single" w:color="auto" w:sz="4" w:space="0"/>
              <w:bottom w:val="single" w:color="auto" w:sz="4" w:space="0"/>
              <w:right w:val="single" w:color="auto" w:sz="4" w:space="0"/>
            </w:tcBorders>
            <w:noWrap/>
            <w:vAlign w:val="center"/>
          </w:tcPr>
          <w:p w14:paraId="6BEB2F2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注册登记</w:t>
            </w:r>
          </w:p>
        </w:tc>
        <w:tc>
          <w:tcPr>
            <w:tcW w:w="1417" w:type="dxa"/>
            <w:tcBorders>
              <w:top w:val="nil"/>
              <w:left w:val="nil"/>
              <w:bottom w:val="single" w:color="auto" w:sz="4" w:space="0"/>
              <w:right w:val="single" w:color="auto" w:sz="4" w:space="0"/>
            </w:tcBorders>
            <w:noWrap/>
            <w:vAlign w:val="center"/>
          </w:tcPr>
          <w:p w14:paraId="387C75E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电子健康卡</w:t>
            </w:r>
          </w:p>
        </w:tc>
        <w:tc>
          <w:tcPr>
            <w:tcW w:w="6495" w:type="dxa"/>
            <w:tcBorders>
              <w:top w:val="nil"/>
              <w:left w:val="nil"/>
              <w:bottom w:val="single" w:color="auto" w:sz="4" w:space="0"/>
              <w:right w:val="single" w:color="auto" w:sz="4" w:space="0"/>
            </w:tcBorders>
            <w:vAlign w:val="center"/>
          </w:tcPr>
          <w:p w14:paraId="19C3380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对接腾讯及国家电子健康卡平台，支持患者微信端实名申领唯一电子健康凭证，实现扫码完成挂号、就诊、缴费、查报告等全流程就医；支持家庭多成员卡片绑定管理，跨院通用，同时为医院提供卡片配置、数据监控能力，替代实体就诊卡，提升就医便捷性与医院运营效率</w:t>
            </w:r>
          </w:p>
        </w:tc>
      </w:tr>
      <w:tr w14:paraId="0331EF23">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36A83869">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7D2C7DD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E88DDF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证件注册</w:t>
            </w:r>
          </w:p>
        </w:tc>
        <w:tc>
          <w:tcPr>
            <w:tcW w:w="6495" w:type="dxa"/>
            <w:tcBorders>
              <w:top w:val="nil"/>
              <w:left w:val="nil"/>
              <w:bottom w:val="single" w:color="auto" w:sz="4" w:space="0"/>
              <w:right w:val="single" w:color="auto" w:sz="4" w:space="0"/>
            </w:tcBorders>
            <w:vAlign w:val="center"/>
          </w:tcPr>
          <w:p w14:paraId="13B789E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用户进行证件注册认证时可选择身份证等证件类型，支持OCR自动识别和信息录入，完成实名认证后就诊。</w:t>
            </w:r>
          </w:p>
        </w:tc>
      </w:tr>
      <w:tr w14:paraId="4C94DD19">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2DAFB62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50F2FF32">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8EAF47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就诊人信息管理</w:t>
            </w:r>
          </w:p>
        </w:tc>
        <w:tc>
          <w:tcPr>
            <w:tcW w:w="6495" w:type="dxa"/>
            <w:tcBorders>
              <w:top w:val="nil"/>
              <w:left w:val="nil"/>
              <w:bottom w:val="single" w:color="auto" w:sz="4" w:space="0"/>
              <w:right w:val="single" w:color="auto" w:sz="4" w:space="0"/>
            </w:tcBorders>
            <w:vAlign w:val="center"/>
          </w:tcPr>
          <w:p w14:paraId="78B1805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支持患者在平台添加、编辑、删除、标记常用就诊人信息，可维护就诊人姓名、身份证号、就诊卡号 / 电子健康卡号、手机号等核心资料，建立个人及家人的就诊人信息管理，提升多就诊人操作效率</w:t>
            </w:r>
          </w:p>
        </w:tc>
      </w:tr>
      <w:tr w14:paraId="32A19091">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noWrap/>
            <w:vAlign w:val="center"/>
          </w:tcPr>
          <w:p w14:paraId="3E36AA0E">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nil"/>
              <w:left w:val="single" w:color="auto" w:sz="4" w:space="0"/>
              <w:bottom w:val="single" w:color="auto" w:sz="4" w:space="0"/>
              <w:right w:val="single" w:color="auto" w:sz="4" w:space="0"/>
            </w:tcBorders>
            <w:noWrap/>
            <w:vAlign w:val="center"/>
          </w:tcPr>
          <w:p w14:paraId="05F2E61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门诊住院</w:t>
            </w:r>
          </w:p>
        </w:tc>
        <w:tc>
          <w:tcPr>
            <w:tcW w:w="1417" w:type="dxa"/>
            <w:tcBorders>
              <w:top w:val="nil"/>
              <w:left w:val="nil"/>
              <w:bottom w:val="single" w:color="auto" w:sz="4" w:space="0"/>
              <w:right w:val="single" w:color="auto" w:sz="4" w:space="0"/>
            </w:tcBorders>
            <w:vAlign w:val="center"/>
          </w:tcPr>
          <w:p w14:paraId="5272E52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预约挂号</w:t>
            </w:r>
          </w:p>
        </w:tc>
        <w:tc>
          <w:tcPr>
            <w:tcW w:w="6495" w:type="dxa"/>
            <w:tcBorders>
              <w:top w:val="nil"/>
              <w:left w:val="nil"/>
              <w:bottom w:val="single" w:color="auto" w:sz="4" w:space="0"/>
              <w:right w:val="single" w:color="auto" w:sz="4" w:space="0"/>
            </w:tcBorders>
            <w:vAlign w:val="center"/>
          </w:tcPr>
          <w:p w14:paraId="1CCE550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支持患者查看所有历史挂号记录，包含就诊时间、科室、医生、费用、订单号、就诊状态（已完成 / 已取消 / 已爽约）等明细，支持按时间筛选与导出，便于患者追溯与医保报销。</w:t>
            </w:r>
          </w:p>
        </w:tc>
      </w:tr>
      <w:tr w14:paraId="78081D32">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7B33D108">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49989D1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DE70F4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报到候诊</w:t>
            </w:r>
          </w:p>
        </w:tc>
        <w:tc>
          <w:tcPr>
            <w:tcW w:w="6495" w:type="dxa"/>
            <w:tcBorders>
              <w:top w:val="nil"/>
              <w:left w:val="nil"/>
              <w:bottom w:val="single" w:color="auto" w:sz="4" w:space="0"/>
              <w:right w:val="single" w:color="auto" w:sz="4" w:space="0"/>
            </w:tcBorders>
            <w:vAlign w:val="center"/>
          </w:tcPr>
          <w:p w14:paraId="7440E11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为患者提供门诊候诊全流程数字化查询服务，挂号 / 报到后可实时查看诊室排队序号、当前叫号进度及预计就诊时间，系统动态更新排队数据并在即将叫号时推送提醒，帮助患者合理规划候诊时间，减少现场等待，提升门诊候诊体验。</w:t>
            </w:r>
          </w:p>
        </w:tc>
      </w:tr>
      <w:tr w14:paraId="28769857">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6A551274">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25152CDB">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CB1DFC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门诊缴费</w:t>
            </w:r>
          </w:p>
        </w:tc>
        <w:tc>
          <w:tcPr>
            <w:tcW w:w="6495" w:type="dxa"/>
            <w:tcBorders>
              <w:top w:val="nil"/>
              <w:left w:val="nil"/>
              <w:bottom w:val="single" w:color="auto" w:sz="4" w:space="0"/>
              <w:right w:val="single" w:color="auto" w:sz="4" w:space="0"/>
            </w:tcBorders>
            <w:vAlign w:val="center"/>
          </w:tcPr>
          <w:p w14:paraId="2EE1D35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患者提供诊间缴费记录的统一查询入口，支持按就诊时间、缴费状态、费用类型（如检查费、药品费、治疗费）等多维度筛选，可清晰展示每笔缴费的明细，包括缴费项目名称、金额、支付方式、支付时间、关联的就诊记录详情</w:t>
            </w:r>
          </w:p>
        </w:tc>
      </w:tr>
      <w:tr w14:paraId="6D5482E4">
        <w:tblPrEx>
          <w:tblCellMar>
            <w:top w:w="0" w:type="dxa"/>
            <w:left w:w="108" w:type="dxa"/>
            <w:bottom w:w="0" w:type="dxa"/>
            <w:right w:w="108" w:type="dxa"/>
          </w:tblCellMar>
        </w:tblPrEx>
        <w:trPr>
          <w:trHeight w:val="1950" w:hRule="atLeast"/>
        </w:trPr>
        <w:tc>
          <w:tcPr>
            <w:tcW w:w="644" w:type="dxa"/>
            <w:vMerge w:val="continue"/>
            <w:tcBorders>
              <w:left w:val="single" w:color="auto" w:sz="4" w:space="0"/>
              <w:right w:val="single" w:color="auto" w:sz="4" w:space="0"/>
            </w:tcBorders>
            <w:vAlign w:val="center"/>
          </w:tcPr>
          <w:p w14:paraId="68BEF741">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50F86ACA">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120548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检查预约</w:t>
            </w:r>
          </w:p>
        </w:tc>
        <w:tc>
          <w:tcPr>
            <w:tcW w:w="6495" w:type="dxa"/>
            <w:tcBorders>
              <w:top w:val="nil"/>
              <w:left w:val="nil"/>
              <w:bottom w:val="single" w:color="auto" w:sz="4" w:space="0"/>
              <w:right w:val="single" w:color="auto" w:sz="4" w:space="0"/>
            </w:tcBorders>
            <w:vAlign w:val="center"/>
          </w:tcPr>
          <w:p w14:paraId="50587A3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患者自主选择就诊院区，根据检查项目类型灵活挑选检查日期与时间段，系统展示各时段剩余预约名额，选定信息后可预览预约详情并确认提交，完成整个预约流程。预约成功后生成电子预约凭证，同步推送预约提醒与检查前准备事项，减少线下排队预约时间。</w:t>
            </w:r>
          </w:p>
        </w:tc>
      </w:tr>
      <w:tr w14:paraId="2E64B2D0">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E2E4901">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136F39E7">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0B3A60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义诊</w:t>
            </w:r>
          </w:p>
        </w:tc>
        <w:tc>
          <w:tcPr>
            <w:tcW w:w="6495" w:type="dxa"/>
            <w:tcBorders>
              <w:top w:val="nil"/>
              <w:left w:val="nil"/>
              <w:bottom w:val="single" w:color="auto" w:sz="4" w:space="0"/>
              <w:right w:val="single" w:color="auto" w:sz="4" w:space="0"/>
            </w:tcBorders>
            <w:vAlign w:val="center"/>
          </w:tcPr>
          <w:p w14:paraId="76F4F4E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医院开展义诊活动时，患者可通过此入口查看当前可参与的义诊活动，支持义诊排班浏览、医生选择、预约挂号，享受免费或优惠的诊疗服务。</w:t>
            </w:r>
          </w:p>
        </w:tc>
      </w:tr>
      <w:tr w14:paraId="06665E2F">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682CAE80">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5A73AD2E">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52F55A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自助退费</w:t>
            </w:r>
          </w:p>
        </w:tc>
        <w:tc>
          <w:tcPr>
            <w:tcW w:w="6495" w:type="dxa"/>
            <w:tcBorders>
              <w:top w:val="nil"/>
              <w:left w:val="nil"/>
              <w:bottom w:val="single" w:color="auto" w:sz="4" w:space="0"/>
              <w:right w:val="single" w:color="auto" w:sz="4" w:space="0"/>
            </w:tcBorders>
            <w:vAlign w:val="center"/>
          </w:tcPr>
          <w:p w14:paraId="53F5590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患者因个人原因需取消已缴费但未完成的检查、治疗等项目时，可通过此功能申请自助退费，系统自动原路退回支付账户，支持退费进度查询。</w:t>
            </w:r>
          </w:p>
        </w:tc>
      </w:tr>
      <w:tr w14:paraId="5D7F3EC7">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2037DA5D">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3D9CD175">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9C0D87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回诊</w:t>
            </w:r>
          </w:p>
        </w:tc>
        <w:tc>
          <w:tcPr>
            <w:tcW w:w="6495" w:type="dxa"/>
            <w:tcBorders>
              <w:top w:val="nil"/>
              <w:left w:val="nil"/>
              <w:bottom w:val="single" w:color="auto" w:sz="4" w:space="0"/>
              <w:right w:val="single" w:color="auto" w:sz="4" w:space="0"/>
            </w:tcBorders>
            <w:vAlign w:val="center"/>
          </w:tcPr>
          <w:p w14:paraId="163DD77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患者完成门诊就诊后需再次返回就诊时，可通过此功能进行回诊登记，系统自动排队叫号，减少现场等候时间。</w:t>
            </w:r>
          </w:p>
        </w:tc>
      </w:tr>
      <w:tr w14:paraId="393F523F">
        <w:tblPrEx>
          <w:tblCellMar>
            <w:top w:w="0" w:type="dxa"/>
            <w:left w:w="108" w:type="dxa"/>
            <w:bottom w:w="0" w:type="dxa"/>
            <w:right w:w="108" w:type="dxa"/>
          </w:tblCellMar>
        </w:tblPrEx>
        <w:trPr>
          <w:trHeight w:val="1958" w:hRule="atLeast"/>
        </w:trPr>
        <w:tc>
          <w:tcPr>
            <w:tcW w:w="644" w:type="dxa"/>
            <w:vMerge w:val="continue"/>
            <w:tcBorders>
              <w:left w:val="single" w:color="auto" w:sz="4" w:space="0"/>
              <w:right w:val="single" w:color="auto" w:sz="4" w:space="0"/>
            </w:tcBorders>
            <w:vAlign w:val="center"/>
          </w:tcPr>
          <w:p w14:paraId="759836A0">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7026DFD6">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B748C4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报告查询</w:t>
            </w:r>
          </w:p>
        </w:tc>
        <w:tc>
          <w:tcPr>
            <w:tcW w:w="6495" w:type="dxa"/>
            <w:tcBorders>
              <w:top w:val="nil"/>
              <w:left w:val="nil"/>
              <w:bottom w:val="single" w:color="auto" w:sz="4" w:space="0"/>
              <w:right w:val="single" w:color="auto" w:sz="4" w:space="0"/>
            </w:tcBorders>
            <w:vAlign w:val="center"/>
          </w:tcPr>
          <w:p w14:paraId="7135D52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患者完成检查检验后，可通过小程序实时查询、查看、下载电子报告，无需现场打印。系统支持报告分类检索、历史报告管理，并对异常指标进行醒目提示，辅助患者了解健康状况。</w:t>
            </w:r>
          </w:p>
        </w:tc>
      </w:tr>
      <w:tr w14:paraId="2C4AFCF8">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4D43185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3BD6EACF">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208EF0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健康档案调阅授权</w:t>
            </w:r>
          </w:p>
        </w:tc>
        <w:tc>
          <w:tcPr>
            <w:tcW w:w="6495" w:type="dxa"/>
            <w:tcBorders>
              <w:top w:val="nil"/>
              <w:left w:val="nil"/>
              <w:bottom w:val="single" w:color="auto" w:sz="4" w:space="0"/>
              <w:right w:val="single" w:color="auto" w:sz="4" w:space="0"/>
            </w:tcBorders>
            <w:vAlign w:val="center"/>
          </w:tcPr>
          <w:p w14:paraId="4BC6FFA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跳转</w:t>
            </w:r>
            <w:r>
              <w:rPr>
                <w:rFonts w:hint="eastAsia" w:ascii="宋体" w:hAnsi="宋体" w:eastAsia="宋体" w:cs="宋体"/>
                <w:color w:val="000000"/>
                <w:kern w:val="0"/>
                <w:sz w:val="21"/>
                <w:szCs w:val="21"/>
                <w:lang w:val="en-US" w:eastAsia="zh-CN"/>
                <w14:ligatures w14:val="none"/>
              </w:rPr>
              <w:t>至医院</w:t>
            </w:r>
            <w:r>
              <w:rPr>
                <w:rFonts w:hint="eastAsia" w:ascii="宋体" w:hAnsi="宋体" w:eastAsia="宋体" w:cs="宋体"/>
                <w:color w:val="000000"/>
                <w:kern w:val="0"/>
                <w:sz w:val="21"/>
                <w:szCs w:val="21"/>
                <w14:ligatures w14:val="none"/>
              </w:rPr>
              <w:t>第三方</w:t>
            </w:r>
            <w:r>
              <w:rPr>
                <w:rFonts w:hint="eastAsia" w:ascii="宋体" w:hAnsi="宋体" w:eastAsia="宋体" w:cs="宋体"/>
                <w:color w:val="000000"/>
                <w:kern w:val="0"/>
                <w:sz w:val="21"/>
                <w:szCs w:val="21"/>
                <w:lang w:val="en-US" w:eastAsia="zh-CN"/>
                <w14:ligatures w14:val="none"/>
              </w:rPr>
              <w:t>服务</w:t>
            </w:r>
          </w:p>
        </w:tc>
      </w:tr>
      <w:tr w14:paraId="1DC6B2FA">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53D77243">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518D3873">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B4748B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营养康复</w:t>
            </w:r>
          </w:p>
        </w:tc>
        <w:tc>
          <w:tcPr>
            <w:tcW w:w="6495" w:type="dxa"/>
            <w:tcBorders>
              <w:top w:val="nil"/>
              <w:left w:val="nil"/>
              <w:bottom w:val="single" w:color="auto" w:sz="4" w:space="0"/>
              <w:right w:val="single" w:color="auto" w:sz="4" w:space="0"/>
            </w:tcBorders>
            <w:vAlign w:val="center"/>
          </w:tcPr>
          <w:p w14:paraId="48BD35D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跳转</w:t>
            </w:r>
            <w:r>
              <w:rPr>
                <w:rFonts w:hint="eastAsia" w:ascii="宋体" w:hAnsi="宋体" w:eastAsia="宋体" w:cs="宋体"/>
                <w:color w:val="000000"/>
                <w:kern w:val="0"/>
                <w:sz w:val="21"/>
                <w:szCs w:val="21"/>
                <w:lang w:val="en-US" w:eastAsia="zh-CN"/>
                <w14:ligatures w14:val="none"/>
              </w:rPr>
              <w:t>至医院</w:t>
            </w:r>
            <w:r>
              <w:rPr>
                <w:rFonts w:hint="eastAsia" w:ascii="宋体" w:hAnsi="宋体" w:eastAsia="宋体" w:cs="宋体"/>
                <w:color w:val="000000"/>
                <w:kern w:val="0"/>
                <w:sz w:val="21"/>
                <w:szCs w:val="21"/>
                <w14:ligatures w14:val="none"/>
              </w:rPr>
              <w:t>第三方</w:t>
            </w:r>
            <w:r>
              <w:rPr>
                <w:rFonts w:hint="eastAsia" w:ascii="宋体" w:hAnsi="宋体" w:eastAsia="宋体" w:cs="宋体"/>
                <w:color w:val="000000"/>
                <w:kern w:val="0"/>
                <w:sz w:val="21"/>
                <w:szCs w:val="21"/>
                <w:lang w:val="en-US" w:eastAsia="zh-CN"/>
                <w14:ligatures w14:val="none"/>
              </w:rPr>
              <w:t>服务</w:t>
            </w:r>
          </w:p>
        </w:tc>
      </w:tr>
      <w:tr w14:paraId="624FFF34">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6ACCD3B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2FE33FB1">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EE23A5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自助入院</w:t>
            </w:r>
          </w:p>
        </w:tc>
        <w:tc>
          <w:tcPr>
            <w:tcW w:w="6495" w:type="dxa"/>
            <w:tcBorders>
              <w:top w:val="nil"/>
              <w:left w:val="nil"/>
              <w:bottom w:val="single" w:color="auto" w:sz="4" w:space="0"/>
              <w:right w:val="single" w:color="auto" w:sz="4" w:space="0"/>
            </w:tcBorders>
            <w:vAlign w:val="center"/>
          </w:tcPr>
          <w:p w14:paraId="57E4099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支持实名绑定多位住院患者，一键建立管理列表，绑定后课查询住院人业务基本信息、预交金缴费等院内服务，提升住院服务效率</w:t>
            </w:r>
          </w:p>
        </w:tc>
      </w:tr>
      <w:tr w14:paraId="5C902A11">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31FE4D93">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6997D059">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3F2D88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缴纳按金</w:t>
            </w:r>
          </w:p>
        </w:tc>
        <w:tc>
          <w:tcPr>
            <w:tcW w:w="6495" w:type="dxa"/>
            <w:tcBorders>
              <w:top w:val="nil"/>
              <w:left w:val="nil"/>
              <w:bottom w:val="single" w:color="auto" w:sz="4" w:space="0"/>
              <w:right w:val="single" w:color="auto" w:sz="4" w:space="0"/>
            </w:tcBorders>
            <w:vAlign w:val="center"/>
          </w:tcPr>
          <w:p w14:paraId="1669312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支持为绑定的住院人在线缴纳住院预交金，实时查看缴费记录与账户余额，支持多金额自选、一键补缴，缴费结果同步医院住院系统，无需线下排队，便捷完成住院费用预缴。</w:t>
            </w:r>
          </w:p>
        </w:tc>
      </w:tr>
      <w:tr w14:paraId="1B3574C0">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21AABA26">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7BEF9674">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DB413D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住院清单</w:t>
            </w:r>
          </w:p>
        </w:tc>
        <w:tc>
          <w:tcPr>
            <w:tcW w:w="6495" w:type="dxa"/>
            <w:tcBorders>
              <w:top w:val="nil"/>
              <w:left w:val="nil"/>
              <w:bottom w:val="single" w:color="auto" w:sz="4" w:space="0"/>
              <w:right w:val="single" w:color="auto" w:sz="4" w:space="0"/>
            </w:tcBorders>
            <w:vAlign w:val="center"/>
          </w:tcPr>
          <w:p w14:paraId="7069858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患者可按日查询费用日清单汇总，能清晰查询每天的药品、检查、检验等项目的消费情况（实际效果取决于医院内部系统接口情况而定）</w:t>
            </w:r>
          </w:p>
        </w:tc>
      </w:tr>
      <w:tr w14:paraId="68390946">
        <w:tblPrEx>
          <w:tblCellMar>
            <w:top w:w="0" w:type="dxa"/>
            <w:left w:w="108" w:type="dxa"/>
            <w:bottom w:w="0" w:type="dxa"/>
            <w:right w:w="108" w:type="dxa"/>
          </w:tblCellMar>
        </w:tblPrEx>
        <w:trPr>
          <w:trHeight w:val="585" w:hRule="atLeast"/>
        </w:trPr>
        <w:tc>
          <w:tcPr>
            <w:tcW w:w="644" w:type="dxa"/>
            <w:vMerge w:val="continue"/>
            <w:tcBorders>
              <w:left w:val="single" w:color="auto" w:sz="4" w:space="0"/>
              <w:right w:val="single" w:color="auto" w:sz="4" w:space="0"/>
            </w:tcBorders>
            <w:vAlign w:val="center"/>
          </w:tcPr>
          <w:p w14:paraId="6CCCAD68">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04A0F87F">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3256FD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自助出院</w:t>
            </w:r>
          </w:p>
        </w:tc>
        <w:tc>
          <w:tcPr>
            <w:tcW w:w="6495" w:type="dxa"/>
            <w:tcBorders>
              <w:top w:val="nil"/>
              <w:left w:val="nil"/>
              <w:bottom w:val="single" w:color="auto" w:sz="4" w:space="0"/>
              <w:right w:val="single" w:color="auto" w:sz="4" w:space="0"/>
            </w:tcBorders>
            <w:vAlign w:val="center"/>
          </w:tcPr>
          <w:p w14:paraId="4E3F29F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1、患者可查询住院订单信息。根据出院结算结果，多退少补，完成出院结算操作，查询出院结算详情。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管理人员能够查看到所有住院缴费订单的详细信息，包括患者姓名、支付金额、支付时间、支付流水号等，能够查看到所有出院结算订单的详细信息，包括患者姓名、住院号、办理渠道、支付金额、退款金额等</w:t>
            </w:r>
          </w:p>
        </w:tc>
      </w:tr>
      <w:tr w14:paraId="2CCB747D">
        <w:tblPrEx>
          <w:tblCellMar>
            <w:top w:w="0" w:type="dxa"/>
            <w:left w:w="108" w:type="dxa"/>
            <w:bottom w:w="0" w:type="dxa"/>
            <w:right w:w="108" w:type="dxa"/>
          </w:tblCellMar>
        </w:tblPrEx>
        <w:trPr>
          <w:trHeight w:val="1950" w:hRule="atLeast"/>
        </w:trPr>
        <w:tc>
          <w:tcPr>
            <w:tcW w:w="644" w:type="dxa"/>
            <w:vMerge w:val="continue"/>
            <w:tcBorders>
              <w:left w:val="single" w:color="auto" w:sz="4" w:space="0"/>
              <w:right w:val="single" w:color="auto" w:sz="4" w:space="0"/>
            </w:tcBorders>
            <w:vAlign w:val="center"/>
          </w:tcPr>
          <w:p w14:paraId="6F25A389">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6374FE64">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1FFA83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手术进度</w:t>
            </w:r>
          </w:p>
        </w:tc>
        <w:tc>
          <w:tcPr>
            <w:tcW w:w="6495" w:type="dxa"/>
            <w:tcBorders>
              <w:top w:val="nil"/>
              <w:left w:val="nil"/>
              <w:bottom w:val="single" w:color="auto" w:sz="4" w:space="0"/>
              <w:right w:val="single" w:color="auto" w:sz="4" w:space="0"/>
            </w:tcBorders>
            <w:vAlign w:val="center"/>
          </w:tcPr>
          <w:p w14:paraId="17E44F8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通过与手麻系统接口对接，患者家属可在小程序中输入患者住院号，自主查询当前患者手术进度（如 “术前准备中”“手术进行中”“手术完成”），实时获取手术状态更新，减少家属在手术室门口的无效等待与焦虑，实际效果取决于医院内部系统接口情况。</w:t>
            </w:r>
          </w:p>
        </w:tc>
      </w:tr>
      <w:tr w14:paraId="7C161283">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1440AAB7">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0F086712">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FE1F70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住院病案复印</w:t>
            </w:r>
          </w:p>
        </w:tc>
        <w:tc>
          <w:tcPr>
            <w:tcW w:w="6495" w:type="dxa"/>
            <w:tcBorders>
              <w:top w:val="nil"/>
              <w:left w:val="nil"/>
              <w:bottom w:val="single" w:color="auto" w:sz="4" w:space="0"/>
              <w:right w:val="single" w:color="auto" w:sz="4" w:space="0"/>
            </w:tcBorders>
            <w:vAlign w:val="center"/>
          </w:tcPr>
          <w:p w14:paraId="6ACE015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跳转</w:t>
            </w:r>
            <w:r>
              <w:rPr>
                <w:rFonts w:hint="eastAsia" w:ascii="宋体" w:hAnsi="宋体" w:eastAsia="宋体" w:cs="宋体"/>
                <w:color w:val="000000"/>
                <w:kern w:val="0"/>
                <w:sz w:val="21"/>
                <w:szCs w:val="21"/>
                <w:lang w:val="en-US" w:eastAsia="zh-CN"/>
                <w14:ligatures w14:val="none"/>
              </w:rPr>
              <w:t>至医院</w:t>
            </w:r>
            <w:r>
              <w:rPr>
                <w:rFonts w:hint="eastAsia" w:ascii="宋体" w:hAnsi="宋体" w:eastAsia="宋体" w:cs="宋体"/>
                <w:color w:val="000000"/>
                <w:kern w:val="0"/>
                <w:sz w:val="21"/>
                <w:szCs w:val="21"/>
                <w14:ligatures w14:val="none"/>
              </w:rPr>
              <w:t>第三方</w:t>
            </w:r>
            <w:r>
              <w:rPr>
                <w:rFonts w:hint="eastAsia" w:ascii="宋体" w:hAnsi="宋体" w:eastAsia="宋体" w:cs="宋体"/>
                <w:color w:val="000000"/>
                <w:kern w:val="0"/>
                <w:sz w:val="21"/>
                <w:szCs w:val="21"/>
                <w:lang w:val="en-US" w:eastAsia="zh-CN"/>
                <w14:ligatures w14:val="none"/>
              </w:rPr>
              <w:t>服务</w:t>
            </w:r>
          </w:p>
        </w:tc>
      </w:tr>
      <w:tr w14:paraId="6F6AFED0">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5D1168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413DFBC5">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7159813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票据清单</w:t>
            </w:r>
          </w:p>
        </w:tc>
        <w:tc>
          <w:tcPr>
            <w:tcW w:w="6495" w:type="dxa"/>
            <w:tcBorders>
              <w:top w:val="nil"/>
              <w:left w:val="nil"/>
              <w:bottom w:val="single" w:color="auto" w:sz="4" w:space="0"/>
              <w:right w:val="single" w:color="auto" w:sz="4" w:space="0"/>
            </w:tcBorders>
            <w:vAlign w:val="center"/>
          </w:tcPr>
          <w:p w14:paraId="11BF354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患者完成缴费或出院结算后，电子票据及费用清单会自动生成，微信公众号移动端平台随时查询、下载和保存。</w:t>
            </w:r>
          </w:p>
        </w:tc>
      </w:tr>
      <w:tr w14:paraId="5A6421FB">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6BE6998">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546AE8FF">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1E5EC2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体检预约</w:t>
            </w:r>
          </w:p>
        </w:tc>
        <w:tc>
          <w:tcPr>
            <w:tcW w:w="6495" w:type="dxa"/>
            <w:tcBorders>
              <w:top w:val="nil"/>
              <w:left w:val="nil"/>
              <w:bottom w:val="single" w:color="auto" w:sz="4" w:space="0"/>
              <w:right w:val="single" w:color="auto" w:sz="4" w:space="0"/>
            </w:tcBorders>
            <w:vAlign w:val="center"/>
          </w:tcPr>
          <w:p w14:paraId="6CA03D7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体检预约是指个人或团体通过小程序方式与体检中心约定时间完成健康检查的服务形式</w:t>
            </w:r>
          </w:p>
        </w:tc>
      </w:tr>
      <w:tr w14:paraId="635E9F9B">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4E7879DE">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19E08142">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7EE811C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预约记录</w:t>
            </w:r>
          </w:p>
        </w:tc>
        <w:tc>
          <w:tcPr>
            <w:tcW w:w="6495" w:type="dxa"/>
            <w:tcBorders>
              <w:top w:val="nil"/>
              <w:left w:val="nil"/>
              <w:bottom w:val="single" w:color="auto" w:sz="4" w:space="0"/>
              <w:right w:val="single" w:color="auto" w:sz="4" w:space="0"/>
            </w:tcBorders>
            <w:vAlign w:val="center"/>
          </w:tcPr>
          <w:p w14:paraId="27FE570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展示用户历史预约挂号的记录，包含预约科室、医生、就诊时间、挂号状态（已预约、已取号、已取消、已过期等）等信息，支持查看预约详情、取消预约、再次预约等操作。</w:t>
            </w:r>
          </w:p>
        </w:tc>
      </w:tr>
      <w:tr w14:paraId="54071345">
        <w:tblPrEx>
          <w:tblCellMar>
            <w:top w:w="0" w:type="dxa"/>
            <w:left w:w="108" w:type="dxa"/>
            <w:bottom w:w="0" w:type="dxa"/>
            <w:right w:w="108" w:type="dxa"/>
          </w:tblCellMar>
        </w:tblPrEx>
        <w:trPr>
          <w:trHeight w:val="1463" w:hRule="atLeast"/>
        </w:trPr>
        <w:tc>
          <w:tcPr>
            <w:tcW w:w="644" w:type="dxa"/>
            <w:vMerge w:val="continue"/>
            <w:tcBorders>
              <w:left w:val="single" w:color="auto" w:sz="4" w:space="0"/>
              <w:bottom w:val="single" w:color="auto" w:sz="4" w:space="0"/>
              <w:right w:val="single" w:color="auto" w:sz="4" w:space="0"/>
            </w:tcBorders>
            <w:vAlign w:val="center"/>
          </w:tcPr>
          <w:p w14:paraId="401DF040">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nil"/>
              <w:left w:val="single" w:color="auto" w:sz="4" w:space="0"/>
              <w:bottom w:val="single" w:color="auto" w:sz="4" w:space="0"/>
              <w:right w:val="single" w:color="auto" w:sz="4" w:space="0"/>
            </w:tcBorders>
            <w:vAlign w:val="center"/>
          </w:tcPr>
          <w:p w14:paraId="15A96BBA">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796932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健康咨询</w:t>
            </w:r>
          </w:p>
        </w:tc>
        <w:tc>
          <w:tcPr>
            <w:tcW w:w="6495" w:type="dxa"/>
            <w:tcBorders>
              <w:top w:val="nil"/>
              <w:left w:val="nil"/>
              <w:bottom w:val="single" w:color="auto" w:sz="4" w:space="0"/>
              <w:right w:val="single" w:color="auto" w:sz="4" w:space="0"/>
            </w:tcBorders>
            <w:vAlign w:val="center"/>
          </w:tcPr>
          <w:p w14:paraId="4698191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为用户提供在线健康咨询服务，患者可通过文字、图片、语音等方式向医生描述健康问题，医生根据病情提供专业建议、用药指导或就诊建议，支持一对一在线咨询和随访沟通。</w:t>
            </w:r>
          </w:p>
        </w:tc>
      </w:tr>
      <w:tr w14:paraId="344AD6C4">
        <w:tblPrEx>
          <w:tblCellMar>
            <w:top w:w="0" w:type="dxa"/>
            <w:left w:w="108" w:type="dxa"/>
            <w:bottom w:w="0" w:type="dxa"/>
            <w:right w:w="108" w:type="dxa"/>
          </w:tblCellMar>
        </w:tblPrEx>
        <w:trPr>
          <w:trHeight w:val="488" w:hRule="atLeast"/>
        </w:trPr>
        <w:tc>
          <w:tcPr>
            <w:tcW w:w="644" w:type="dxa"/>
            <w:vMerge w:val="restart"/>
            <w:tcBorders>
              <w:top w:val="nil"/>
              <w:left w:val="single" w:color="auto" w:sz="4" w:space="0"/>
              <w:right w:val="single" w:color="auto" w:sz="4" w:space="0"/>
            </w:tcBorders>
            <w:noWrap/>
            <w:vAlign w:val="center"/>
          </w:tcPr>
          <w:p w14:paraId="1338DAA1">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互联网医院</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2E7B1356">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线上诊疗服务</w:t>
            </w:r>
          </w:p>
        </w:tc>
        <w:tc>
          <w:tcPr>
            <w:tcW w:w="1417" w:type="dxa"/>
            <w:tcBorders>
              <w:top w:val="nil"/>
              <w:left w:val="nil"/>
              <w:bottom w:val="single" w:color="auto" w:sz="4" w:space="0"/>
              <w:right w:val="single" w:color="auto" w:sz="4" w:space="0"/>
            </w:tcBorders>
            <w:noWrap/>
            <w:vAlign w:val="center"/>
          </w:tcPr>
          <w:p w14:paraId="42A198D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复诊续方</w:t>
            </w:r>
          </w:p>
        </w:tc>
        <w:tc>
          <w:tcPr>
            <w:tcW w:w="6495" w:type="dxa"/>
            <w:tcBorders>
              <w:top w:val="nil"/>
              <w:left w:val="nil"/>
              <w:bottom w:val="single" w:color="auto" w:sz="4" w:space="0"/>
              <w:right w:val="single" w:color="auto" w:sz="4" w:space="0"/>
            </w:tcBorders>
            <w:vAlign w:val="center"/>
          </w:tcPr>
          <w:p w14:paraId="4C715EB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选择医生进行在线续方，填写相关症状。患者在线支付续方咨询和处方费用。</w:t>
            </w:r>
          </w:p>
        </w:tc>
      </w:tr>
      <w:tr w14:paraId="5FAD8720">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361DD999">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512DD4A">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231857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问诊开药</w:t>
            </w:r>
          </w:p>
        </w:tc>
        <w:tc>
          <w:tcPr>
            <w:tcW w:w="6495" w:type="dxa"/>
            <w:tcBorders>
              <w:top w:val="nil"/>
              <w:left w:val="nil"/>
              <w:bottom w:val="single" w:color="auto" w:sz="4" w:space="0"/>
              <w:right w:val="single" w:color="auto" w:sz="4" w:space="0"/>
            </w:tcBorders>
            <w:vAlign w:val="center"/>
          </w:tcPr>
          <w:p w14:paraId="30DB147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与医生在线问诊交流，过程支持语音、图片、文字、视频。医生在线开具检查检验申请单、药品处方。</w:t>
            </w:r>
          </w:p>
        </w:tc>
      </w:tr>
      <w:tr w14:paraId="17115F88">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F25CBAA">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39DF369">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80307F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实时问诊</w:t>
            </w:r>
          </w:p>
        </w:tc>
        <w:tc>
          <w:tcPr>
            <w:tcW w:w="6495" w:type="dxa"/>
            <w:tcBorders>
              <w:top w:val="nil"/>
              <w:left w:val="nil"/>
              <w:bottom w:val="single" w:color="auto" w:sz="4" w:space="0"/>
              <w:right w:val="single" w:color="auto" w:sz="4" w:space="0"/>
            </w:tcBorders>
            <w:vAlign w:val="center"/>
          </w:tcPr>
          <w:p w14:paraId="77551B9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患者与医生一对一在线交流，咨询过程支持语音、图片、文字。医生在线解答患者问题并提供专业的健康指导建议。</w:t>
            </w:r>
          </w:p>
        </w:tc>
      </w:tr>
      <w:tr w14:paraId="4682E375">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08AA3E0">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33D40ED">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1BD761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视频问诊</w:t>
            </w:r>
          </w:p>
        </w:tc>
        <w:tc>
          <w:tcPr>
            <w:tcW w:w="6495" w:type="dxa"/>
            <w:tcBorders>
              <w:top w:val="nil"/>
              <w:left w:val="nil"/>
              <w:bottom w:val="single" w:color="auto" w:sz="4" w:space="0"/>
              <w:right w:val="single" w:color="auto" w:sz="4" w:space="0"/>
            </w:tcBorders>
            <w:vAlign w:val="center"/>
          </w:tcPr>
          <w:p w14:paraId="4C67D5D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与医生在线问诊交流，过程支持语音、图片、文字、视频。医生在线开具检查检验申请单、药品处方。</w:t>
            </w:r>
          </w:p>
        </w:tc>
      </w:tr>
      <w:tr w14:paraId="06F974A5">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265CD73F">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BB34436">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2BA5A4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门诊预约</w:t>
            </w:r>
          </w:p>
        </w:tc>
        <w:tc>
          <w:tcPr>
            <w:tcW w:w="6495" w:type="dxa"/>
            <w:tcBorders>
              <w:top w:val="nil"/>
              <w:left w:val="nil"/>
              <w:bottom w:val="single" w:color="auto" w:sz="4" w:space="0"/>
              <w:right w:val="single" w:color="auto" w:sz="4" w:space="0"/>
            </w:tcBorders>
            <w:vAlign w:val="center"/>
          </w:tcPr>
          <w:p w14:paraId="5225960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支持查看科室医生排班、在线预约、在线支付问诊费。预约时系统自动判定初复诊患者。</w:t>
            </w:r>
          </w:p>
        </w:tc>
      </w:tr>
      <w:tr w14:paraId="34E93FC7">
        <w:tblPrEx>
          <w:tblCellMar>
            <w:top w:w="0" w:type="dxa"/>
            <w:left w:w="108" w:type="dxa"/>
            <w:bottom w:w="0" w:type="dxa"/>
            <w:right w:w="108" w:type="dxa"/>
          </w:tblCellMar>
        </w:tblPrEx>
        <w:trPr>
          <w:trHeight w:val="1950" w:hRule="atLeast"/>
        </w:trPr>
        <w:tc>
          <w:tcPr>
            <w:tcW w:w="644" w:type="dxa"/>
            <w:vMerge w:val="continue"/>
            <w:tcBorders>
              <w:left w:val="single" w:color="auto" w:sz="4" w:space="0"/>
              <w:right w:val="single" w:color="auto" w:sz="4" w:space="0"/>
            </w:tcBorders>
            <w:vAlign w:val="center"/>
          </w:tcPr>
          <w:p w14:paraId="2AFC9936">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7181FF1">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78E7A1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健康体检</w:t>
            </w:r>
          </w:p>
        </w:tc>
        <w:tc>
          <w:tcPr>
            <w:tcW w:w="6495" w:type="dxa"/>
            <w:tcBorders>
              <w:top w:val="nil"/>
              <w:left w:val="nil"/>
              <w:bottom w:val="single" w:color="auto" w:sz="4" w:space="0"/>
              <w:right w:val="single" w:color="auto" w:sz="4" w:space="0"/>
            </w:tcBorders>
            <w:vAlign w:val="center"/>
          </w:tcPr>
          <w:p w14:paraId="6FEEBD8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根据自身需求选择不同体检套餐，查看各机构的体检项目、价格、服务时间等信息后进行预约。预约成功后可收到提醒，体检当天前往机构，结束后可在平台查询体检报告，还能获得专业的报告解读和健康建议，方便用户全面了解自身健康状况并进行健康管理。</w:t>
            </w:r>
          </w:p>
        </w:tc>
      </w:tr>
      <w:tr w14:paraId="286C1FEE">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7340926D">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BDE350B">
            <w:pPr>
              <w:widowControl/>
              <w:spacing w:after="0" w:line="240" w:lineRule="auto"/>
              <w:ind w:firstLine="598" w:firstLineChars="0"/>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F3E575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开检查检验</w:t>
            </w:r>
          </w:p>
        </w:tc>
        <w:tc>
          <w:tcPr>
            <w:tcW w:w="6495" w:type="dxa"/>
            <w:tcBorders>
              <w:top w:val="nil"/>
              <w:left w:val="nil"/>
              <w:bottom w:val="single" w:color="auto" w:sz="4" w:space="0"/>
              <w:right w:val="single" w:color="auto" w:sz="4" w:space="0"/>
            </w:tcBorders>
            <w:vAlign w:val="center"/>
          </w:tcPr>
          <w:p w14:paraId="65A93BE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草药煎药医保开单，主诊断必须为医保诊断，副诊断必须包括中医诊断。需要展示适应症提醒，单方报销，复方不报销。医生开项目时随单药品可自主选择（医生端开检查单）加上提示，医生可手动取消随单药品。</w:t>
            </w:r>
          </w:p>
        </w:tc>
      </w:tr>
      <w:tr w14:paraId="34E5A7A0">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711AF79">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3A27F5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C858FC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查/解读报告</w:t>
            </w:r>
          </w:p>
        </w:tc>
        <w:tc>
          <w:tcPr>
            <w:tcW w:w="6495" w:type="dxa"/>
            <w:tcBorders>
              <w:top w:val="nil"/>
              <w:left w:val="nil"/>
              <w:bottom w:val="single" w:color="auto" w:sz="4" w:space="0"/>
              <w:right w:val="single" w:color="auto" w:sz="4" w:space="0"/>
            </w:tcBorders>
            <w:vAlign w:val="center"/>
          </w:tcPr>
          <w:p w14:paraId="0AE9581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支持整合患者历次就诊记录，查看每次就诊的病历、处方、报告等档案信息。（需HIS系统或患者360档案支持）</w:t>
            </w:r>
          </w:p>
        </w:tc>
      </w:tr>
      <w:tr w14:paraId="38ED7C2D">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695C7838">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8CB784A">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B7CE70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检查预约</w:t>
            </w:r>
          </w:p>
        </w:tc>
        <w:tc>
          <w:tcPr>
            <w:tcW w:w="6495" w:type="dxa"/>
            <w:tcBorders>
              <w:top w:val="nil"/>
              <w:left w:val="nil"/>
              <w:bottom w:val="single" w:color="auto" w:sz="4" w:space="0"/>
              <w:right w:val="single" w:color="auto" w:sz="4" w:space="0"/>
            </w:tcBorders>
            <w:vAlign w:val="center"/>
          </w:tcPr>
          <w:p w14:paraId="21B85DA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支持与检查预约系统进行对接，完成患者在线自助预约检查时间。</w:t>
            </w:r>
          </w:p>
        </w:tc>
      </w:tr>
      <w:tr w14:paraId="30B20597">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09C1A025">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0CD393C">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4295E1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多学科会诊</w:t>
            </w:r>
          </w:p>
        </w:tc>
        <w:tc>
          <w:tcPr>
            <w:tcW w:w="6495" w:type="dxa"/>
            <w:tcBorders>
              <w:top w:val="nil"/>
              <w:left w:val="nil"/>
              <w:bottom w:val="single" w:color="auto" w:sz="4" w:space="0"/>
              <w:right w:val="single" w:color="auto" w:sz="4" w:space="0"/>
            </w:tcBorders>
            <w:vAlign w:val="center"/>
          </w:tcPr>
          <w:p w14:paraId="220B907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互联网医院对接MDT团队（立即预约咨询）需要HIS提供接口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新增团队角色，秘书，患者支付完成后，仅针对秘书进行消息推送，普通成员不再接收消息</w:t>
            </w:r>
          </w:p>
        </w:tc>
      </w:tr>
      <w:tr w14:paraId="5B2EFB7F">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388D3BF6">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C31AE42">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D42187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自助开单</w:t>
            </w:r>
          </w:p>
        </w:tc>
        <w:tc>
          <w:tcPr>
            <w:tcW w:w="6495" w:type="dxa"/>
            <w:tcBorders>
              <w:top w:val="nil"/>
              <w:left w:val="nil"/>
              <w:bottom w:val="single" w:color="auto" w:sz="4" w:space="0"/>
              <w:right w:val="single" w:color="auto" w:sz="4" w:space="0"/>
            </w:tcBorders>
            <w:vAlign w:val="center"/>
          </w:tcPr>
          <w:p w14:paraId="0BB2889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用户可根据自身需求自主选择和开具检查、检验项目，支持血糖、肝功能、肾功能、甲状腺功能、心电图、CT、MR等常见项目的线上开单申请，提交后由医生审核确认，完成支付即可预约检查时间，无需现场排队挂号开单。</w:t>
            </w:r>
          </w:p>
        </w:tc>
      </w:tr>
      <w:tr w14:paraId="2F4A22F5">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9730DD4">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single" w:color="auto" w:sz="4" w:space="0"/>
              <w:left w:val="single" w:color="auto" w:sz="4" w:space="0"/>
              <w:right w:val="single" w:color="auto" w:sz="4" w:space="0"/>
            </w:tcBorders>
            <w:vAlign w:val="center"/>
          </w:tcPr>
          <w:p w14:paraId="15276FA4">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特色服务</w:t>
            </w:r>
          </w:p>
        </w:tc>
        <w:tc>
          <w:tcPr>
            <w:tcW w:w="1417" w:type="dxa"/>
            <w:tcBorders>
              <w:top w:val="single" w:color="auto" w:sz="4" w:space="0"/>
              <w:left w:val="nil"/>
              <w:bottom w:val="single" w:color="auto" w:sz="4" w:space="0"/>
              <w:right w:val="single" w:color="auto" w:sz="4" w:space="0"/>
            </w:tcBorders>
            <w:noWrap/>
            <w:vAlign w:val="center"/>
          </w:tcPr>
          <w:p w14:paraId="0219D6D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睡眠打鼾居家管理</w:t>
            </w:r>
          </w:p>
        </w:tc>
        <w:tc>
          <w:tcPr>
            <w:tcW w:w="6495" w:type="dxa"/>
            <w:tcBorders>
              <w:top w:val="nil"/>
              <w:left w:val="nil"/>
              <w:bottom w:val="single" w:color="auto" w:sz="4" w:space="0"/>
              <w:right w:val="single" w:color="auto" w:sz="4" w:space="0"/>
            </w:tcBorders>
            <w:vAlign w:val="center"/>
          </w:tcPr>
          <w:p w14:paraId="186B4D7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为存在睡眠打鼾或睡眠呼吸暂停风险的用户提供居家监测和管理服务，支持睡眠数据记录、呼吸暂停次数统计、健康报告生成及专业建议。</w:t>
            </w:r>
          </w:p>
        </w:tc>
      </w:tr>
      <w:tr w14:paraId="33CCA587">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0EAB6520">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90C3725">
            <w:pPr>
              <w:widowControl/>
              <w:spacing w:after="0" w:line="240" w:lineRule="auto"/>
              <w:rPr>
                <w:rFonts w:hint="eastAsia" w:ascii="宋体" w:hAnsi="宋体" w:eastAsia="宋体" w:cs="宋体"/>
                <w:color w:val="000000"/>
                <w:kern w:val="0"/>
                <w:sz w:val="21"/>
                <w:szCs w:val="21"/>
                <w:lang w:val="en-US" w:eastAsia="zh-CN"/>
                <w14:ligatures w14:val="none"/>
              </w:rPr>
            </w:pPr>
          </w:p>
        </w:tc>
        <w:tc>
          <w:tcPr>
            <w:tcW w:w="1417" w:type="dxa"/>
            <w:tcBorders>
              <w:top w:val="nil"/>
              <w:left w:val="nil"/>
              <w:bottom w:val="single" w:color="auto" w:sz="4" w:space="0"/>
              <w:right w:val="single" w:color="auto" w:sz="4" w:space="0"/>
            </w:tcBorders>
            <w:noWrap/>
            <w:vAlign w:val="center"/>
          </w:tcPr>
          <w:p w14:paraId="6DE63EC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心理测评</w:t>
            </w:r>
          </w:p>
        </w:tc>
        <w:tc>
          <w:tcPr>
            <w:tcW w:w="6495" w:type="dxa"/>
            <w:tcBorders>
              <w:top w:val="nil"/>
              <w:left w:val="nil"/>
              <w:bottom w:val="single" w:color="auto" w:sz="4" w:space="0"/>
              <w:right w:val="single" w:color="auto" w:sz="4" w:space="0"/>
            </w:tcBorders>
            <w:vAlign w:val="center"/>
          </w:tcPr>
          <w:p w14:paraId="3502498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提供多种心理健康量表测评工具，评估用户焦虑、抑郁、睡眠、压力等心理状态，生成测评报告并推荐专业心理干预方案。</w:t>
            </w:r>
          </w:p>
        </w:tc>
      </w:tr>
      <w:tr w14:paraId="2DF3F042">
        <w:tblPrEx>
          <w:tblCellMar>
            <w:top w:w="0" w:type="dxa"/>
            <w:left w:w="108" w:type="dxa"/>
            <w:bottom w:w="0" w:type="dxa"/>
            <w:right w:w="108" w:type="dxa"/>
          </w:tblCellMar>
        </w:tblPrEx>
        <w:trPr>
          <w:trHeight w:val="975" w:hRule="atLeast"/>
        </w:trPr>
        <w:tc>
          <w:tcPr>
            <w:tcW w:w="644" w:type="dxa"/>
            <w:vMerge w:val="continue"/>
            <w:tcBorders>
              <w:left w:val="single" w:color="auto" w:sz="4" w:space="0"/>
              <w:bottom w:val="single" w:color="auto" w:sz="4" w:space="0"/>
              <w:right w:val="single" w:color="auto" w:sz="4" w:space="0"/>
            </w:tcBorders>
            <w:vAlign w:val="center"/>
          </w:tcPr>
          <w:p w14:paraId="4CF6F6D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bottom w:val="single" w:color="auto" w:sz="4" w:space="0"/>
              <w:right w:val="single" w:color="auto" w:sz="4" w:space="0"/>
            </w:tcBorders>
            <w:vAlign w:val="center"/>
          </w:tcPr>
          <w:p w14:paraId="3CC03E82">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967BAC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中药茶包</w:t>
            </w:r>
          </w:p>
        </w:tc>
        <w:tc>
          <w:tcPr>
            <w:tcW w:w="6495" w:type="dxa"/>
            <w:tcBorders>
              <w:top w:val="nil"/>
              <w:left w:val="nil"/>
              <w:bottom w:val="single" w:color="auto" w:sz="4" w:space="0"/>
              <w:right w:val="single" w:color="auto" w:sz="4" w:space="0"/>
            </w:tcBorders>
            <w:vAlign w:val="center"/>
          </w:tcPr>
          <w:p w14:paraId="5B74E14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展示并购买医院配制的中药茶包产品，支持根据体质或症状选择适合的茶包套餐，查看配方功效及使用方法。</w:t>
            </w:r>
          </w:p>
        </w:tc>
      </w:tr>
      <w:tr w14:paraId="18B5B868">
        <w:tblPrEx>
          <w:tblCellMar>
            <w:top w:w="0" w:type="dxa"/>
            <w:left w:w="108" w:type="dxa"/>
            <w:bottom w:w="0" w:type="dxa"/>
            <w:right w:w="108" w:type="dxa"/>
          </w:tblCellMar>
        </w:tblPrEx>
        <w:trPr>
          <w:trHeight w:val="975"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14:paraId="0254F10B">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EE3CECB">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专科服务</w:t>
            </w:r>
          </w:p>
        </w:tc>
        <w:tc>
          <w:tcPr>
            <w:tcW w:w="1417" w:type="dxa"/>
            <w:tcBorders>
              <w:top w:val="single" w:color="auto" w:sz="4" w:space="0"/>
              <w:left w:val="nil"/>
              <w:bottom w:val="single" w:color="auto" w:sz="4" w:space="0"/>
              <w:right w:val="single" w:color="auto" w:sz="4" w:space="0"/>
            </w:tcBorders>
            <w:noWrap/>
            <w:vAlign w:val="center"/>
          </w:tcPr>
          <w:p w14:paraId="0FAFD70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慢性肾病早筛</w:t>
            </w:r>
          </w:p>
        </w:tc>
        <w:tc>
          <w:tcPr>
            <w:tcW w:w="6495" w:type="dxa"/>
            <w:tcBorders>
              <w:top w:val="single" w:color="auto" w:sz="4" w:space="0"/>
              <w:left w:val="nil"/>
              <w:bottom w:val="single" w:color="auto" w:sz="4" w:space="0"/>
              <w:right w:val="single" w:color="auto" w:sz="4" w:space="0"/>
            </w:tcBorders>
            <w:vAlign w:val="center"/>
          </w:tcPr>
          <w:p w14:paraId="67D95C4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针对慢性肾病高风险人群进行早期筛查，通过尿常规、肾功能等指标检测，评估肾脏健康状况并提供预防建议。</w:t>
            </w:r>
          </w:p>
        </w:tc>
      </w:tr>
      <w:tr w14:paraId="304F8087">
        <w:tblPrEx>
          <w:tblCellMar>
            <w:top w:w="0" w:type="dxa"/>
            <w:left w:w="108" w:type="dxa"/>
            <w:bottom w:w="0" w:type="dxa"/>
            <w:right w:w="108" w:type="dxa"/>
          </w:tblCellMar>
        </w:tblPrEx>
        <w:trPr>
          <w:trHeight w:val="975" w:hRule="atLeast"/>
        </w:trPr>
        <w:tc>
          <w:tcPr>
            <w:tcW w:w="644" w:type="dxa"/>
            <w:vMerge w:val="continue"/>
            <w:tcBorders>
              <w:top w:val="single" w:color="auto" w:sz="4" w:space="0"/>
              <w:left w:val="single" w:color="auto" w:sz="4" w:space="0"/>
              <w:right w:val="single" w:color="auto" w:sz="4" w:space="0"/>
            </w:tcBorders>
            <w:vAlign w:val="center"/>
          </w:tcPr>
          <w:p w14:paraId="0E70327E">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right w:val="single" w:color="auto" w:sz="4" w:space="0"/>
            </w:tcBorders>
            <w:vAlign w:val="center"/>
          </w:tcPr>
          <w:p w14:paraId="6A5B42C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single" w:color="auto" w:sz="4" w:space="0"/>
              <w:left w:val="nil"/>
              <w:bottom w:val="single" w:color="auto" w:sz="4" w:space="0"/>
              <w:right w:val="single" w:color="auto" w:sz="4" w:space="0"/>
            </w:tcBorders>
            <w:noWrap/>
            <w:vAlign w:val="center"/>
          </w:tcPr>
          <w:p w14:paraId="014DD4E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糖尿病早筛</w:t>
            </w:r>
          </w:p>
        </w:tc>
        <w:tc>
          <w:tcPr>
            <w:tcW w:w="6495" w:type="dxa"/>
            <w:tcBorders>
              <w:top w:val="single" w:color="auto" w:sz="4" w:space="0"/>
              <w:left w:val="nil"/>
              <w:bottom w:val="single" w:color="auto" w:sz="4" w:space="0"/>
              <w:right w:val="single" w:color="auto" w:sz="4" w:space="0"/>
            </w:tcBorders>
            <w:vAlign w:val="center"/>
          </w:tcPr>
          <w:p w14:paraId="21ED868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为糖尿病高风险人群提供早期筛查服务，通过血糖、糖化血红蛋白等指标检测，评估糖尿病患病风险并提供干预建议。</w:t>
            </w:r>
          </w:p>
        </w:tc>
      </w:tr>
      <w:tr w14:paraId="00BF2946">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5028DF3">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8422003">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7E0C8FB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糖尿病肾病早筛</w:t>
            </w:r>
          </w:p>
        </w:tc>
        <w:tc>
          <w:tcPr>
            <w:tcW w:w="6495" w:type="dxa"/>
            <w:tcBorders>
              <w:top w:val="nil"/>
              <w:left w:val="nil"/>
              <w:bottom w:val="single" w:color="auto" w:sz="4" w:space="0"/>
              <w:right w:val="single" w:color="auto" w:sz="4" w:space="0"/>
            </w:tcBorders>
            <w:vAlign w:val="center"/>
          </w:tcPr>
          <w:p w14:paraId="42F3097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针对糖尿病患者进行肾病早期筛查，检测尿微量白蛋白、肾功能等指标，评估糖尿病肾病的发生风险。</w:t>
            </w:r>
          </w:p>
        </w:tc>
      </w:tr>
      <w:tr w14:paraId="2F79EB98">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409F0C64">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315BB4D">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0AB276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糖尿病肾病筛查复诊包</w:t>
            </w:r>
          </w:p>
        </w:tc>
        <w:tc>
          <w:tcPr>
            <w:tcW w:w="6495" w:type="dxa"/>
            <w:tcBorders>
              <w:top w:val="nil"/>
              <w:left w:val="nil"/>
              <w:bottom w:val="single" w:color="auto" w:sz="4" w:space="0"/>
              <w:right w:val="single" w:color="auto" w:sz="4" w:space="0"/>
            </w:tcBorders>
            <w:vAlign w:val="center"/>
          </w:tcPr>
          <w:p w14:paraId="31128B6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为已确诊糖尿病肾病的患者提供复诊随访套餐，包含定期检查项目、指标监测、用药提醒及复诊预约服务。</w:t>
            </w:r>
          </w:p>
        </w:tc>
      </w:tr>
      <w:tr w14:paraId="6316C4E3">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34FFA83">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FE9EA3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E4A5AB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甲状腺结节早筛</w:t>
            </w:r>
          </w:p>
        </w:tc>
        <w:tc>
          <w:tcPr>
            <w:tcW w:w="6495" w:type="dxa"/>
            <w:tcBorders>
              <w:top w:val="nil"/>
              <w:left w:val="nil"/>
              <w:bottom w:val="single" w:color="auto" w:sz="4" w:space="0"/>
              <w:right w:val="single" w:color="auto" w:sz="4" w:space="0"/>
            </w:tcBorders>
            <w:vAlign w:val="center"/>
          </w:tcPr>
          <w:p w14:paraId="65860FB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通过甲状腺超声、血液检测等手段进行甲状腺结节早期筛查，评估结节性质并提供专业诊疗建议。</w:t>
            </w:r>
          </w:p>
        </w:tc>
      </w:tr>
      <w:tr w14:paraId="3B7CD354">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B8C22A3">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73CBE529">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A19AFD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肺癌早期筛查</w:t>
            </w:r>
          </w:p>
        </w:tc>
        <w:tc>
          <w:tcPr>
            <w:tcW w:w="6495" w:type="dxa"/>
            <w:tcBorders>
              <w:top w:val="nil"/>
              <w:left w:val="nil"/>
              <w:bottom w:val="single" w:color="auto" w:sz="4" w:space="0"/>
              <w:right w:val="single" w:color="auto" w:sz="4" w:space="0"/>
            </w:tcBorders>
            <w:vAlign w:val="center"/>
          </w:tcPr>
          <w:p w14:paraId="567AAE4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采用低剂量CT等技术进行肺癌早期筛查，检测肺结节情况，评估肺癌风险并提供早期干预建议。</w:t>
            </w:r>
          </w:p>
        </w:tc>
      </w:tr>
      <w:tr w14:paraId="466D010B">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3EC408D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4A877F93">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19328D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乳腺癌早期筛查</w:t>
            </w:r>
          </w:p>
        </w:tc>
        <w:tc>
          <w:tcPr>
            <w:tcW w:w="6495" w:type="dxa"/>
            <w:tcBorders>
              <w:top w:val="nil"/>
              <w:left w:val="nil"/>
              <w:bottom w:val="single" w:color="auto" w:sz="4" w:space="0"/>
              <w:right w:val="single" w:color="auto" w:sz="4" w:space="0"/>
            </w:tcBorders>
            <w:vAlign w:val="center"/>
          </w:tcPr>
          <w:p w14:paraId="0591D38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通过乳腺超声、钼靶等手段进行乳腺癌早期筛查，检测乳腺异常情况，评估患病风险并提供随访建议。</w:t>
            </w:r>
          </w:p>
        </w:tc>
      </w:tr>
      <w:tr w14:paraId="565D74FE">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ECDD2E7">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3CD681D4">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920C29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全病程管理</w:t>
            </w:r>
          </w:p>
        </w:tc>
        <w:tc>
          <w:tcPr>
            <w:tcW w:w="6495" w:type="dxa"/>
            <w:tcBorders>
              <w:top w:val="nil"/>
              <w:left w:val="nil"/>
              <w:bottom w:val="single" w:color="auto" w:sz="4" w:space="0"/>
              <w:right w:val="single" w:color="auto" w:sz="4" w:space="0"/>
            </w:tcBorders>
            <w:vAlign w:val="center"/>
          </w:tcPr>
          <w:p w14:paraId="18D59FB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为确诊慢性病患者提供从诊断到康复的全周期健康管理服务，包含用药提醒、指标监测、生活方式指导、复诊提醒等。</w:t>
            </w:r>
          </w:p>
        </w:tc>
      </w:tr>
      <w:tr w14:paraId="4921D5E4">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A5E069E">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6B30D1EE">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430CD2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医学美容科</w:t>
            </w:r>
          </w:p>
        </w:tc>
        <w:tc>
          <w:tcPr>
            <w:tcW w:w="6495" w:type="dxa"/>
            <w:tcBorders>
              <w:top w:val="nil"/>
              <w:left w:val="nil"/>
              <w:bottom w:val="single" w:color="auto" w:sz="4" w:space="0"/>
              <w:right w:val="single" w:color="auto" w:sz="4" w:space="0"/>
            </w:tcBorders>
            <w:vAlign w:val="center"/>
          </w:tcPr>
          <w:p w14:paraId="3F3AAD9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提供医疗美容相关服务预约入口，包括皮肤管理、微整形、医学护肤品推荐等项目的咨询和预约。</w:t>
            </w:r>
          </w:p>
        </w:tc>
      </w:tr>
      <w:tr w14:paraId="2B62BC7A">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32175E7A">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0CED197B">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5902F3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乳腺肿瘤科</w:t>
            </w:r>
          </w:p>
        </w:tc>
        <w:tc>
          <w:tcPr>
            <w:tcW w:w="6495" w:type="dxa"/>
            <w:tcBorders>
              <w:top w:val="nil"/>
              <w:left w:val="nil"/>
              <w:bottom w:val="single" w:color="auto" w:sz="4" w:space="0"/>
              <w:right w:val="single" w:color="auto" w:sz="4" w:space="0"/>
            </w:tcBorders>
            <w:vAlign w:val="center"/>
          </w:tcPr>
          <w:p w14:paraId="476FE9A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乳腺肿瘤专科服务入口，提供乳腺肿瘤筛查、诊断、治疗方案咨询、术后随访等专科服务。</w:t>
            </w:r>
          </w:p>
        </w:tc>
      </w:tr>
      <w:tr w14:paraId="40DA70D1">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05E558E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47E9297A">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A8F914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腹膜透析专科</w:t>
            </w:r>
          </w:p>
        </w:tc>
        <w:tc>
          <w:tcPr>
            <w:tcW w:w="6495" w:type="dxa"/>
            <w:tcBorders>
              <w:top w:val="nil"/>
              <w:left w:val="nil"/>
              <w:bottom w:val="single" w:color="auto" w:sz="4" w:space="0"/>
              <w:right w:val="single" w:color="auto" w:sz="4" w:space="0"/>
            </w:tcBorders>
            <w:vAlign w:val="center"/>
          </w:tcPr>
          <w:p w14:paraId="00C5D71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为腹膜透析患者提供专科管理服务，包含透析记录、透析方案调整、并发症监测、复诊预约等。</w:t>
            </w:r>
          </w:p>
        </w:tc>
      </w:tr>
      <w:tr w14:paraId="6AF250E0">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726D061">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1B4F480D">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714DEF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睡眠呼吸专科</w:t>
            </w:r>
          </w:p>
        </w:tc>
        <w:tc>
          <w:tcPr>
            <w:tcW w:w="6495" w:type="dxa"/>
            <w:tcBorders>
              <w:top w:val="nil"/>
              <w:left w:val="nil"/>
              <w:bottom w:val="single" w:color="auto" w:sz="4" w:space="0"/>
              <w:right w:val="single" w:color="auto" w:sz="4" w:space="0"/>
            </w:tcBorders>
            <w:vAlign w:val="center"/>
          </w:tcPr>
          <w:p w14:paraId="06BBBA9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睡眠呼吸疾病专科服务入口，提供睡眠呼吸暂停综合征、鼾症等睡眠相关疾病的诊疗、监测和康复指导。</w:t>
            </w:r>
          </w:p>
        </w:tc>
      </w:tr>
      <w:tr w14:paraId="020CBBC1">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6D15A4A6">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5278803C">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725A572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肺结节与肺肿瘤专科</w:t>
            </w:r>
          </w:p>
        </w:tc>
        <w:tc>
          <w:tcPr>
            <w:tcW w:w="6495" w:type="dxa"/>
            <w:tcBorders>
              <w:top w:val="nil"/>
              <w:left w:val="nil"/>
              <w:bottom w:val="single" w:color="auto" w:sz="4" w:space="0"/>
              <w:right w:val="single" w:color="auto" w:sz="4" w:space="0"/>
            </w:tcBorders>
            <w:vAlign w:val="center"/>
          </w:tcPr>
          <w:p w14:paraId="0ECDA3A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针对肺结节和早期肺癌提供专科管理服务，包含结节监测、影像对比、专家会诊、诊疗方案咨询等。</w:t>
            </w:r>
          </w:p>
        </w:tc>
      </w:tr>
      <w:tr w14:paraId="4F8F5EF7">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3D8B8C6B">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7B37D338">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D96AC4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肺癌心身医学专科</w:t>
            </w:r>
          </w:p>
        </w:tc>
        <w:tc>
          <w:tcPr>
            <w:tcW w:w="6495" w:type="dxa"/>
            <w:tcBorders>
              <w:top w:val="nil"/>
              <w:left w:val="nil"/>
              <w:bottom w:val="single" w:color="auto" w:sz="4" w:space="0"/>
              <w:right w:val="single" w:color="auto" w:sz="4" w:space="0"/>
            </w:tcBorders>
            <w:vAlign w:val="center"/>
          </w:tcPr>
          <w:p w14:paraId="085C149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为肺癌患者提供身心双重干预服务，结合心理支持和肿瘤治疗，改善患者生活质量和治疗依从性。</w:t>
            </w:r>
          </w:p>
        </w:tc>
      </w:tr>
      <w:tr w14:paraId="43BF1E4D">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4A3B0FB5">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DC334A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6D674C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胸部术后康复专科</w:t>
            </w:r>
          </w:p>
        </w:tc>
        <w:tc>
          <w:tcPr>
            <w:tcW w:w="6495" w:type="dxa"/>
            <w:tcBorders>
              <w:top w:val="nil"/>
              <w:left w:val="nil"/>
              <w:bottom w:val="single" w:color="auto" w:sz="4" w:space="0"/>
              <w:right w:val="single" w:color="auto" w:sz="4" w:space="0"/>
            </w:tcBorders>
            <w:vAlign w:val="center"/>
          </w:tcPr>
          <w:p w14:paraId="7C4A26C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为胸部手术（如肺叶切除、食管手术等）患者提供术后康复指导，包含呼吸训练、运动处方、随访计划等。</w:t>
            </w:r>
          </w:p>
        </w:tc>
      </w:tr>
      <w:tr w14:paraId="58659454">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5FA40D3">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4D6B1312">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C9591C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肺移植与慢性肺病专科</w:t>
            </w:r>
          </w:p>
        </w:tc>
        <w:tc>
          <w:tcPr>
            <w:tcW w:w="6495" w:type="dxa"/>
            <w:tcBorders>
              <w:top w:val="nil"/>
              <w:left w:val="nil"/>
              <w:bottom w:val="single" w:color="auto" w:sz="4" w:space="0"/>
              <w:right w:val="single" w:color="auto" w:sz="4" w:space="0"/>
            </w:tcBorders>
            <w:vAlign w:val="center"/>
          </w:tcPr>
          <w:p w14:paraId="51056E4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为肺移植患者及慢性肺病（如慢阻肺、肺纤维化）患者提供长期管理服务，包含肺功能监测、用药管理、移植随访等。</w:t>
            </w:r>
          </w:p>
        </w:tc>
      </w:tr>
      <w:tr w14:paraId="6CE65CB2">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4BF84D3B">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4F2A15D1">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FB7ADC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心身医学专科</w:t>
            </w:r>
          </w:p>
        </w:tc>
        <w:tc>
          <w:tcPr>
            <w:tcW w:w="6495" w:type="dxa"/>
            <w:tcBorders>
              <w:top w:val="nil"/>
              <w:left w:val="nil"/>
              <w:bottom w:val="single" w:color="auto" w:sz="4" w:space="0"/>
              <w:right w:val="single" w:color="auto" w:sz="4" w:space="0"/>
            </w:tcBorders>
            <w:vAlign w:val="center"/>
          </w:tcPr>
          <w:p w14:paraId="14932B0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提供身心疾病综合诊疗服务，涵盖焦虑、抑郁、躯体化症状等身心疾病的评估、治疗和随访。</w:t>
            </w:r>
          </w:p>
        </w:tc>
      </w:tr>
      <w:tr w14:paraId="348F3A3C">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C7EF87F">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4B8DC6AD">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E10064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心脏康复</w:t>
            </w:r>
          </w:p>
        </w:tc>
        <w:tc>
          <w:tcPr>
            <w:tcW w:w="6495" w:type="dxa"/>
            <w:tcBorders>
              <w:top w:val="nil"/>
              <w:left w:val="nil"/>
              <w:bottom w:val="single" w:color="auto" w:sz="4" w:space="0"/>
              <w:right w:val="single" w:color="auto" w:sz="4" w:space="0"/>
            </w:tcBorders>
            <w:vAlign w:val="center"/>
          </w:tcPr>
          <w:p w14:paraId="17CD284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为心血管疾病患者提供心脏康复服务，包含运动处方制定、心肺功能评估、生活方式指导、复诊提醒等。</w:t>
            </w:r>
          </w:p>
        </w:tc>
      </w:tr>
      <w:tr w14:paraId="76AD8AEF">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5B9CEBC">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4963B182">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743CF25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心梗后康复专科</w:t>
            </w:r>
          </w:p>
        </w:tc>
        <w:tc>
          <w:tcPr>
            <w:tcW w:w="6495" w:type="dxa"/>
            <w:tcBorders>
              <w:top w:val="nil"/>
              <w:left w:val="nil"/>
              <w:bottom w:val="single" w:color="auto" w:sz="4" w:space="0"/>
              <w:right w:val="single" w:color="auto" w:sz="4" w:space="0"/>
            </w:tcBorders>
            <w:vAlign w:val="center"/>
          </w:tcPr>
          <w:p w14:paraId="6128D62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为心肌梗死患者提供术后康复管理，包含心脏功能监测、运动康复指导、用药提醒、二级预防建议等。</w:t>
            </w:r>
          </w:p>
        </w:tc>
      </w:tr>
      <w:tr w14:paraId="3664F363">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AB7E610">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374ABDA1">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7C01DBB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双心疾病诊疗</w:t>
            </w:r>
          </w:p>
        </w:tc>
        <w:tc>
          <w:tcPr>
            <w:tcW w:w="6495" w:type="dxa"/>
            <w:tcBorders>
              <w:top w:val="nil"/>
              <w:left w:val="nil"/>
              <w:bottom w:val="single" w:color="auto" w:sz="4" w:space="0"/>
              <w:right w:val="single" w:color="auto" w:sz="4" w:space="0"/>
            </w:tcBorders>
            <w:vAlign w:val="center"/>
          </w:tcPr>
          <w:p w14:paraId="6E57B91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同时关注心血管疾病和心理健康的专科服务，诊治因心脏疾病引发或伴随的心理问题，实现心脏与心理的双重干预。</w:t>
            </w:r>
          </w:p>
        </w:tc>
      </w:tr>
      <w:tr w14:paraId="606B5512">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9D9E7D1">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3CEB0F63">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79F286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脊柱外科</w:t>
            </w:r>
          </w:p>
        </w:tc>
        <w:tc>
          <w:tcPr>
            <w:tcW w:w="6495" w:type="dxa"/>
            <w:tcBorders>
              <w:top w:val="nil"/>
              <w:left w:val="nil"/>
              <w:bottom w:val="single" w:color="auto" w:sz="4" w:space="0"/>
              <w:right w:val="single" w:color="auto" w:sz="4" w:space="0"/>
            </w:tcBorders>
            <w:vAlign w:val="center"/>
          </w:tcPr>
          <w:p w14:paraId="4FDCB07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脊柱疾病专科服务入口，提供颈椎病、腰椎间盘突出、脊柱侧弯等脊柱疾病的诊疗咨询和预约。</w:t>
            </w:r>
          </w:p>
        </w:tc>
      </w:tr>
      <w:tr w14:paraId="3CBBE5AF">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0AB6D15">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62525074">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B84746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神经肌肉病及肌电图</w:t>
            </w:r>
          </w:p>
        </w:tc>
        <w:tc>
          <w:tcPr>
            <w:tcW w:w="6495" w:type="dxa"/>
            <w:tcBorders>
              <w:top w:val="nil"/>
              <w:left w:val="nil"/>
              <w:bottom w:val="single" w:color="auto" w:sz="4" w:space="0"/>
              <w:right w:val="single" w:color="auto" w:sz="4" w:space="0"/>
            </w:tcBorders>
            <w:vAlign w:val="center"/>
          </w:tcPr>
          <w:p w14:paraId="4373637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神经肌肉疾病专科服务，提供肌电图检查预约、神经肌肉疾病诊疗、康复指导等。</w:t>
            </w:r>
          </w:p>
        </w:tc>
      </w:tr>
      <w:tr w14:paraId="2C0261AC">
        <w:tblPrEx>
          <w:tblCellMar>
            <w:top w:w="0" w:type="dxa"/>
            <w:left w:w="108" w:type="dxa"/>
            <w:bottom w:w="0" w:type="dxa"/>
            <w:right w:w="108" w:type="dxa"/>
          </w:tblCellMar>
        </w:tblPrEx>
        <w:trPr>
          <w:trHeight w:val="975" w:hRule="atLeast"/>
        </w:trPr>
        <w:tc>
          <w:tcPr>
            <w:tcW w:w="644" w:type="dxa"/>
            <w:vMerge w:val="continue"/>
            <w:tcBorders>
              <w:left w:val="single" w:color="auto" w:sz="4" w:space="0"/>
              <w:bottom w:val="single" w:color="auto" w:sz="4" w:space="0"/>
              <w:right w:val="single" w:color="auto" w:sz="4" w:space="0"/>
            </w:tcBorders>
            <w:vAlign w:val="center"/>
          </w:tcPr>
          <w:p w14:paraId="0F67446B">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bottom w:val="single" w:color="auto" w:sz="4" w:space="0"/>
              <w:right w:val="single" w:color="auto" w:sz="4" w:space="0"/>
            </w:tcBorders>
            <w:vAlign w:val="center"/>
          </w:tcPr>
          <w:p w14:paraId="1FB7B801">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7B8682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协和全科二区</w:t>
            </w:r>
          </w:p>
        </w:tc>
        <w:tc>
          <w:tcPr>
            <w:tcW w:w="6495" w:type="dxa"/>
            <w:tcBorders>
              <w:top w:val="nil"/>
              <w:left w:val="nil"/>
              <w:bottom w:val="single" w:color="auto" w:sz="4" w:space="0"/>
              <w:right w:val="single" w:color="auto" w:sz="4" w:space="0"/>
            </w:tcBorders>
            <w:vAlign w:val="center"/>
          </w:tcPr>
          <w:p w14:paraId="4881861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lang w:val="en-US" w:eastAsia="zh-CN"/>
                <w14:ligatures w14:val="none"/>
              </w:rPr>
              <w:t>协和特学门诊</w:t>
            </w:r>
            <w:r>
              <w:rPr>
                <w:rFonts w:hint="eastAsia" w:ascii="宋体" w:hAnsi="宋体" w:eastAsia="宋体" w:cs="宋体"/>
                <w:color w:val="000000"/>
                <w:kern w:val="0"/>
                <w:sz w:val="21"/>
                <w:szCs w:val="21"/>
                <w14:ligatures w14:val="none"/>
              </w:rPr>
              <w:t>服务入口，提供</w:t>
            </w:r>
            <w:r>
              <w:rPr>
                <w:rFonts w:hint="eastAsia" w:ascii="宋体" w:hAnsi="宋体" w:eastAsia="宋体" w:cs="宋体"/>
                <w:color w:val="000000"/>
                <w:kern w:val="0"/>
                <w:sz w:val="21"/>
                <w:szCs w:val="21"/>
                <w:lang w:val="en-US" w:eastAsia="zh-CN"/>
                <w14:ligatures w14:val="none"/>
              </w:rPr>
              <w:t>特需</w:t>
            </w:r>
            <w:r>
              <w:rPr>
                <w:rFonts w:hint="eastAsia" w:ascii="宋体" w:hAnsi="宋体" w:eastAsia="宋体" w:cs="宋体"/>
                <w:color w:val="000000"/>
                <w:kern w:val="0"/>
                <w:sz w:val="21"/>
                <w:szCs w:val="21"/>
                <w14:ligatures w14:val="none"/>
              </w:rPr>
              <w:t>诊疗、健康管理、慢病随访等全科医疗服务。</w:t>
            </w:r>
          </w:p>
        </w:tc>
      </w:tr>
      <w:tr w14:paraId="2A8B3FD8">
        <w:tblPrEx>
          <w:tblCellMar>
            <w:top w:w="0" w:type="dxa"/>
            <w:left w:w="108" w:type="dxa"/>
            <w:bottom w:w="0" w:type="dxa"/>
            <w:right w:w="108" w:type="dxa"/>
          </w:tblCellMar>
        </w:tblPrEx>
        <w:trPr>
          <w:trHeight w:val="975"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14:paraId="7269CF3C">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A3479FF">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single" w:color="auto" w:sz="4" w:space="0"/>
              <w:left w:val="nil"/>
              <w:bottom w:val="single" w:color="auto" w:sz="4" w:space="0"/>
              <w:right w:val="single" w:color="auto" w:sz="4" w:space="0"/>
            </w:tcBorders>
            <w:noWrap/>
            <w:vAlign w:val="center"/>
          </w:tcPr>
          <w:p w14:paraId="6040232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司法鉴定医学科</w:t>
            </w:r>
          </w:p>
        </w:tc>
        <w:tc>
          <w:tcPr>
            <w:tcW w:w="6495" w:type="dxa"/>
            <w:tcBorders>
              <w:top w:val="single" w:color="auto" w:sz="4" w:space="0"/>
              <w:left w:val="nil"/>
              <w:bottom w:val="single" w:color="auto" w:sz="4" w:space="0"/>
              <w:right w:val="single" w:color="auto" w:sz="4" w:space="0"/>
            </w:tcBorders>
            <w:vAlign w:val="center"/>
          </w:tcPr>
          <w:p w14:paraId="1790D6C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提供司法医学鉴定相关服务，包括伤残等级鉴定、责任能力评定等司法医学证明的咨询和预约。</w:t>
            </w:r>
          </w:p>
        </w:tc>
      </w:tr>
      <w:tr w14:paraId="4DB57A7C">
        <w:tblPrEx>
          <w:tblCellMar>
            <w:top w:w="0" w:type="dxa"/>
            <w:left w:w="108" w:type="dxa"/>
            <w:bottom w:w="0" w:type="dxa"/>
            <w:right w:w="108" w:type="dxa"/>
          </w:tblCellMar>
        </w:tblPrEx>
        <w:trPr>
          <w:trHeight w:val="488" w:hRule="atLeast"/>
        </w:trPr>
        <w:tc>
          <w:tcPr>
            <w:tcW w:w="644" w:type="dxa"/>
            <w:vMerge w:val="continue"/>
            <w:tcBorders>
              <w:top w:val="single" w:color="auto" w:sz="4" w:space="0"/>
              <w:left w:val="single" w:color="auto" w:sz="4" w:space="0"/>
              <w:right w:val="single" w:color="auto" w:sz="4" w:space="0"/>
            </w:tcBorders>
            <w:vAlign w:val="center"/>
          </w:tcPr>
          <w:p w14:paraId="3B1D0EDF">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single" w:color="auto" w:sz="4" w:space="0"/>
              <w:left w:val="single" w:color="auto" w:sz="4" w:space="0"/>
              <w:right w:val="single" w:color="auto" w:sz="4" w:space="0"/>
            </w:tcBorders>
            <w:vAlign w:val="center"/>
          </w:tcPr>
          <w:p w14:paraId="07FEAF58">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统计展示</w:t>
            </w:r>
          </w:p>
        </w:tc>
        <w:tc>
          <w:tcPr>
            <w:tcW w:w="1417" w:type="dxa"/>
            <w:tcBorders>
              <w:top w:val="single" w:color="auto" w:sz="4" w:space="0"/>
              <w:left w:val="nil"/>
              <w:bottom w:val="single" w:color="auto" w:sz="4" w:space="0"/>
              <w:right w:val="single" w:color="auto" w:sz="4" w:space="0"/>
            </w:tcBorders>
            <w:noWrap/>
            <w:vAlign w:val="center"/>
          </w:tcPr>
          <w:p w14:paraId="64D04CD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热门医生展示</w:t>
            </w:r>
          </w:p>
        </w:tc>
        <w:tc>
          <w:tcPr>
            <w:tcW w:w="6495" w:type="dxa"/>
            <w:tcBorders>
              <w:top w:val="single" w:color="auto" w:sz="4" w:space="0"/>
              <w:left w:val="nil"/>
              <w:bottom w:val="single" w:color="auto" w:sz="4" w:space="0"/>
              <w:right w:val="single" w:color="auto" w:sz="4" w:space="0"/>
            </w:tcBorders>
            <w:vAlign w:val="center"/>
          </w:tcPr>
          <w:p w14:paraId="2620A70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支持按照医生职级、接诊量、评价维度的顺序展示医生信息。</w:t>
            </w:r>
          </w:p>
        </w:tc>
      </w:tr>
      <w:tr w14:paraId="5116AAA7">
        <w:tblPrEx>
          <w:tblCellMar>
            <w:top w:w="0" w:type="dxa"/>
            <w:left w:w="108" w:type="dxa"/>
            <w:bottom w:w="0" w:type="dxa"/>
            <w:right w:w="108" w:type="dxa"/>
          </w:tblCellMar>
        </w:tblPrEx>
        <w:trPr>
          <w:trHeight w:val="488" w:hRule="atLeast"/>
        </w:trPr>
        <w:tc>
          <w:tcPr>
            <w:tcW w:w="644" w:type="dxa"/>
            <w:vMerge w:val="continue"/>
            <w:tcBorders>
              <w:left w:val="single" w:color="auto" w:sz="4" w:space="0"/>
              <w:bottom w:val="single" w:color="auto" w:sz="4" w:space="0"/>
              <w:right w:val="single" w:color="auto" w:sz="4" w:space="0"/>
            </w:tcBorders>
            <w:vAlign w:val="center"/>
          </w:tcPr>
          <w:p w14:paraId="4628BBF1">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bottom w:val="single" w:color="auto" w:sz="4" w:space="0"/>
              <w:right w:val="single" w:color="auto" w:sz="4" w:space="0"/>
            </w:tcBorders>
            <w:vAlign w:val="center"/>
          </w:tcPr>
          <w:p w14:paraId="6CD6FD68">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3BEDEAD">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热门科室展示</w:t>
            </w:r>
          </w:p>
        </w:tc>
        <w:tc>
          <w:tcPr>
            <w:tcW w:w="6495" w:type="dxa"/>
            <w:tcBorders>
              <w:top w:val="nil"/>
              <w:left w:val="nil"/>
              <w:bottom w:val="single" w:color="auto" w:sz="4" w:space="0"/>
              <w:right w:val="single" w:color="auto" w:sz="4" w:space="0"/>
            </w:tcBorders>
            <w:vAlign w:val="center"/>
          </w:tcPr>
          <w:p w14:paraId="6C71495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支持通过配置展示推荐的科室列表，同时展示全院及各科室在线医生人数信息。</w:t>
            </w:r>
          </w:p>
        </w:tc>
      </w:tr>
      <w:tr w14:paraId="27E1D840">
        <w:tblPrEx>
          <w:tblCellMar>
            <w:top w:w="0" w:type="dxa"/>
            <w:left w:w="108" w:type="dxa"/>
            <w:bottom w:w="0" w:type="dxa"/>
            <w:right w:w="108" w:type="dxa"/>
          </w:tblCellMar>
        </w:tblPrEx>
        <w:trPr>
          <w:trHeight w:val="1463" w:hRule="atLeast"/>
        </w:trPr>
        <w:tc>
          <w:tcPr>
            <w:tcW w:w="644" w:type="dxa"/>
            <w:vMerge w:val="restart"/>
            <w:tcBorders>
              <w:top w:val="nil"/>
              <w:left w:val="single" w:color="auto" w:sz="4" w:space="0"/>
              <w:right w:val="single" w:color="auto" w:sz="4" w:space="0"/>
            </w:tcBorders>
            <w:noWrap/>
            <w:vAlign w:val="center"/>
          </w:tcPr>
          <w:p w14:paraId="6E81BE81">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便民服务</w:t>
            </w:r>
          </w:p>
        </w:tc>
        <w:tc>
          <w:tcPr>
            <w:tcW w:w="1134" w:type="dxa"/>
            <w:vMerge w:val="restart"/>
            <w:tcBorders>
              <w:top w:val="nil"/>
              <w:left w:val="single" w:color="auto" w:sz="4" w:space="0"/>
              <w:right w:val="single" w:color="auto" w:sz="4" w:space="0"/>
            </w:tcBorders>
            <w:noWrap/>
            <w:vAlign w:val="center"/>
          </w:tcPr>
          <w:p w14:paraId="6D9D96D1">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资料宣教</w:t>
            </w:r>
          </w:p>
        </w:tc>
        <w:tc>
          <w:tcPr>
            <w:tcW w:w="1417" w:type="dxa"/>
            <w:tcBorders>
              <w:top w:val="nil"/>
              <w:left w:val="nil"/>
              <w:bottom w:val="single" w:color="auto" w:sz="4" w:space="0"/>
              <w:right w:val="single" w:color="auto" w:sz="4" w:space="0"/>
            </w:tcBorders>
            <w:noWrap/>
            <w:vAlign w:val="center"/>
          </w:tcPr>
          <w:p w14:paraId="51AFBB1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就医指南</w:t>
            </w:r>
          </w:p>
        </w:tc>
        <w:tc>
          <w:tcPr>
            <w:tcW w:w="6495" w:type="dxa"/>
            <w:tcBorders>
              <w:top w:val="nil"/>
              <w:left w:val="nil"/>
              <w:bottom w:val="single" w:color="auto" w:sz="4" w:space="0"/>
              <w:right w:val="single" w:color="auto" w:sz="4" w:space="0"/>
            </w:tcBorders>
            <w:vAlign w:val="center"/>
          </w:tcPr>
          <w:p w14:paraId="5DA8982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整合门诊、住院、检查、手术、医保报销等全流程就诊指南，以图文形式直观呈现关键步骤，标注各环节所需材料、注意事项及办理地点，减少患者就医疑问，提升就诊效率。</w:t>
            </w:r>
          </w:p>
        </w:tc>
      </w:tr>
      <w:tr w14:paraId="6C36717F">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1E31DF0D">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4C919F3">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D6F2C0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微官网</w:t>
            </w:r>
          </w:p>
        </w:tc>
        <w:tc>
          <w:tcPr>
            <w:tcW w:w="6495" w:type="dxa"/>
            <w:tcBorders>
              <w:top w:val="nil"/>
              <w:left w:val="nil"/>
              <w:bottom w:val="single" w:color="auto" w:sz="4" w:space="0"/>
              <w:right w:val="single" w:color="auto" w:sz="4" w:space="0"/>
            </w:tcBorders>
            <w:vAlign w:val="center"/>
          </w:tcPr>
          <w:p w14:paraId="07EABFD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整合展示医院核心概况、诊疗特色、科室布局、联系电话、办公时间、精准地址及公交/地铁/自驾来院路线，配套定位导航跳转功能，帮助患者快速建立对医院的认知，为就医出行提供便捷支撑，强化医院品牌形象传递。</w:t>
            </w:r>
          </w:p>
        </w:tc>
      </w:tr>
      <w:tr w14:paraId="4C119761">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0CBBC0F9">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7F04BD7F">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A681D7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健康宣教</w:t>
            </w:r>
          </w:p>
        </w:tc>
        <w:tc>
          <w:tcPr>
            <w:tcW w:w="6495" w:type="dxa"/>
            <w:tcBorders>
              <w:top w:val="nil"/>
              <w:left w:val="nil"/>
              <w:bottom w:val="single" w:color="auto" w:sz="4" w:space="0"/>
              <w:right w:val="single" w:color="auto" w:sz="4" w:space="0"/>
            </w:tcBorders>
            <w:vAlign w:val="center"/>
          </w:tcPr>
          <w:p w14:paraId="753F443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整合健康软文、疾病防治、康复护理、养生保健等优质患教资料，按疾病类型、人群（儿童 / 老人 / 女性）、场景（术后康复 / 慢病管理）分类展示，支持管理后台自定义上传、编辑、置顶内容，配置内容发布时间与展示优先级，实现健康知识精准传播与推广。</w:t>
            </w:r>
          </w:p>
        </w:tc>
      </w:tr>
      <w:tr w14:paraId="28E75154">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23CFF3DA">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bottom w:val="single" w:color="auto" w:sz="4" w:space="0"/>
              <w:right w:val="single" w:color="auto" w:sz="4" w:space="0"/>
            </w:tcBorders>
            <w:vAlign w:val="center"/>
          </w:tcPr>
          <w:p w14:paraId="27A241AF">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C5E687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医保宣传</w:t>
            </w:r>
          </w:p>
        </w:tc>
        <w:tc>
          <w:tcPr>
            <w:tcW w:w="6495" w:type="dxa"/>
            <w:tcBorders>
              <w:top w:val="nil"/>
              <w:left w:val="nil"/>
              <w:bottom w:val="single" w:color="auto" w:sz="4" w:space="0"/>
              <w:right w:val="single" w:color="auto" w:sz="4" w:space="0"/>
            </w:tcBorders>
            <w:vAlign w:val="center"/>
          </w:tcPr>
          <w:p w14:paraId="740C9A0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根据医保政策相关内容进行宣教，支持在移动端根据医保类型，医保报销政策内容以图文形式进行宣教</w:t>
            </w:r>
          </w:p>
        </w:tc>
      </w:tr>
      <w:tr w14:paraId="6343C5F4">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0CB86861">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nil"/>
              <w:left w:val="single" w:color="auto" w:sz="4" w:space="0"/>
              <w:right w:val="single" w:color="auto" w:sz="4" w:space="0"/>
            </w:tcBorders>
            <w:vAlign w:val="center"/>
          </w:tcPr>
          <w:p w14:paraId="6E3821B4">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整合医院其他服务</w:t>
            </w:r>
          </w:p>
        </w:tc>
        <w:tc>
          <w:tcPr>
            <w:tcW w:w="1417" w:type="dxa"/>
            <w:tcBorders>
              <w:top w:val="nil"/>
              <w:left w:val="nil"/>
              <w:bottom w:val="single" w:color="auto" w:sz="4" w:space="0"/>
              <w:right w:val="single" w:color="auto" w:sz="4" w:space="0"/>
            </w:tcBorders>
            <w:noWrap/>
            <w:vAlign w:val="center"/>
          </w:tcPr>
          <w:p w14:paraId="7A46BA5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智能导航</w:t>
            </w:r>
          </w:p>
        </w:tc>
        <w:tc>
          <w:tcPr>
            <w:tcW w:w="6495" w:type="dxa"/>
            <w:tcBorders>
              <w:top w:val="nil"/>
              <w:left w:val="nil"/>
              <w:bottom w:val="single" w:color="auto" w:sz="4" w:space="0"/>
              <w:right w:val="single" w:color="auto" w:sz="4" w:space="0"/>
            </w:tcBorders>
            <w:vAlign w:val="center"/>
          </w:tcPr>
          <w:p w14:paraId="06681D96">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14:ligatures w14:val="none"/>
              </w:rPr>
              <w:t>跳转</w:t>
            </w:r>
            <w:r>
              <w:rPr>
                <w:rFonts w:hint="eastAsia" w:ascii="宋体" w:hAnsi="宋体" w:eastAsia="宋体" w:cs="宋体"/>
                <w:color w:val="000000"/>
                <w:kern w:val="0"/>
                <w:sz w:val="21"/>
                <w:szCs w:val="21"/>
                <w:lang w:val="en-US" w:eastAsia="zh-CN"/>
                <w14:ligatures w14:val="none"/>
              </w:rPr>
              <w:t>至医院</w:t>
            </w:r>
            <w:r>
              <w:rPr>
                <w:rFonts w:hint="eastAsia" w:ascii="宋体" w:hAnsi="宋体" w:eastAsia="宋体" w:cs="宋体"/>
                <w:color w:val="000000"/>
                <w:kern w:val="0"/>
                <w:sz w:val="21"/>
                <w:szCs w:val="21"/>
                <w14:ligatures w14:val="none"/>
              </w:rPr>
              <w:t>第三方</w:t>
            </w:r>
            <w:r>
              <w:rPr>
                <w:rFonts w:hint="eastAsia" w:ascii="宋体" w:hAnsi="宋体" w:eastAsia="宋体" w:cs="宋体"/>
                <w:color w:val="000000"/>
                <w:kern w:val="0"/>
                <w:sz w:val="21"/>
                <w:szCs w:val="21"/>
                <w:lang w:val="en-US" w:eastAsia="zh-CN"/>
                <w14:ligatures w14:val="none"/>
              </w:rPr>
              <w:t>服务</w:t>
            </w:r>
          </w:p>
        </w:tc>
      </w:tr>
      <w:tr w14:paraId="31E2B8F8">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3A0DFFE7">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2F5B28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61F07B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住院病案复印</w:t>
            </w:r>
          </w:p>
        </w:tc>
        <w:tc>
          <w:tcPr>
            <w:tcW w:w="6495" w:type="dxa"/>
            <w:tcBorders>
              <w:top w:val="nil"/>
              <w:left w:val="nil"/>
              <w:bottom w:val="single" w:color="auto" w:sz="4" w:space="0"/>
              <w:right w:val="single" w:color="auto" w:sz="4" w:space="0"/>
            </w:tcBorders>
            <w:vAlign w:val="center"/>
          </w:tcPr>
          <w:p w14:paraId="2F78370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跳转</w:t>
            </w:r>
            <w:r>
              <w:rPr>
                <w:rFonts w:hint="eastAsia" w:ascii="宋体" w:hAnsi="宋体" w:eastAsia="宋体" w:cs="宋体"/>
                <w:color w:val="000000"/>
                <w:kern w:val="0"/>
                <w:sz w:val="21"/>
                <w:szCs w:val="21"/>
                <w:lang w:val="en-US" w:eastAsia="zh-CN"/>
                <w14:ligatures w14:val="none"/>
              </w:rPr>
              <w:t>至医院</w:t>
            </w:r>
            <w:r>
              <w:rPr>
                <w:rFonts w:hint="eastAsia" w:ascii="宋体" w:hAnsi="宋体" w:eastAsia="宋体" w:cs="宋体"/>
                <w:color w:val="000000"/>
                <w:kern w:val="0"/>
                <w:sz w:val="21"/>
                <w:szCs w:val="21"/>
                <w14:ligatures w14:val="none"/>
              </w:rPr>
              <w:t>第三方</w:t>
            </w:r>
            <w:r>
              <w:rPr>
                <w:rFonts w:hint="eastAsia" w:ascii="宋体" w:hAnsi="宋体" w:eastAsia="宋体" w:cs="宋体"/>
                <w:color w:val="000000"/>
                <w:kern w:val="0"/>
                <w:sz w:val="21"/>
                <w:szCs w:val="21"/>
                <w:lang w:val="en-US" w:eastAsia="zh-CN"/>
                <w14:ligatures w14:val="none"/>
              </w:rPr>
              <w:t>服务</w:t>
            </w:r>
          </w:p>
        </w:tc>
      </w:tr>
      <w:tr w14:paraId="2ACD9DF6">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61DEBDE3">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0C84A0E1">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927855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器官捐献</w:t>
            </w:r>
          </w:p>
        </w:tc>
        <w:tc>
          <w:tcPr>
            <w:tcW w:w="6495" w:type="dxa"/>
            <w:tcBorders>
              <w:top w:val="nil"/>
              <w:left w:val="nil"/>
              <w:bottom w:val="single" w:color="auto" w:sz="4" w:space="0"/>
              <w:right w:val="single" w:color="auto" w:sz="4" w:space="0"/>
            </w:tcBorders>
            <w:vAlign w:val="center"/>
          </w:tcPr>
          <w:p w14:paraId="3C33D05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跳转</w:t>
            </w:r>
            <w:r>
              <w:rPr>
                <w:rFonts w:hint="eastAsia" w:ascii="宋体" w:hAnsi="宋体" w:eastAsia="宋体" w:cs="宋体"/>
                <w:color w:val="000000"/>
                <w:kern w:val="0"/>
                <w:sz w:val="21"/>
                <w:szCs w:val="21"/>
                <w:lang w:val="en-US" w:eastAsia="zh-CN"/>
                <w14:ligatures w14:val="none"/>
              </w:rPr>
              <w:t>至医院</w:t>
            </w:r>
            <w:r>
              <w:rPr>
                <w:rFonts w:hint="eastAsia" w:ascii="宋体" w:hAnsi="宋体" w:eastAsia="宋体" w:cs="宋体"/>
                <w:color w:val="000000"/>
                <w:kern w:val="0"/>
                <w:sz w:val="21"/>
                <w:szCs w:val="21"/>
                <w14:ligatures w14:val="none"/>
              </w:rPr>
              <w:t>第三方</w:t>
            </w:r>
            <w:r>
              <w:rPr>
                <w:rFonts w:hint="eastAsia" w:ascii="宋体" w:hAnsi="宋体" w:eastAsia="宋体" w:cs="宋体"/>
                <w:color w:val="000000"/>
                <w:kern w:val="0"/>
                <w:sz w:val="21"/>
                <w:szCs w:val="21"/>
                <w:lang w:val="en-US" w:eastAsia="zh-CN"/>
                <w14:ligatures w14:val="none"/>
              </w:rPr>
              <w:t>服务</w:t>
            </w:r>
          </w:p>
        </w:tc>
      </w:tr>
      <w:tr w14:paraId="52091AD9">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2D31AADA">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5BBB5649">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57447C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患者反馈</w:t>
            </w:r>
          </w:p>
        </w:tc>
        <w:tc>
          <w:tcPr>
            <w:tcW w:w="6495" w:type="dxa"/>
            <w:tcBorders>
              <w:top w:val="nil"/>
              <w:left w:val="nil"/>
              <w:bottom w:val="single" w:color="auto" w:sz="4" w:space="0"/>
              <w:right w:val="single" w:color="auto" w:sz="4" w:space="0"/>
            </w:tcBorders>
            <w:vAlign w:val="center"/>
          </w:tcPr>
          <w:p w14:paraId="38F2B4A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对服务质量、软件问题等进行反馈，填写投诉建议时，需选择投诉原因，还可手动填写投诉详情，如存在与投诉建议相关的图片，还可点击添加图片，进行上传</w:t>
            </w:r>
          </w:p>
        </w:tc>
      </w:tr>
      <w:tr w14:paraId="7061C9AB">
        <w:tblPrEx>
          <w:tblCellMar>
            <w:top w:w="0" w:type="dxa"/>
            <w:left w:w="108" w:type="dxa"/>
            <w:bottom w:w="0" w:type="dxa"/>
            <w:right w:w="108" w:type="dxa"/>
          </w:tblCellMar>
        </w:tblPrEx>
        <w:trPr>
          <w:trHeight w:val="1463" w:hRule="atLeast"/>
        </w:trPr>
        <w:tc>
          <w:tcPr>
            <w:tcW w:w="644" w:type="dxa"/>
            <w:vMerge w:val="continue"/>
            <w:tcBorders>
              <w:left w:val="single" w:color="auto" w:sz="4" w:space="0"/>
              <w:right w:val="single" w:color="auto" w:sz="4" w:space="0"/>
            </w:tcBorders>
            <w:vAlign w:val="center"/>
          </w:tcPr>
          <w:p w14:paraId="4257C8CE">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E82A7FE">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CBF55B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物流配送及查询</w:t>
            </w:r>
          </w:p>
        </w:tc>
        <w:tc>
          <w:tcPr>
            <w:tcW w:w="6495" w:type="dxa"/>
            <w:tcBorders>
              <w:top w:val="nil"/>
              <w:left w:val="nil"/>
              <w:bottom w:val="single" w:color="auto" w:sz="4" w:space="0"/>
              <w:right w:val="single" w:color="auto" w:sz="4" w:space="0"/>
            </w:tcBorders>
            <w:vAlign w:val="center"/>
          </w:tcPr>
          <w:p w14:paraId="1348F16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患者缴费后，支持选择药品的配送方式（自提：本人到院自提；物流配送：院内药房发药后，发送物流配送）;第三方快递公司完成药品的物流配送，患者可在线查看物流配送信息。</w:t>
            </w:r>
          </w:p>
        </w:tc>
      </w:tr>
      <w:tr w14:paraId="59AB263D">
        <w:tblPrEx>
          <w:tblCellMar>
            <w:top w:w="0" w:type="dxa"/>
            <w:left w:w="108" w:type="dxa"/>
            <w:bottom w:w="0" w:type="dxa"/>
            <w:right w:w="108" w:type="dxa"/>
          </w:tblCellMar>
        </w:tblPrEx>
        <w:trPr>
          <w:trHeight w:val="488" w:hRule="atLeast"/>
        </w:trPr>
        <w:tc>
          <w:tcPr>
            <w:tcW w:w="644" w:type="dxa"/>
            <w:vMerge w:val="continue"/>
            <w:tcBorders>
              <w:left w:val="single" w:color="auto" w:sz="4" w:space="0"/>
              <w:right w:val="single" w:color="auto" w:sz="4" w:space="0"/>
            </w:tcBorders>
            <w:vAlign w:val="center"/>
          </w:tcPr>
          <w:p w14:paraId="7282895F">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0EB27BD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4DD033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儿保助手</w:t>
            </w:r>
          </w:p>
        </w:tc>
        <w:tc>
          <w:tcPr>
            <w:tcW w:w="6495" w:type="dxa"/>
            <w:tcBorders>
              <w:top w:val="nil"/>
              <w:left w:val="nil"/>
              <w:bottom w:val="single" w:color="auto" w:sz="4" w:space="0"/>
              <w:right w:val="single" w:color="auto" w:sz="4" w:space="0"/>
            </w:tcBorders>
            <w:vAlign w:val="center"/>
          </w:tcPr>
          <w:p w14:paraId="7DD118A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跳转</w:t>
            </w:r>
            <w:r>
              <w:rPr>
                <w:rFonts w:hint="eastAsia" w:ascii="宋体" w:hAnsi="宋体" w:eastAsia="宋体" w:cs="宋体"/>
                <w:color w:val="000000"/>
                <w:kern w:val="0"/>
                <w:sz w:val="21"/>
                <w:szCs w:val="21"/>
                <w:lang w:val="en-US" w:eastAsia="zh-CN"/>
                <w14:ligatures w14:val="none"/>
              </w:rPr>
              <w:t>至医院</w:t>
            </w:r>
            <w:r>
              <w:rPr>
                <w:rFonts w:hint="eastAsia" w:ascii="宋体" w:hAnsi="宋体" w:eastAsia="宋体" w:cs="宋体"/>
                <w:color w:val="000000"/>
                <w:kern w:val="0"/>
                <w:sz w:val="21"/>
                <w:szCs w:val="21"/>
                <w14:ligatures w14:val="none"/>
              </w:rPr>
              <w:t>第三方</w:t>
            </w:r>
            <w:r>
              <w:rPr>
                <w:rFonts w:hint="eastAsia" w:ascii="宋体" w:hAnsi="宋体" w:eastAsia="宋体" w:cs="宋体"/>
                <w:color w:val="000000"/>
                <w:kern w:val="0"/>
                <w:sz w:val="21"/>
                <w:szCs w:val="21"/>
                <w:lang w:val="en-US" w:eastAsia="zh-CN"/>
                <w14:ligatures w14:val="none"/>
              </w:rPr>
              <w:t>服务</w:t>
            </w:r>
          </w:p>
        </w:tc>
      </w:tr>
      <w:tr w14:paraId="257F99AF">
        <w:tblPrEx>
          <w:tblCellMar>
            <w:top w:w="0" w:type="dxa"/>
            <w:left w:w="108" w:type="dxa"/>
            <w:bottom w:w="0" w:type="dxa"/>
            <w:right w:w="108" w:type="dxa"/>
          </w:tblCellMar>
        </w:tblPrEx>
        <w:trPr>
          <w:trHeight w:val="488" w:hRule="atLeast"/>
        </w:trPr>
        <w:tc>
          <w:tcPr>
            <w:tcW w:w="644" w:type="dxa"/>
            <w:vMerge w:val="continue"/>
            <w:tcBorders>
              <w:left w:val="single" w:color="auto" w:sz="4" w:space="0"/>
              <w:bottom w:val="single" w:color="auto" w:sz="4" w:space="0"/>
              <w:right w:val="single" w:color="auto" w:sz="4" w:space="0"/>
            </w:tcBorders>
            <w:vAlign w:val="center"/>
          </w:tcPr>
          <w:p w14:paraId="5A14F668">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bottom w:val="single" w:color="auto" w:sz="4" w:space="0"/>
              <w:right w:val="single" w:color="auto" w:sz="4" w:space="0"/>
            </w:tcBorders>
            <w:vAlign w:val="center"/>
          </w:tcPr>
          <w:p w14:paraId="43989DB3">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713DD8B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远程康复</w:t>
            </w:r>
          </w:p>
        </w:tc>
        <w:tc>
          <w:tcPr>
            <w:tcW w:w="6495" w:type="dxa"/>
            <w:tcBorders>
              <w:top w:val="nil"/>
              <w:left w:val="nil"/>
              <w:bottom w:val="single" w:color="auto" w:sz="4" w:space="0"/>
              <w:right w:val="single" w:color="auto" w:sz="4" w:space="0"/>
            </w:tcBorders>
            <w:vAlign w:val="center"/>
          </w:tcPr>
          <w:p w14:paraId="6CAF8B4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跳转</w:t>
            </w:r>
            <w:r>
              <w:rPr>
                <w:rFonts w:hint="eastAsia" w:ascii="宋体" w:hAnsi="宋体" w:eastAsia="宋体" w:cs="宋体"/>
                <w:color w:val="000000"/>
                <w:kern w:val="0"/>
                <w:sz w:val="21"/>
                <w:szCs w:val="21"/>
                <w:lang w:val="en-US" w:eastAsia="zh-CN"/>
                <w14:ligatures w14:val="none"/>
              </w:rPr>
              <w:t>至医院</w:t>
            </w:r>
            <w:r>
              <w:rPr>
                <w:rFonts w:hint="eastAsia" w:ascii="宋体" w:hAnsi="宋体" w:eastAsia="宋体" w:cs="宋体"/>
                <w:color w:val="000000"/>
                <w:kern w:val="0"/>
                <w:sz w:val="21"/>
                <w:szCs w:val="21"/>
                <w14:ligatures w14:val="none"/>
              </w:rPr>
              <w:t>第三方</w:t>
            </w:r>
            <w:r>
              <w:rPr>
                <w:rFonts w:hint="eastAsia" w:ascii="宋体" w:hAnsi="宋体" w:eastAsia="宋体" w:cs="宋体"/>
                <w:color w:val="000000"/>
                <w:kern w:val="0"/>
                <w:sz w:val="21"/>
                <w:szCs w:val="21"/>
                <w:lang w:val="en-US" w:eastAsia="zh-CN"/>
                <w14:ligatures w14:val="none"/>
              </w:rPr>
              <w:t>服务</w:t>
            </w:r>
          </w:p>
        </w:tc>
      </w:tr>
      <w:tr w14:paraId="32156293">
        <w:tblPrEx>
          <w:tblCellMar>
            <w:top w:w="0" w:type="dxa"/>
            <w:left w:w="108" w:type="dxa"/>
            <w:bottom w:w="0" w:type="dxa"/>
            <w:right w:w="108" w:type="dxa"/>
          </w:tblCellMar>
        </w:tblPrEx>
        <w:trPr>
          <w:trHeight w:val="975" w:hRule="atLeast"/>
        </w:trPr>
        <w:tc>
          <w:tcPr>
            <w:tcW w:w="644" w:type="dxa"/>
            <w:vMerge w:val="restart"/>
            <w:tcBorders>
              <w:top w:val="single" w:color="auto" w:sz="4" w:space="0"/>
              <w:left w:val="single" w:color="auto" w:sz="4" w:space="0"/>
              <w:bottom w:val="single" w:color="auto" w:sz="4" w:space="0"/>
              <w:right w:val="single" w:color="auto" w:sz="4" w:space="0"/>
            </w:tcBorders>
            <w:noWrap/>
            <w:vAlign w:val="center"/>
          </w:tcPr>
          <w:p w14:paraId="75C4FD64">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患者个人信息管理</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2B379588">
            <w:pPr>
              <w:widowControl/>
              <w:tabs>
                <w:tab w:val="center" w:pos="513"/>
              </w:tabs>
              <w:spacing w:after="0" w:line="240" w:lineRule="auto"/>
              <w:rPr>
                <w:rFonts w:hint="eastAsia" w:ascii="宋体" w:hAnsi="宋体" w:eastAsia="宋体" w:cs="宋体"/>
                <w:color w:val="000000"/>
                <w:kern w:val="0"/>
                <w:sz w:val="21"/>
                <w:szCs w:val="21"/>
                <w:lang w:eastAsia="zh-CN"/>
                <w14:ligatures w14:val="none"/>
              </w:rPr>
            </w:pPr>
            <w:r>
              <w:rPr>
                <w:rFonts w:hint="eastAsia" w:ascii="宋体" w:hAnsi="宋体" w:eastAsia="宋体" w:cs="宋体"/>
                <w:color w:val="000000"/>
                <w:kern w:val="0"/>
                <w:sz w:val="21"/>
                <w:szCs w:val="21"/>
                <w:lang w:val="en-US" w:eastAsia="zh-CN"/>
                <w14:ligatures w14:val="none"/>
              </w:rPr>
              <w:t>基本信息</w:t>
            </w:r>
            <w:r>
              <w:rPr>
                <w:rFonts w:hint="eastAsia" w:ascii="宋体" w:hAnsi="宋体" w:eastAsia="宋体" w:cs="宋体"/>
                <w:color w:val="000000"/>
                <w:kern w:val="0"/>
                <w:sz w:val="21"/>
                <w:szCs w:val="21"/>
                <w:lang w:eastAsia="zh-CN"/>
                <w14:ligatures w14:val="none"/>
              </w:rPr>
              <w:tab/>
            </w:r>
          </w:p>
        </w:tc>
        <w:tc>
          <w:tcPr>
            <w:tcW w:w="1417" w:type="dxa"/>
            <w:tcBorders>
              <w:top w:val="single" w:color="auto" w:sz="4" w:space="0"/>
              <w:left w:val="nil"/>
              <w:bottom w:val="single" w:color="auto" w:sz="4" w:space="0"/>
              <w:right w:val="single" w:color="auto" w:sz="4" w:space="0"/>
            </w:tcBorders>
            <w:noWrap/>
            <w:vAlign w:val="center"/>
          </w:tcPr>
          <w:p w14:paraId="0E705CC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基本信息</w:t>
            </w:r>
          </w:p>
        </w:tc>
        <w:tc>
          <w:tcPr>
            <w:tcW w:w="6495" w:type="dxa"/>
            <w:tcBorders>
              <w:top w:val="single" w:color="auto" w:sz="4" w:space="0"/>
              <w:left w:val="nil"/>
              <w:bottom w:val="single" w:color="auto" w:sz="4" w:space="0"/>
              <w:right w:val="single" w:color="auto" w:sz="4" w:space="0"/>
            </w:tcBorders>
            <w:vAlign w:val="center"/>
          </w:tcPr>
          <w:p w14:paraId="07A3CDA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用于查看和维护用户在系统中的个人基本信息，包括姓名、性别、出生日期、身份证号、医保类型等个人资料，支持资料的查看和更新。</w:t>
            </w:r>
          </w:p>
        </w:tc>
      </w:tr>
      <w:tr w14:paraId="5E113B38">
        <w:tblPrEx>
          <w:tblCellMar>
            <w:top w:w="0" w:type="dxa"/>
            <w:left w:w="108" w:type="dxa"/>
            <w:bottom w:w="0" w:type="dxa"/>
            <w:right w:w="108" w:type="dxa"/>
          </w:tblCellMar>
        </w:tblPrEx>
        <w:trPr>
          <w:trHeight w:val="975" w:hRule="atLeast"/>
        </w:trPr>
        <w:tc>
          <w:tcPr>
            <w:tcW w:w="644" w:type="dxa"/>
            <w:vMerge w:val="continue"/>
            <w:tcBorders>
              <w:top w:val="single" w:color="auto" w:sz="4" w:space="0"/>
              <w:left w:val="single" w:color="auto" w:sz="4" w:space="0"/>
              <w:right w:val="single" w:color="auto" w:sz="4" w:space="0"/>
            </w:tcBorders>
            <w:vAlign w:val="center"/>
          </w:tcPr>
          <w:p w14:paraId="7973723F">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top w:val="single" w:color="auto" w:sz="4" w:space="0"/>
              <w:left w:val="single" w:color="auto" w:sz="4" w:space="0"/>
              <w:right w:val="single" w:color="auto" w:sz="4" w:space="0"/>
            </w:tcBorders>
            <w:vAlign w:val="center"/>
          </w:tcPr>
          <w:p w14:paraId="08DF26CE">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single" w:color="auto" w:sz="4" w:space="0"/>
              <w:left w:val="nil"/>
              <w:bottom w:val="single" w:color="auto" w:sz="4" w:space="0"/>
              <w:right w:val="single" w:color="auto" w:sz="4" w:space="0"/>
            </w:tcBorders>
            <w:noWrap/>
            <w:vAlign w:val="center"/>
          </w:tcPr>
          <w:p w14:paraId="5CF2DAB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物流地址</w:t>
            </w:r>
          </w:p>
        </w:tc>
        <w:tc>
          <w:tcPr>
            <w:tcW w:w="6495" w:type="dxa"/>
            <w:tcBorders>
              <w:top w:val="single" w:color="auto" w:sz="4" w:space="0"/>
              <w:left w:val="nil"/>
              <w:bottom w:val="single" w:color="auto" w:sz="4" w:space="0"/>
              <w:right w:val="single" w:color="auto" w:sz="4" w:space="0"/>
            </w:tcBorders>
            <w:vAlign w:val="center"/>
          </w:tcPr>
          <w:p w14:paraId="6BBD73D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管理用户在互联网医院购物或药品配送时的收货地址，支持新增、编辑、删除收货地址，并可设置默认地址用于订单配送。</w:t>
            </w:r>
          </w:p>
        </w:tc>
      </w:tr>
      <w:tr w14:paraId="687D82F0">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619BDF7">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07946C9B">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49998C7">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修改手机号</w:t>
            </w:r>
          </w:p>
        </w:tc>
        <w:tc>
          <w:tcPr>
            <w:tcW w:w="6495" w:type="dxa"/>
            <w:tcBorders>
              <w:top w:val="nil"/>
              <w:left w:val="nil"/>
              <w:bottom w:val="single" w:color="auto" w:sz="4" w:space="0"/>
              <w:right w:val="single" w:color="auto" w:sz="4" w:space="0"/>
            </w:tcBorders>
            <w:vAlign w:val="center"/>
          </w:tcPr>
          <w:p w14:paraId="0386E14A">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用户更换手机号后，可通过此功能更新绑定的手机号码，确保账户安全和接收正常的短信通知验证码</w:t>
            </w:r>
          </w:p>
        </w:tc>
      </w:tr>
      <w:tr w14:paraId="22B4321D">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32150DBA">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bottom w:val="single" w:color="auto" w:sz="4" w:space="0"/>
              <w:right w:val="single" w:color="auto" w:sz="4" w:space="0"/>
            </w:tcBorders>
            <w:vAlign w:val="center"/>
          </w:tcPr>
          <w:p w14:paraId="116B8D97">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CBC588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收藏医生</w:t>
            </w:r>
          </w:p>
        </w:tc>
        <w:tc>
          <w:tcPr>
            <w:tcW w:w="6495" w:type="dxa"/>
            <w:tcBorders>
              <w:top w:val="nil"/>
              <w:left w:val="nil"/>
              <w:bottom w:val="single" w:color="auto" w:sz="4" w:space="0"/>
              <w:right w:val="single" w:color="auto" w:sz="4" w:space="0"/>
            </w:tcBorders>
            <w:vAlign w:val="center"/>
          </w:tcPr>
          <w:p w14:paraId="109E447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用户可将心仪的医生添加至收藏列表，方便快速找到常用医生进行挂号、问诊等操作，提升就医效率。</w:t>
            </w:r>
          </w:p>
        </w:tc>
      </w:tr>
      <w:tr w14:paraId="4D6C4EA5">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00C0995A">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top w:val="single" w:color="auto" w:sz="4" w:space="0"/>
              <w:left w:val="single" w:color="auto" w:sz="4" w:space="0"/>
              <w:right w:val="single" w:color="auto" w:sz="4" w:space="0"/>
            </w:tcBorders>
            <w:vAlign w:val="center"/>
          </w:tcPr>
          <w:p w14:paraId="0BC293DC">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就诊信息</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7E668456">
            <w:pPr>
              <w:widowControl/>
              <w:spacing w:after="0" w:line="240" w:lineRule="auto"/>
              <w:rPr>
                <w:rFonts w:hint="eastAsia" w:ascii="宋体" w:hAnsi="宋体" w:eastAsia="宋体" w:cs="宋体"/>
                <w:color w:val="000000"/>
                <w:kern w:val="0"/>
                <w:sz w:val="21"/>
                <w:szCs w:val="21"/>
                <w:lang w:val="en-US" w:eastAsia="zh-CN" w:bidi="ar-SA"/>
                <w14:ligatures w14:val="none"/>
              </w:rPr>
            </w:pPr>
            <w:r>
              <w:rPr>
                <w:rFonts w:hint="eastAsia" w:ascii="宋体" w:hAnsi="宋体" w:eastAsia="宋体" w:cs="宋体"/>
                <w:color w:val="000000"/>
                <w:kern w:val="0"/>
                <w:sz w:val="21"/>
                <w:szCs w:val="21"/>
                <w14:ligatures w14:val="none"/>
              </w:rPr>
              <w:t>缴费记录</w:t>
            </w:r>
          </w:p>
        </w:tc>
        <w:tc>
          <w:tcPr>
            <w:tcW w:w="6495" w:type="dxa"/>
            <w:tcBorders>
              <w:top w:val="nil"/>
              <w:left w:val="nil"/>
              <w:bottom w:val="single" w:color="auto" w:sz="4" w:space="0"/>
              <w:right w:val="single" w:color="auto" w:sz="4" w:space="0"/>
            </w:tcBorders>
            <w:shd w:val="clear" w:color="auto" w:fill="auto"/>
            <w:vAlign w:val="center"/>
          </w:tcPr>
          <w:p w14:paraId="2754D8A9">
            <w:pPr>
              <w:widowControl/>
              <w:spacing w:after="0" w:line="240" w:lineRule="auto"/>
              <w:rPr>
                <w:rFonts w:hint="eastAsia" w:ascii="宋体" w:hAnsi="宋体" w:eastAsia="宋体" w:cs="宋体"/>
                <w:color w:val="000000"/>
                <w:kern w:val="0"/>
                <w:sz w:val="21"/>
                <w:szCs w:val="21"/>
                <w:lang w:val="en-US" w:eastAsia="zh-CN" w:bidi="ar-SA"/>
                <w14:ligatures w14:val="none"/>
              </w:rPr>
            </w:pPr>
            <w:r>
              <w:rPr>
                <w:rFonts w:hint="eastAsia" w:ascii="宋体" w:hAnsi="宋体" w:eastAsia="宋体" w:cs="宋体"/>
                <w:color w:val="000000"/>
                <w:kern w:val="0"/>
                <w:sz w:val="21"/>
                <w:szCs w:val="21"/>
                <w14:ligatures w14:val="none"/>
              </w:rPr>
              <w:t>展示用户在门诊、住院等场景下的所有缴费记录，包含缴费时间、金额、项目明细等信息，支持历史账单查询。</w:t>
            </w:r>
          </w:p>
        </w:tc>
      </w:tr>
      <w:tr w14:paraId="6070241A">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50C713E">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71FB5856">
            <w:pPr>
              <w:widowControl/>
              <w:spacing w:after="0" w:line="240" w:lineRule="auto"/>
              <w:rPr>
                <w:rFonts w:hint="eastAsia" w:ascii="宋体" w:hAnsi="宋体" w:eastAsia="宋体" w:cs="宋体"/>
                <w:color w:val="000000"/>
                <w:kern w:val="0"/>
                <w:sz w:val="21"/>
                <w:szCs w:val="21"/>
                <w:lang w:val="en-US" w:eastAsia="zh-CN"/>
                <w14:ligatures w14:val="none"/>
              </w:rPr>
            </w:pPr>
          </w:p>
        </w:tc>
        <w:tc>
          <w:tcPr>
            <w:tcW w:w="1417" w:type="dxa"/>
            <w:tcBorders>
              <w:top w:val="nil"/>
              <w:left w:val="nil"/>
              <w:bottom w:val="single" w:color="auto" w:sz="4" w:space="0"/>
              <w:right w:val="single" w:color="auto" w:sz="4" w:space="0"/>
            </w:tcBorders>
            <w:noWrap/>
            <w:vAlign w:val="center"/>
          </w:tcPr>
          <w:p w14:paraId="77C7B09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票据清单</w:t>
            </w:r>
          </w:p>
        </w:tc>
        <w:tc>
          <w:tcPr>
            <w:tcW w:w="6495" w:type="dxa"/>
            <w:tcBorders>
              <w:top w:val="nil"/>
              <w:left w:val="nil"/>
              <w:bottom w:val="single" w:color="auto" w:sz="4" w:space="0"/>
              <w:right w:val="single" w:color="auto" w:sz="4" w:space="0"/>
            </w:tcBorders>
            <w:vAlign w:val="center"/>
          </w:tcPr>
          <w:p w14:paraId="42CD7E39">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 查看并下载用户在医院的缴费票据/发票电子凭证，支持门诊缴费票据、住院结算票据等类型的查询和下载。</w:t>
            </w:r>
          </w:p>
        </w:tc>
      </w:tr>
      <w:tr w14:paraId="7A7D0542">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4925D9A7">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C21152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C1BBE3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消息管理</w:t>
            </w:r>
          </w:p>
        </w:tc>
        <w:tc>
          <w:tcPr>
            <w:tcW w:w="6495" w:type="dxa"/>
            <w:tcBorders>
              <w:top w:val="nil"/>
              <w:left w:val="nil"/>
              <w:bottom w:val="single" w:color="auto" w:sz="4" w:space="0"/>
              <w:right w:val="single" w:color="auto" w:sz="4" w:space="0"/>
            </w:tcBorders>
            <w:vAlign w:val="center"/>
          </w:tcPr>
          <w:p w14:paraId="5F5C7EE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3B3B3B"/>
                <w:kern w:val="0"/>
                <w:sz w:val="21"/>
                <w:szCs w:val="21"/>
                <w14:ligatures w14:val="none"/>
              </w:rPr>
              <w:t> 统一管理用户在互联网医院收到的各类消息通知，包括系统通知、就诊提醒、健康提醒等，支持消息的查看和已读设置。</w:t>
            </w:r>
          </w:p>
        </w:tc>
      </w:tr>
      <w:tr w14:paraId="47F273DC">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293FAEA9">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5D0EBA50">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B1C62A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门特待遇记录</w:t>
            </w:r>
          </w:p>
        </w:tc>
        <w:tc>
          <w:tcPr>
            <w:tcW w:w="6495" w:type="dxa"/>
            <w:tcBorders>
              <w:top w:val="nil"/>
              <w:left w:val="nil"/>
              <w:bottom w:val="single" w:color="auto" w:sz="4" w:space="0"/>
              <w:right w:val="single" w:color="auto" w:sz="4" w:space="0"/>
            </w:tcBorders>
            <w:vAlign w:val="center"/>
          </w:tcPr>
          <w:p w14:paraId="5B00C781">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3B3B3B"/>
                <w:kern w:val="0"/>
                <w:sz w:val="21"/>
                <w:szCs w:val="21"/>
                <w14:ligatures w14:val="none"/>
              </w:rPr>
              <w:t> 查询用户享受的门诊特殊病种待遇信息，包括待遇类型、有效期、可享受的报销政策等相关记录。</w:t>
            </w:r>
          </w:p>
        </w:tc>
      </w:tr>
      <w:tr w14:paraId="57BF77DE">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3B538A27">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511DD725">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EE7BBB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预约挂号记录</w:t>
            </w:r>
          </w:p>
        </w:tc>
        <w:tc>
          <w:tcPr>
            <w:tcW w:w="6495" w:type="dxa"/>
            <w:tcBorders>
              <w:top w:val="nil"/>
              <w:left w:val="nil"/>
              <w:bottom w:val="single" w:color="auto" w:sz="4" w:space="0"/>
              <w:right w:val="single" w:color="auto" w:sz="4" w:space="0"/>
            </w:tcBorders>
            <w:vAlign w:val="center"/>
          </w:tcPr>
          <w:p w14:paraId="6B19CC4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3B3B3B"/>
                <w:kern w:val="0"/>
                <w:sz w:val="21"/>
                <w:szCs w:val="21"/>
                <w14:ligatures w14:val="none"/>
              </w:rPr>
              <w:t> 展示用户历史预约挂号的记录，包含预约科室、医生、就诊时间、挂号状态等信息，支持取消预约和再次预约。</w:t>
            </w:r>
          </w:p>
        </w:tc>
      </w:tr>
      <w:tr w14:paraId="76CB7A99">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67666E04">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147E5717">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5F977EA5">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线上问诊记录</w:t>
            </w:r>
          </w:p>
        </w:tc>
        <w:tc>
          <w:tcPr>
            <w:tcW w:w="6495" w:type="dxa"/>
            <w:tcBorders>
              <w:top w:val="nil"/>
              <w:left w:val="nil"/>
              <w:bottom w:val="single" w:color="auto" w:sz="4" w:space="0"/>
              <w:right w:val="single" w:color="auto" w:sz="4" w:space="0"/>
            </w:tcBorders>
            <w:vAlign w:val="center"/>
          </w:tcPr>
          <w:p w14:paraId="51E26F0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记录用户通过互联网医院进行的线上问诊咨询，包含问诊时间、医生、诊断意见、处方等信息，支持历史问诊回顾。</w:t>
            </w:r>
          </w:p>
        </w:tc>
      </w:tr>
      <w:tr w14:paraId="73837659">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72B2BDA">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2E647F6D">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4E3E362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线上开药记录</w:t>
            </w:r>
          </w:p>
        </w:tc>
        <w:tc>
          <w:tcPr>
            <w:tcW w:w="6495" w:type="dxa"/>
            <w:tcBorders>
              <w:top w:val="nil"/>
              <w:left w:val="nil"/>
              <w:bottom w:val="single" w:color="auto" w:sz="4" w:space="0"/>
              <w:right w:val="single" w:color="auto" w:sz="4" w:space="0"/>
            </w:tcBorders>
            <w:vAlign w:val="center"/>
          </w:tcPr>
          <w:p w14:paraId="43B0DFB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查看用户通过线上问诊开具的处方及购药记录，包含药品信息、处方状态、购药时间等，方便追溯用药历史。</w:t>
            </w:r>
          </w:p>
        </w:tc>
      </w:tr>
      <w:tr w14:paraId="42232F4D">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56032BD">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5460ED5F">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687409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候补号源记录</w:t>
            </w:r>
          </w:p>
        </w:tc>
        <w:tc>
          <w:tcPr>
            <w:tcW w:w="6495" w:type="dxa"/>
            <w:tcBorders>
              <w:top w:val="nil"/>
              <w:left w:val="nil"/>
              <w:bottom w:val="single" w:color="auto" w:sz="4" w:space="0"/>
              <w:right w:val="single" w:color="auto" w:sz="4" w:space="0"/>
            </w:tcBorders>
            <w:vAlign w:val="center"/>
          </w:tcPr>
          <w:p w14:paraId="2DC6E3F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当目标医生号源已满时，用户可登记候补，此功能展示候补排队状态和候补结果通知。</w:t>
            </w:r>
          </w:p>
        </w:tc>
      </w:tr>
      <w:tr w14:paraId="72274DA4">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ADA70E4">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73D6728A">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0929C574">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加号申请记录</w:t>
            </w:r>
          </w:p>
        </w:tc>
        <w:tc>
          <w:tcPr>
            <w:tcW w:w="6495" w:type="dxa"/>
            <w:tcBorders>
              <w:top w:val="nil"/>
              <w:left w:val="nil"/>
              <w:bottom w:val="single" w:color="auto" w:sz="4" w:space="0"/>
              <w:right w:val="single" w:color="auto" w:sz="4" w:space="0"/>
            </w:tcBorders>
            <w:vAlign w:val="center"/>
          </w:tcPr>
          <w:p w14:paraId="2288B8D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3B3B3B"/>
                <w:kern w:val="0"/>
                <w:sz w:val="21"/>
                <w:szCs w:val="21"/>
                <w14:ligatures w14:val="none"/>
              </w:rPr>
              <w:t> 用户因病情需要申请医生加号，此功能展示加号申请的状态、审批结果及就诊安排。</w:t>
            </w:r>
          </w:p>
        </w:tc>
      </w:tr>
      <w:tr w14:paraId="46AFBF8B">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68DA885C">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63E83F94">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22AE0DF6">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中药茶包记录</w:t>
            </w:r>
          </w:p>
        </w:tc>
        <w:tc>
          <w:tcPr>
            <w:tcW w:w="6495" w:type="dxa"/>
            <w:tcBorders>
              <w:top w:val="nil"/>
              <w:left w:val="nil"/>
              <w:bottom w:val="single" w:color="auto" w:sz="4" w:space="0"/>
              <w:right w:val="single" w:color="auto" w:sz="4" w:space="0"/>
            </w:tcBorders>
            <w:vAlign w:val="center"/>
          </w:tcPr>
          <w:p w14:paraId="0A5A565C">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记录用户购买或使用中药茶包的相关信息，包括购买记录、使用情况、处方明细等，方便健康管理。</w:t>
            </w:r>
          </w:p>
        </w:tc>
      </w:tr>
      <w:tr w14:paraId="04B2975A">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5F541335">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4176B875">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3771BEAF">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体检预约记录</w:t>
            </w:r>
          </w:p>
        </w:tc>
        <w:tc>
          <w:tcPr>
            <w:tcW w:w="6495" w:type="dxa"/>
            <w:tcBorders>
              <w:top w:val="nil"/>
              <w:left w:val="nil"/>
              <w:bottom w:val="single" w:color="auto" w:sz="4" w:space="0"/>
              <w:right w:val="single" w:color="auto" w:sz="4" w:space="0"/>
            </w:tcBorders>
            <w:vAlign w:val="center"/>
          </w:tcPr>
          <w:p w14:paraId="21ACFEAB">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展示用户体检套餐的预约记录，包含体检时间、体检项目、预约状态等，支持体检预约的查看和修改。</w:t>
            </w:r>
          </w:p>
        </w:tc>
      </w:tr>
      <w:tr w14:paraId="6066ECF2">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700DE3AD">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68E79CF5">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shd w:val="clear" w:color="auto" w:fill="auto"/>
            <w:noWrap/>
            <w:vAlign w:val="center"/>
          </w:tcPr>
          <w:p w14:paraId="396A91DE">
            <w:pPr>
              <w:widowControl/>
              <w:spacing w:after="0" w:line="240" w:lineRule="auto"/>
              <w:rPr>
                <w:rFonts w:hint="eastAsia" w:ascii="宋体" w:hAnsi="宋体" w:eastAsia="宋体" w:cs="宋体"/>
                <w:color w:val="000000"/>
                <w:kern w:val="0"/>
                <w:sz w:val="21"/>
                <w:szCs w:val="21"/>
                <w:lang w:val="en-US" w:eastAsia="zh-CN" w:bidi="ar-SA"/>
                <w14:ligatures w14:val="none"/>
              </w:rPr>
            </w:pPr>
            <w:r>
              <w:rPr>
                <w:rFonts w:hint="eastAsia" w:ascii="宋体" w:hAnsi="宋体" w:eastAsia="宋体" w:cs="宋体"/>
                <w:color w:val="000000"/>
                <w:kern w:val="0"/>
                <w:sz w:val="21"/>
                <w:szCs w:val="21"/>
                <w14:ligatures w14:val="none"/>
              </w:rPr>
              <w:t>检查/检验开单记录</w:t>
            </w:r>
          </w:p>
        </w:tc>
        <w:tc>
          <w:tcPr>
            <w:tcW w:w="6495" w:type="dxa"/>
            <w:tcBorders>
              <w:top w:val="nil"/>
              <w:left w:val="nil"/>
              <w:bottom w:val="single" w:color="auto" w:sz="4" w:space="0"/>
              <w:right w:val="single" w:color="auto" w:sz="4" w:space="0"/>
            </w:tcBorders>
            <w:shd w:val="clear" w:color="auto" w:fill="auto"/>
            <w:vAlign w:val="center"/>
          </w:tcPr>
          <w:p w14:paraId="27462166">
            <w:pPr>
              <w:widowControl/>
              <w:spacing w:after="0" w:line="240" w:lineRule="auto"/>
              <w:rPr>
                <w:rFonts w:hint="eastAsia" w:ascii="宋体" w:hAnsi="宋体" w:eastAsia="宋体" w:cs="宋体"/>
                <w:color w:val="000000"/>
                <w:kern w:val="0"/>
                <w:sz w:val="21"/>
                <w:szCs w:val="21"/>
                <w:lang w:val="en-US" w:eastAsia="zh-CN" w:bidi="ar-SA"/>
                <w14:ligatures w14:val="none"/>
              </w:rPr>
            </w:pPr>
            <w:r>
              <w:rPr>
                <w:rFonts w:hint="eastAsia" w:ascii="宋体" w:hAnsi="宋体" w:eastAsia="宋体" w:cs="宋体"/>
                <w:color w:val="000000"/>
                <w:kern w:val="0"/>
                <w:sz w:val="21"/>
                <w:szCs w:val="21"/>
                <w14:ligatures w14:val="none"/>
              </w:rPr>
              <w:t>记录医生开具的检查和检验项目，包含检查项目名称、开单时间、检查状态、报告查看等。</w:t>
            </w:r>
          </w:p>
        </w:tc>
      </w:tr>
      <w:tr w14:paraId="312E9853">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10469EAC">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bottom w:val="single" w:color="auto" w:sz="4" w:space="0"/>
              <w:right w:val="single" w:color="auto" w:sz="4" w:space="0"/>
            </w:tcBorders>
            <w:vAlign w:val="center"/>
          </w:tcPr>
          <w:p w14:paraId="68C2D2F5">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shd w:val="clear" w:color="auto" w:fill="auto"/>
            <w:noWrap/>
            <w:vAlign w:val="center"/>
          </w:tcPr>
          <w:p w14:paraId="6F105FDF">
            <w:pPr>
              <w:widowControl/>
              <w:spacing w:after="0" w:line="240" w:lineRule="auto"/>
              <w:rPr>
                <w:rFonts w:hint="eastAsia" w:ascii="宋体" w:hAnsi="宋体" w:eastAsia="宋体" w:cs="宋体"/>
                <w:color w:val="000000"/>
                <w:kern w:val="0"/>
                <w:sz w:val="21"/>
                <w:szCs w:val="21"/>
                <w:lang w:val="en-US" w:eastAsia="zh-CN" w:bidi="ar-SA"/>
                <w14:ligatures w14:val="none"/>
              </w:rPr>
            </w:pPr>
            <w:r>
              <w:rPr>
                <w:rFonts w:hint="eastAsia" w:ascii="宋体" w:hAnsi="宋体" w:eastAsia="宋体" w:cs="宋体"/>
                <w:color w:val="000000"/>
                <w:kern w:val="0"/>
                <w:sz w:val="21"/>
                <w:szCs w:val="21"/>
                <w14:ligatures w14:val="none"/>
              </w:rPr>
              <w:t>量表测评记录</w:t>
            </w:r>
          </w:p>
        </w:tc>
        <w:tc>
          <w:tcPr>
            <w:tcW w:w="6495" w:type="dxa"/>
            <w:tcBorders>
              <w:top w:val="nil"/>
              <w:left w:val="nil"/>
              <w:bottom w:val="single" w:color="auto" w:sz="4" w:space="0"/>
              <w:right w:val="single" w:color="auto" w:sz="4" w:space="0"/>
            </w:tcBorders>
            <w:shd w:val="clear" w:color="auto" w:fill="auto"/>
            <w:vAlign w:val="center"/>
          </w:tcPr>
          <w:p w14:paraId="6654B666">
            <w:pPr>
              <w:widowControl/>
              <w:spacing w:after="0" w:line="240" w:lineRule="auto"/>
              <w:rPr>
                <w:rFonts w:hint="eastAsia" w:ascii="宋体" w:hAnsi="宋体" w:eastAsia="宋体" w:cs="宋体"/>
                <w:color w:val="000000"/>
                <w:kern w:val="0"/>
                <w:sz w:val="21"/>
                <w:szCs w:val="21"/>
                <w:lang w:val="en-US" w:eastAsia="zh-CN" w:bidi="ar-SA"/>
                <w14:ligatures w14:val="none"/>
              </w:rPr>
            </w:pPr>
            <w:r>
              <w:rPr>
                <w:rFonts w:hint="eastAsia" w:ascii="宋体" w:hAnsi="宋体" w:eastAsia="宋体" w:cs="宋体"/>
                <w:color w:val="000000"/>
                <w:kern w:val="0"/>
                <w:sz w:val="21"/>
                <w:szCs w:val="21"/>
                <w14:ligatures w14:val="none"/>
              </w:rPr>
              <w:t>保存用户完成的各类健康量表测评结果，如心理评估、生活质量评估、症状自评等，支持历史测评数据的查看和对比。</w:t>
            </w:r>
          </w:p>
        </w:tc>
      </w:tr>
      <w:tr w14:paraId="258A2899">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2E17361F">
            <w:pPr>
              <w:widowControl/>
              <w:spacing w:after="0" w:line="240" w:lineRule="auto"/>
              <w:rPr>
                <w:rFonts w:hint="eastAsia" w:ascii="宋体" w:hAnsi="宋体" w:eastAsia="宋体" w:cs="宋体"/>
                <w:color w:val="000000"/>
                <w:kern w:val="0"/>
                <w:sz w:val="21"/>
                <w:szCs w:val="21"/>
                <w14:ligatures w14:val="none"/>
              </w:rPr>
            </w:pPr>
          </w:p>
        </w:tc>
        <w:tc>
          <w:tcPr>
            <w:tcW w:w="1134" w:type="dxa"/>
            <w:vMerge w:val="restart"/>
            <w:tcBorders>
              <w:left w:val="single" w:color="auto" w:sz="4" w:space="0"/>
              <w:right w:val="single" w:color="auto" w:sz="4" w:space="0"/>
            </w:tcBorders>
            <w:vAlign w:val="center"/>
          </w:tcPr>
          <w:p w14:paraId="769FE28C">
            <w:pPr>
              <w:widowControl/>
              <w:spacing w:after="0" w:line="240" w:lineRule="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其他信息</w:t>
            </w:r>
          </w:p>
        </w:tc>
        <w:tc>
          <w:tcPr>
            <w:tcW w:w="1417" w:type="dxa"/>
            <w:tcBorders>
              <w:top w:val="nil"/>
              <w:left w:val="nil"/>
              <w:bottom w:val="single" w:color="auto" w:sz="4" w:space="0"/>
              <w:right w:val="single" w:color="auto" w:sz="4" w:space="0"/>
            </w:tcBorders>
            <w:noWrap/>
            <w:vAlign w:val="center"/>
          </w:tcPr>
          <w:p w14:paraId="4B841768">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个人信息保护政策</w:t>
            </w:r>
          </w:p>
        </w:tc>
        <w:tc>
          <w:tcPr>
            <w:tcW w:w="6495" w:type="dxa"/>
            <w:tcBorders>
              <w:top w:val="nil"/>
              <w:left w:val="nil"/>
              <w:bottom w:val="single" w:color="auto" w:sz="4" w:space="0"/>
              <w:right w:val="single" w:color="auto" w:sz="4" w:space="0"/>
            </w:tcBorders>
            <w:vAlign w:val="center"/>
          </w:tcPr>
          <w:p w14:paraId="2582C9F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展示互联网医院对用户个人信息的收集、使用、存储和保护政策告知，用户可随时查阅以了解个人隐私保护措施。</w:t>
            </w:r>
          </w:p>
        </w:tc>
      </w:tr>
      <w:tr w14:paraId="2FB7F40C">
        <w:tblPrEx>
          <w:tblCellMar>
            <w:top w:w="0" w:type="dxa"/>
            <w:left w:w="108" w:type="dxa"/>
            <w:bottom w:w="0" w:type="dxa"/>
            <w:right w:w="108" w:type="dxa"/>
          </w:tblCellMar>
        </w:tblPrEx>
        <w:trPr>
          <w:trHeight w:val="975" w:hRule="atLeast"/>
        </w:trPr>
        <w:tc>
          <w:tcPr>
            <w:tcW w:w="644" w:type="dxa"/>
            <w:vMerge w:val="continue"/>
            <w:tcBorders>
              <w:left w:val="single" w:color="auto" w:sz="4" w:space="0"/>
              <w:right w:val="single" w:color="auto" w:sz="4" w:space="0"/>
            </w:tcBorders>
            <w:vAlign w:val="center"/>
          </w:tcPr>
          <w:p w14:paraId="40444DB3">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right w:val="single" w:color="auto" w:sz="4" w:space="0"/>
            </w:tcBorders>
            <w:vAlign w:val="center"/>
          </w:tcPr>
          <w:p w14:paraId="5CF41AE1">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176596E2">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微信客服</w:t>
            </w:r>
          </w:p>
        </w:tc>
        <w:tc>
          <w:tcPr>
            <w:tcW w:w="6495" w:type="dxa"/>
            <w:tcBorders>
              <w:top w:val="nil"/>
              <w:left w:val="nil"/>
              <w:bottom w:val="single" w:color="auto" w:sz="4" w:space="0"/>
              <w:right w:val="single" w:color="auto" w:sz="4" w:space="0"/>
            </w:tcBorders>
            <w:vAlign w:val="center"/>
          </w:tcPr>
          <w:p w14:paraId="2F5A2130">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提供微信渠道的客服入口，用户可通过微信客服进行问题咨询、意见反馈，获取一对一的服务支持。</w:t>
            </w:r>
          </w:p>
        </w:tc>
      </w:tr>
      <w:tr w14:paraId="77A47C2E">
        <w:tblPrEx>
          <w:tblCellMar>
            <w:top w:w="0" w:type="dxa"/>
            <w:left w:w="108" w:type="dxa"/>
            <w:bottom w:w="0" w:type="dxa"/>
            <w:right w:w="108" w:type="dxa"/>
          </w:tblCellMar>
        </w:tblPrEx>
        <w:trPr>
          <w:trHeight w:val="975" w:hRule="atLeast"/>
        </w:trPr>
        <w:tc>
          <w:tcPr>
            <w:tcW w:w="644" w:type="dxa"/>
            <w:vMerge w:val="continue"/>
            <w:tcBorders>
              <w:left w:val="single" w:color="auto" w:sz="4" w:space="0"/>
              <w:bottom w:val="single" w:color="auto" w:sz="4" w:space="0"/>
              <w:right w:val="single" w:color="auto" w:sz="4" w:space="0"/>
            </w:tcBorders>
            <w:vAlign w:val="center"/>
          </w:tcPr>
          <w:p w14:paraId="3F1A4062">
            <w:pPr>
              <w:widowControl/>
              <w:spacing w:after="0" w:line="240" w:lineRule="auto"/>
              <w:rPr>
                <w:rFonts w:hint="eastAsia" w:ascii="宋体" w:hAnsi="宋体" w:eastAsia="宋体" w:cs="宋体"/>
                <w:color w:val="000000"/>
                <w:kern w:val="0"/>
                <w:sz w:val="21"/>
                <w:szCs w:val="21"/>
                <w14:ligatures w14:val="none"/>
              </w:rPr>
            </w:pPr>
          </w:p>
        </w:tc>
        <w:tc>
          <w:tcPr>
            <w:tcW w:w="1134" w:type="dxa"/>
            <w:vMerge w:val="continue"/>
            <w:tcBorders>
              <w:left w:val="single" w:color="auto" w:sz="4" w:space="0"/>
              <w:bottom w:val="single" w:color="auto" w:sz="4" w:space="0"/>
              <w:right w:val="single" w:color="auto" w:sz="4" w:space="0"/>
            </w:tcBorders>
            <w:vAlign w:val="center"/>
          </w:tcPr>
          <w:p w14:paraId="6F49C324">
            <w:pPr>
              <w:widowControl/>
              <w:spacing w:after="0" w:line="240" w:lineRule="auto"/>
              <w:rPr>
                <w:rFonts w:hint="eastAsia" w:ascii="宋体" w:hAnsi="宋体" w:eastAsia="宋体" w:cs="宋体"/>
                <w:color w:val="000000"/>
                <w:kern w:val="0"/>
                <w:sz w:val="21"/>
                <w:szCs w:val="21"/>
                <w14:ligatures w14:val="none"/>
              </w:rPr>
            </w:pPr>
          </w:p>
        </w:tc>
        <w:tc>
          <w:tcPr>
            <w:tcW w:w="1417" w:type="dxa"/>
            <w:tcBorders>
              <w:top w:val="nil"/>
              <w:left w:val="nil"/>
              <w:bottom w:val="single" w:color="auto" w:sz="4" w:space="0"/>
              <w:right w:val="single" w:color="auto" w:sz="4" w:space="0"/>
            </w:tcBorders>
            <w:noWrap/>
            <w:vAlign w:val="center"/>
          </w:tcPr>
          <w:p w14:paraId="6D24C923">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联系客服</w:t>
            </w:r>
          </w:p>
        </w:tc>
        <w:tc>
          <w:tcPr>
            <w:tcW w:w="6495" w:type="dxa"/>
            <w:tcBorders>
              <w:top w:val="nil"/>
              <w:left w:val="nil"/>
              <w:bottom w:val="single" w:color="auto" w:sz="4" w:space="0"/>
              <w:right w:val="single" w:color="auto" w:sz="4" w:space="0"/>
            </w:tcBorders>
            <w:vAlign w:val="center"/>
          </w:tcPr>
          <w:p w14:paraId="3745463E">
            <w:pPr>
              <w:widowControl/>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提供多渠道的客服联系方式，包括电话、在线客服、留言等，便于用户在遇到问题时快速获得帮助。</w:t>
            </w:r>
          </w:p>
        </w:tc>
      </w:tr>
    </w:tbl>
    <w:p w14:paraId="25D6922E">
      <w:pPr>
        <w:pStyle w:val="2"/>
        <w:numPr>
          <w:ilvl w:val="0"/>
          <w:numId w:val="4"/>
        </w:numPr>
        <w:spacing w:before="0" w:after="0"/>
        <w:rPr>
          <w:rFonts w:hint="eastAsia" w:ascii="宋体" w:hAnsi="宋体" w:eastAsia="宋体"/>
          <w:sz w:val="32"/>
          <w:szCs w:val="32"/>
        </w:rPr>
      </w:pPr>
      <w:r>
        <w:rPr>
          <w:rFonts w:hint="eastAsia" w:ascii="宋体" w:hAnsi="宋体" w:eastAsia="宋体"/>
          <w:sz w:val="32"/>
          <w:szCs w:val="32"/>
        </w:rPr>
        <w:t>项目工期</w:t>
      </w:r>
    </w:p>
    <w:p w14:paraId="48B1B1CF">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1、自合同签订日起，须在</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个工作日内对《用户需求说明书》进行补充、确认或提出意见。</w:t>
      </w:r>
    </w:p>
    <w:p w14:paraId="3EDBC8F6">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2、对《用户需求说明书》提出意见后，院方组织进行用户需求调研，根据调研情况提供业务调研记录、现况分析、功能设计及说明，双方共同整理并在10个工作日内确认《需求规格说明书》。</w:t>
      </w:r>
    </w:p>
    <w:p w14:paraId="62B46213">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3、须在《需求规格说明书》确认后的</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个月内</w:t>
      </w:r>
      <w:r>
        <w:rPr>
          <w:rFonts w:hint="eastAsia" w:ascii="宋体" w:hAnsi="宋体" w:cs="宋体"/>
          <w:sz w:val="21"/>
          <w:szCs w:val="21"/>
          <w:lang w:val="en-US" w:eastAsia="zh-CN"/>
        </w:rPr>
        <w:t>逐步</w:t>
      </w:r>
      <w:r>
        <w:rPr>
          <w:rFonts w:hint="eastAsia" w:ascii="宋体" w:hAnsi="宋体" w:eastAsia="宋体" w:cs="宋体"/>
          <w:sz w:val="21"/>
          <w:szCs w:val="21"/>
          <w:lang w:val="en-US" w:eastAsia="zh-CN"/>
        </w:rPr>
        <w:t>实施</w:t>
      </w:r>
      <w:r>
        <w:rPr>
          <w:rFonts w:hint="eastAsia" w:ascii="宋体" w:hAnsi="宋体" w:cs="宋体"/>
          <w:sz w:val="21"/>
          <w:szCs w:val="21"/>
          <w:lang w:val="en-US" w:eastAsia="zh-CN"/>
        </w:rPr>
        <w:t>上线，</w:t>
      </w:r>
      <w:r>
        <w:rPr>
          <w:rFonts w:hint="eastAsia" w:ascii="宋体" w:hAnsi="宋体" w:eastAsia="宋体" w:cs="宋体"/>
          <w:sz w:val="21"/>
          <w:szCs w:val="21"/>
          <w:lang w:val="en-US" w:eastAsia="zh-CN"/>
        </w:rPr>
        <w:t>保证系统正常工作。</w:t>
      </w:r>
    </w:p>
    <w:p w14:paraId="1169075C">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4、完成系统本地化部署和实施，并根据院方提出的新需求完成修改后，系统运行3个月以上无软件故障出现，则向院方申请验收。</w:t>
      </w:r>
    </w:p>
    <w:p w14:paraId="7D18F475">
      <w:pPr>
        <w:pStyle w:val="2"/>
        <w:numPr>
          <w:ilvl w:val="0"/>
          <w:numId w:val="4"/>
        </w:numPr>
        <w:spacing w:before="0" w:after="0"/>
        <w:rPr>
          <w:rFonts w:hint="eastAsia" w:ascii="宋体" w:hAnsi="宋体" w:eastAsia="宋体"/>
          <w:sz w:val="32"/>
          <w:szCs w:val="32"/>
        </w:rPr>
      </w:pPr>
      <w:r>
        <w:rPr>
          <w:rFonts w:hint="eastAsia" w:ascii="宋体" w:hAnsi="宋体" w:eastAsia="宋体"/>
          <w:sz w:val="32"/>
          <w:szCs w:val="32"/>
        </w:rPr>
        <w:t>实施服务要求</w:t>
      </w:r>
    </w:p>
    <w:p w14:paraId="2ED36EDA">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在项目实施前，结合院方项目需求，需向医院提交设计方案进行安全评审，保证安全技术措施同步规划，系统建设根据信息系统安全等级保护要求进行建设。</w:t>
      </w:r>
    </w:p>
    <w:p w14:paraId="4F01069C">
      <w:pPr>
        <w:tabs>
          <w:tab w:val="left" w:pos="780"/>
        </w:tabs>
        <w:spacing w:before="156" w:beforeLines="50" w:line="360" w:lineRule="auto"/>
        <w:ind w:firstLine="420" w:firstLineChars="200"/>
        <w:outlineLvl w:val="0"/>
        <w:rPr>
          <w:rFonts w:hint="default" w:ascii="宋体" w:hAnsi="宋体" w:eastAsia="宋体" w:cs="宋体"/>
          <w:szCs w:val="21"/>
          <w:lang w:val="en-US" w:eastAsia="zh-CN"/>
        </w:rPr>
      </w:pPr>
      <w:r>
        <w:rPr>
          <w:rFonts w:hint="eastAsia" w:ascii="宋体" w:hAnsi="宋体" w:cs="宋体"/>
          <w:szCs w:val="21"/>
          <w:lang w:val="en-US" w:eastAsia="zh-CN"/>
        </w:rPr>
        <w:t>承建商负责将APP在各大平台上架，包括但不限于苹果应用市场、安卓应用市场、鸿蒙应用市场等，完成各品牌手机兼容性测试。</w:t>
      </w:r>
    </w:p>
    <w:p w14:paraId="0F0DA5E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059751D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2703C0C5">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7C78E158">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75E35">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2</w:t>
    </w:r>
    <w:r>
      <w:rPr>
        <w:caps/>
        <w:color w:val="5B9BD5"/>
      </w:rPr>
      <w:fldChar w:fldCharType="end"/>
    </w:r>
  </w:p>
  <w:p w14:paraId="73EAF15E">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32B31"/>
    <w:multiLevelType w:val="multilevel"/>
    <w:tmpl w:val="B7B32B31"/>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Y2Q2MGM5MDcwNTczZThmMmNjZDA4NTZlMDVmNGMifQ=="/>
  </w:docVars>
  <w:rsids>
    <w:rsidRoot w:val="00303343"/>
    <w:rsid w:val="000051D2"/>
    <w:rsid w:val="000079DD"/>
    <w:rsid w:val="00012DCC"/>
    <w:rsid w:val="00016B63"/>
    <w:rsid w:val="00042DAC"/>
    <w:rsid w:val="0004334E"/>
    <w:rsid w:val="00046B39"/>
    <w:rsid w:val="00054706"/>
    <w:rsid w:val="00066DE7"/>
    <w:rsid w:val="00070FC0"/>
    <w:rsid w:val="00074EDD"/>
    <w:rsid w:val="000757C1"/>
    <w:rsid w:val="00086AE0"/>
    <w:rsid w:val="0009064D"/>
    <w:rsid w:val="00090A18"/>
    <w:rsid w:val="000B41B7"/>
    <w:rsid w:val="000D5317"/>
    <w:rsid w:val="000E276C"/>
    <w:rsid w:val="00106D68"/>
    <w:rsid w:val="001106CE"/>
    <w:rsid w:val="001107F8"/>
    <w:rsid w:val="001108EE"/>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1AC7"/>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0F26"/>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B4A3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B34DA"/>
    <w:rsid w:val="005C49D7"/>
    <w:rsid w:val="005C60FB"/>
    <w:rsid w:val="005C7EF5"/>
    <w:rsid w:val="005D1C7F"/>
    <w:rsid w:val="005D2402"/>
    <w:rsid w:val="005D2BF6"/>
    <w:rsid w:val="005D3A60"/>
    <w:rsid w:val="005E7C53"/>
    <w:rsid w:val="005F0356"/>
    <w:rsid w:val="005F73BC"/>
    <w:rsid w:val="00600923"/>
    <w:rsid w:val="006053FC"/>
    <w:rsid w:val="00612F3F"/>
    <w:rsid w:val="006146A2"/>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50A1"/>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7DF0"/>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E620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D6648"/>
    <w:rsid w:val="00FE7554"/>
    <w:rsid w:val="00FF17FE"/>
    <w:rsid w:val="01127951"/>
    <w:rsid w:val="01FB2325"/>
    <w:rsid w:val="02110224"/>
    <w:rsid w:val="023E5FCB"/>
    <w:rsid w:val="02C21699"/>
    <w:rsid w:val="0331086C"/>
    <w:rsid w:val="03862521"/>
    <w:rsid w:val="03A85738"/>
    <w:rsid w:val="03B409DD"/>
    <w:rsid w:val="055D26FA"/>
    <w:rsid w:val="05C23CDB"/>
    <w:rsid w:val="06356985"/>
    <w:rsid w:val="069D7E4F"/>
    <w:rsid w:val="06E4782C"/>
    <w:rsid w:val="08AA0601"/>
    <w:rsid w:val="08E7715F"/>
    <w:rsid w:val="09916EF4"/>
    <w:rsid w:val="09CF60E2"/>
    <w:rsid w:val="0A690774"/>
    <w:rsid w:val="0AB3379D"/>
    <w:rsid w:val="0AC7060C"/>
    <w:rsid w:val="0B1003F3"/>
    <w:rsid w:val="0B5C3E34"/>
    <w:rsid w:val="0D554FDF"/>
    <w:rsid w:val="0DD405FA"/>
    <w:rsid w:val="0E80608C"/>
    <w:rsid w:val="0F4A086B"/>
    <w:rsid w:val="0F7B173B"/>
    <w:rsid w:val="105F7F23"/>
    <w:rsid w:val="10CB06DF"/>
    <w:rsid w:val="1111703D"/>
    <w:rsid w:val="11EE155E"/>
    <w:rsid w:val="12936293"/>
    <w:rsid w:val="130F3E82"/>
    <w:rsid w:val="13954387"/>
    <w:rsid w:val="13AC012C"/>
    <w:rsid w:val="14432035"/>
    <w:rsid w:val="15CD16BF"/>
    <w:rsid w:val="164D181C"/>
    <w:rsid w:val="16E81F0F"/>
    <w:rsid w:val="17401819"/>
    <w:rsid w:val="18BB3DE3"/>
    <w:rsid w:val="18C15C1F"/>
    <w:rsid w:val="19D96F98"/>
    <w:rsid w:val="19FB6D59"/>
    <w:rsid w:val="19FF69FF"/>
    <w:rsid w:val="1AB23A71"/>
    <w:rsid w:val="1BF26778"/>
    <w:rsid w:val="1C3A1F70"/>
    <w:rsid w:val="1DF76525"/>
    <w:rsid w:val="1E6908EA"/>
    <w:rsid w:val="1EAB0F03"/>
    <w:rsid w:val="1EB67464"/>
    <w:rsid w:val="1FE10954"/>
    <w:rsid w:val="20A55777"/>
    <w:rsid w:val="216E6218"/>
    <w:rsid w:val="21ED1C1C"/>
    <w:rsid w:val="221E379A"/>
    <w:rsid w:val="22511DC1"/>
    <w:rsid w:val="23627FFE"/>
    <w:rsid w:val="24247062"/>
    <w:rsid w:val="255D282B"/>
    <w:rsid w:val="255D6CCF"/>
    <w:rsid w:val="25A36DFE"/>
    <w:rsid w:val="260C4691"/>
    <w:rsid w:val="27252FA8"/>
    <w:rsid w:val="273B4DEE"/>
    <w:rsid w:val="27457A1B"/>
    <w:rsid w:val="28277120"/>
    <w:rsid w:val="28B210E0"/>
    <w:rsid w:val="2919037A"/>
    <w:rsid w:val="2A032F4E"/>
    <w:rsid w:val="2AB622C0"/>
    <w:rsid w:val="2B241782"/>
    <w:rsid w:val="2CBF5B79"/>
    <w:rsid w:val="2CC55886"/>
    <w:rsid w:val="2F3C0EE8"/>
    <w:rsid w:val="2F546A4D"/>
    <w:rsid w:val="308E41E1"/>
    <w:rsid w:val="30F90559"/>
    <w:rsid w:val="312F6319"/>
    <w:rsid w:val="31553C02"/>
    <w:rsid w:val="31B825D6"/>
    <w:rsid w:val="32DF0D23"/>
    <w:rsid w:val="333E350F"/>
    <w:rsid w:val="33484B1B"/>
    <w:rsid w:val="334C7B1F"/>
    <w:rsid w:val="342F6EA9"/>
    <w:rsid w:val="3474193F"/>
    <w:rsid w:val="36581D34"/>
    <w:rsid w:val="36A15F19"/>
    <w:rsid w:val="37441A9D"/>
    <w:rsid w:val="37971785"/>
    <w:rsid w:val="379A1F38"/>
    <w:rsid w:val="389E342F"/>
    <w:rsid w:val="38E20AE5"/>
    <w:rsid w:val="3A125E82"/>
    <w:rsid w:val="3A255BB6"/>
    <w:rsid w:val="3A8F302F"/>
    <w:rsid w:val="3ABB02C8"/>
    <w:rsid w:val="3C8666B4"/>
    <w:rsid w:val="3E687442"/>
    <w:rsid w:val="3F2E63EC"/>
    <w:rsid w:val="40371B61"/>
    <w:rsid w:val="41D7297A"/>
    <w:rsid w:val="41E73751"/>
    <w:rsid w:val="42200080"/>
    <w:rsid w:val="43B05002"/>
    <w:rsid w:val="45A33EA7"/>
    <w:rsid w:val="45C20BDF"/>
    <w:rsid w:val="45FE7340"/>
    <w:rsid w:val="47043625"/>
    <w:rsid w:val="47AA0E1C"/>
    <w:rsid w:val="47DC5FFF"/>
    <w:rsid w:val="488C513A"/>
    <w:rsid w:val="49034689"/>
    <w:rsid w:val="491C4628"/>
    <w:rsid w:val="49C85663"/>
    <w:rsid w:val="4A331DB1"/>
    <w:rsid w:val="4CBD7ED0"/>
    <w:rsid w:val="4D4C4DB0"/>
    <w:rsid w:val="4E4168DE"/>
    <w:rsid w:val="4E571C5E"/>
    <w:rsid w:val="506863A4"/>
    <w:rsid w:val="51021035"/>
    <w:rsid w:val="511A6D4F"/>
    <w:rsid w:val="51782617"/>
    <w:rsid w:val="51C94D42"/>
    <w:rsid w:val="537D2167"/>
    <w:rsid w:val="54B0031A"/>
    <w:rsid w:val="54CA13DC"/>
    <w:rsid w:val="5511700B"/>
    <w:rsid w:val="57087F99"/>
    <w:rsid w:val="571A0371"/>
    <w:rsid w:val="57945CD1"/>
    <w:rsid w:val="58123CA0"/>
    <w:rsid w:val="58443253"/>
    <w:rsid w:val="586C6306"/>
    <w:rsid w:val="59AA358A"/>
    <w:rsid w:val="59D40607"/>
    <w:rsid w:val="5A7A11AE"/>
    <w:rsid w:val="5AD33C10"/>
    <w:rsid w:val="5B2353A2"/>
    <w:rsid w:val="5B9718EC"/>
    <w:rsid w:val="5F3CEA24"/>
    <w:rsid w:val="61332AA2"/>
    <w:rsid w:val="62A639B7"/>
    <w:rsid w:val="62B07F22"/>
    <w:rsid w:val="63715118"/>
    <w:rsid w:val="637846F9"/>
    <w:rsid w:val="63C416EC"/>
    <w:rsid w:val="648A1C7E"/>
    <w:rsid w:val="65E971E8"/>
    <w:rsid w:val="65FD3081"/>
    <w:rsid w:val="6773145F"/>
    <w:rsid w:val="681A21AC"/>
    <w:rsid w:val="68250F7E"/>
    <w:rsid w:val="68AF0A08"/>
    <w:rsid w:val="69036813"/>
    <w:rsid w:val="6945507D"/>
    <w:rsid w:val="6C0E65DE"/>
    <w:rsid w:val="6C9D6EE8"/>
    <w:rsid w:val="6E0A10F3"/>
    <w:rsid w:val="6E4B57C5"/>
    <w:rsid w:val="70926DFA"/>
    <w:rsid w:val="7121017E"/>
    <w:rsid w:val="71F31B1A"/>
    <w:rsid w:val="71FD4747"/>
    <w:rsid w:val="72CF483A"/>
    <w:rsid w:val="73B837AB"/>
    <w:rsid w:val="741C3C5E"/>
    <w:rsid w:val="743B1556"/>
    <w:rsid w:val="75592311"/>
    <w:rsid w:val="76206B93"/>
    <w:rsid w:val="764C7A4B"/>
    <w:rsid w:val="76A809F9"/>
    <w:rsid w:val="770E4D00"/>
    <w:rsid w:val="7A0A5C53"/>
    <w:rsid w:val="7A4D1FE3"/>
    <w:rsid w:val="7A8335BE"/>
    <w:rsid w:val="7A911F54"/>
    <w:rsid w:val="7B3B0EE2"/>
    <w:rsid w:val="7BD197DA"/>
    <w:rsid w:val="7BE349AD"/>
    <w:rsid w:val="7C617D99"/>
    <w:rsid w:val="7C706F42"/>
    <w:rsid w:val="7DB12205"/>
    <w:rsid w:val="86AF3F8E"/>
    <w:rsid w:val="BF8D4B54"/>
    <w:rsid w:val="EDF7548B"/>
    <w:rsid w:val="EF3E226A"/>
    <w:rsid w:val="F797118E"/>
    <w:rsid w:val="FFF9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30"/>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1"/>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7"/>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2"/>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3"/>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120" w:beforeLines="50" w:line="360" w:lineRule="auto"/>
      <w:ind w:firstLine="512" w:firstLineChars="200"/>
    </w:pPr>
    <w:rPr>
      <w:spacing w:val="8"/>
      <w:sz w:val="24"/>
      <w:szCs w:val="20"/>
    </w:rPr>
  </w:style>
  <w:style w:type="paragraph" w:styleId="12">
    <w:name w:val="annotation text"/>
    <w:basedOn w:val="1"/>
    <w:link w:val="37"/>
    <w:unhideWhenUsed/>
    <w:qFormat/>
    <w:uiPriority w:val="0"/>
    <w:pPr>
      <w:jc w:val="left"/>
    </w:pPr>
    <w:rPr>
      <w:kern w:val="0"/>
      <w:sz w:val="20"/>
      <w:lang w:val="zh-CN"/>
    </w:rPr>
  </w:style>
  <w:style w:type="paragraph" w:styleId="13">
    <w:name w:val="Body Text"/>
    <w:basedOn w:val="1"/>
    <w:unhideWhenUsed/>
    <w:qFormat/>
    <w:uiPriority w:val="99"/>
    <w:pPr>
      <w:spacing w:after="120" w:afterLines="0" w:afterAutospacing="0"/>
    </w:pPr>
  </w:style>
  <w:style w:type="paragraph" w:styleId="14">
    <w:name w:val="Plain Text"/>
    <w:basedOn w:val="1"/>
    <w:link w:val="38"/>
    <w:qFormat/>
    <w:uiPriority w:val="0"/>
    <w:rPr>
      <w:rFonts w:ascii="Calibri" w:hAnsi="Courier New"/>
      <w:szCs w:val="20"/>
      <w:lang w:val="zh-CN"/>
    </w:rPr>
  </w:style>
  <w:style w:type="paragraph" w:styleId="15">
    <w:name w:val="Balloon Text"/>
    <w:basedOn w:val="1"/>
    <w:link w:val="39"/>
    <w:qFormat/>
    <w:uiPriority w:val="0"/>
    <w:rPr>
      <w:sz w:val="18"/>
      <w:szCs w:val="18"/>
      <w:lang w:val="zh-CN"/>
    </w:rPr>
  </w:style>
  <w:style w:type="paragraph" w:styleId="16">
    <w:name w:val="footer"/>
    <w:basedOn w:val="1"/>
    <w:link w:val="40"/>
    <w:qFormat/>
    <w:uiPriority w:val="0"/>
    <w:pPr>
      <w:tabs>
        <w:tab w:val="center" w:pos="4153"/>
        <w:tab w:val="right" w:pos="8306"/>
      </w:tabs>
      <w:snapToGrid w:val="0"/>
      <w:jc w:val="left"/>
    </w:pPr>
    <w:rPr>
      <w:sz w:val="18"/>
      <w:szCs w:val="18"/>
      <w:lang w:val="zh-CN"/>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Subtitle"/>
    <w:basedOn w:val="1"/>
    <w:next w:val="1"/>
    <w:link w:val="66"/>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qFormat/>
    <w:uiPriority w:val="0"/>
    <w:rPr>
      <w:lang w:val="en-US" w:eastAsia="en-US" w:bidi="ar-SA"/>
    </w:rPr>
  </w:style>
  <w:style w:type="character" w:styleId="24">
    <w:name w:val="FollowedHyperlink"/>
    <w:basedOn w:val="22"/>
    <w:qFormat/>
    <w:uiPriority w:val="0"/>
    <w:rPr>
      <w:color w:val="800080"/>
      <w:u w:val="single"/>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5 字符"/>
    <w:link w:val="6"/>
    <w:qFormat/>
    <w:uiPriority w:val="0"/>
    <w:rPr>
      <w:b/>
      <w:bCs/>
      <w:kern w:val="2"/>
      <w:sz w:val="28"/>
      <w:szCs w:val="28"/>
    </w:rPr>
  </w:style>
  <w:style w:type="character" w:customStyle="1" w:styleId="28">
    <w:name w:val="标题 1 字符"/>
    <w:link w:val="2"/>
    <w:qFormat/>
    <w:uiPriority w:val="0"/>
    <w:rPr>
      <w:b/>
      <w:bCs/>
      <w:kern w:val="44"/>
      <w:sz w:val="44"/>
      <w:szCs w:val="44"/>
      <w:lang w:val="zh-CN" w:eastAsia="zh-CN"/>
    </w:rPr>
  </w:style>
  <w:style w:type="character" w:customStyle="1" w:styleId="29">
    <w:name w:val="标题 2 字符"/>
    <w:link w:val="3"/>
    <w:qFormat/>
    <w:uiPriority w:val="0"/>
    <w:rPr>
      <w:rFonts w:ascii="等线 Light" w:hAnsi="等线 Light" w:eastAsia="等线 Light" w:cs="Times New Roman"/>
      <w:b/>
      <w:bCs/>
      <w:kern w:val="2"/>
      <w:sz w:val="32"/>
      <w:szCs w:val="32"/>
    </w:rPr>
  </w:style>
  <w:style w:type="character" w:customStyle="1" w:styleId="30">
    <w:name w:val="标题 3 字符"/>
    <w:link w:val="4"/>
    <w:qFormat/>
    <w:uiPriority w:val="0"/>
    <w:rPr>
      <w:b/>
      <w:bCs/>
      <w:kern w:val="2"/>
      <w:sz w:val="30"/>
      <w:szCs w:val="30"/>
    </w:rPr>
  </w:style>
  <w:style w:type="character" w:customStyle="1" w:styleId="31">
    <w:name w:val="标题 4 字符"/>
    <w:link w:val="5"/>
    <w:qFormat/>
    <w:uiPriority w:val="0"/>
    <w:rPr>
      <w:rFonts w:ascii="宋体" w:hAnsi="宋体"/>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2"/>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lang w:val="zh-CN"/>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表段落 字符"/>
    <w:link w:val="51"/>
    <w:qFormat/>
    <w:uiPriority w:val="34"/>
    <w:rPr>
      <w:rFonts w:ascii="等线" w:hAnsi="等线" w:eastAsia="等线"/>
      <w:kern w:val="2"/>
      <w:sz w:val="21"/>
      <w:szCs w:val="22"/>
    </w:rPr>
  </w:style>
  <w:style w:type="paragraph" w:customStyle="1" w:styleId="51">
    <w:name w:val="List Paragraph"/>
    <w:basedOn w:val="1"/>
    <w:link w:val="50"/>
    <w:qFormat/>
    <w:uiPriority w:val="34"/>
    <w:pPr>
      <w:ind w:firstLine="420" w:firstLineChars="200"/>
    </w:pPr>
    <w:rPr>
      <w:rFonts w:ascii="等线" w:hAnsi="等线" w:eastAsia="等线"/>
      <w:szCs w:val="22"/>
      <w:lang w:val="zh-CN"/>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副标题 字符"/>
    <w:link w:val="18"/>
    <w:qFormat/>
    <w:uiPriority w:val="0"/>
    <w:rPr>
      <w:rFonts w:ascii="Cambria" w:hAnsi="Cambria"/>
      <w:b/>
      <w:bCs/>
      <w:kern w:val="28"/>
      <w:sz w:val="32"/>
      <w:szCs w:val="32"/>
      <w:lang w:eastAsia="en-US"/>
    </w:rPr>
  </w:style>
  <w:style w:type="paragraph" w:customStyle="1" w:styleId="6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11488</Words>
  <Characters>11593</Characters>
  <Lines>21</Lines>
  <Paragraphs>6</Paragraphs>
  <TotalTime>3</TotalTime>
  <ScaleCrop>false</ScaleCrop>
  <LinksUpToDate>false</LinksUpToDate>
  <CharactersWithSpaces>11665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2022-10-25T03:53:00Z</dcterms:created>
  <dc:creator>陈永辉</dc:creator>
  <cp:lastModifiedBy>睿</cp:lastModifiedBy>
  <dcterms:modified xsi:type="dcterms:W3CDTF">2026-03-23T06:23:17Z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56BD442A2A93D60B890E8264045E36FD_43</vt:lpwstr>
  </property>
  <property fmtid="{D5CDD505-2E9C-101B-9397-08002B2CF9AE}" pid="4" name="KSOTemplateDocerSaveRecord">
    <vt:lpwstr>eyJoZGlkIjoiODZlNGZkNTM4MTU4MmQ2MjBjNWJkNGVjMTVmNWEwZTYiLCJ1c2VySWQiOiIyOTAwMTUwMTQifQ==</vt:lpwstr>
  </property>
</Properties>
</file>