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564405">
      <w:pPr>
        <w:spacing w:line="360" w:lineRule="auto"/>
        <w:jc w:val="center"/>
        <w:rPr>
          <w:rFonts w:ascii="宋体" w:hAnsi="宋体" w:eastAsia="宋体" w:cs="宋体"/>
          <w:b/>
          <w:sz w:val="24"/>
          <w:szCs w:val="24"/>
        </w:rPr>
      </w:pPr>
      <w:r>
        <w:rPr>
          <w:rFonts w:ascii="宋体" w:hAnsi="宋体" w:eastAsia="宋体" w:cs="宋体"/>
          <w:b/>
          <w:sz w:val="24"/>
          <w:szCs w:val="24"/>
        </w:rPr>
        <w:t>患者招募信息</w:t>
      </w:r>
      <w:r>
        <w:rPr>
          <w:rFonts w:ascii="宋体" w:hAnsi="宋体" w:eastAsia="宋体" w:cs="宋体"/>
          <w:b/>
          <w:sz w:val="24"/>
          <w:szCs w:val="24"/>
        </w:rPr>
        <w:br w:type="textWrapping"/>
      </w:r>
      <w:r>
        <w:rPr>
          <w:rFonts w:hint="eastAsia" w:ascii="宋体" w:hAnsi="宋体" w:eastAsia="宋体" w:cs="宋体"/>
          <w:b/>
          <w:sz w:val="24"/>
          <w:szCs w:val="24"/>
        </w:rPr>
        <w:t>一</w:t>
      </w:r>
      <w:r>
        <w:rPr>
          <w:rFonts w:ascii="宋体" w:hAnsi="宋体" w:eastAsia="宋体" w:cs="宋体"/>
          <w:b/>
          <w:sz w:val="24"/>
          <w:szCs w:val="24"/>
        </w:rPr>
        <w:t xml:space="preserve"> 项 在 早 期 帕 金 森 病 受 试 者 中 评 价 静 脉 输 注PRASINEZUMAB 的有效性和安全性的随机、双盲、安</w:t>
      </w:r>
      <w:r>
        <w:rPr>
          <w:rFonts w:hint="eastAsia" w:ascii="宋体" w:hAnsi="宋体" w:eastAsia="宋体" w:cs="宋体"/>
          <w:b/>
          <w:sz w:val="24"/>
          <w:szCs w:val="24"/>
        </w:rPr>
        <w:t>慰剂对照、多中心</w:t>
      </w:r>
      <w:r>
        <w:rPr>
          <w:rFonts w:ascii="宋体" w:hAnsi="宋体" w:eastAsia="宋体" w:cs="宋体"/>
          <w:b/>
          <w:sz w:val="24"/>
          <w:szCs w:val="24"/>
        </w:rPr>
        <w:t xml:space="preserve"> III 期研究</w:t>
      </w:r>
      <w:r>
        <w:rPr>
          <w:rFonts w:ascii="宋体" w:hAnsi="宋体" w:eastAsia="宋体" w:cs="宋体"/>
          <w:b/>
          <w:sz w:val="24"/>
          <w:szCs w:val="24"/>
        </w:rPr>
        <w:cr/>
      </w:r>
    </w:p>
    <w:p w14:paraId="00000003">
      <w:pPr>
        <w:spacing w:line="360" w:lineRule="auto"/>
        <w:ind w:firstLine="420" w:firstLineChars="200"/>
        <w:rPr>
          <w:rFonts w:ascii="宋体" w:hAnsi="宋体" w:eastAsia="宋体" w:cs="宋体"/>
          <w:b/>
          <w:sz w:val="24"/>
          <w:szCs w:val="24"/>
        </w:rPr>
      </w:pPr>
      <w:r>
        <w:rPr>
          <w:rFonts w:hint="eastAsia" w:ascii="宋体" w:hAnsi="宋体" w:eastAsia="宋体" w:cs="宋体"/>
          <w:highlight w:val="yellow"/>
        </w:rPr>
        <w:t>广东省人民</w:t>
      </w:r>
      <w:r>
        <w:rPr>
          <w:rFonts w:ascii="宋体" w:hAnsi="宋体" w:eastAsia="宋体" w:cs="宋体"/>
          <w:highlight w:val="yellow"/>
        </w:rPr>
        <w:t>医院</w:t>
      </w:r>
      <w:r>
        <w:rPr>
          <w:rFonts w:hint="eastAsia" w:ascii="宋体" w:hAnsi="宋体" w:eastAsia="宋体" w:cs="宋体"/>
          <w:highlight w:val="yellow"/>
        </w:rPr>
        <w:t>神经</w:t>
      </w:r>
      <w:r>
        <w:rPr>
          <w:rFonts w:ascii="宋体" w:hAnsi="宋体" w:eastAsia="宋体" w:cs="宋体"/>
          <w:highlight w:val="yellow"/>
        </w:rPr>
        <w:t>科</w:t>
      </w:r>
      <w:r>
        <w:rPr>
          <w:rFonts w:ascii="宋体" w:hAnsi="宋体" w:eastAsia="宋体" w:cs="宋体"/>
        </w:rPr>
        <w:t>参与的“一项在早期帕金森病受试者中评价静脉输注PRASINEZUMAB的有效性和安全性的随机、双盲、安</w:t>
      </w:r>
      <w:r>
        <w:rPr>
          <w:rFonts w:hint="eastAsia" w:ascii="宋体" w:hAnsi="宋体" w:eastAsia="宋体" w:cs="宋体"/>
        </w:rPr>
        <w:t>慰剂对照、多中心</w:t>
      </w:r>
      <w:r>
        <w:rPr>
          <w:rFonts w:ascii="宋体" w:hAnsi="宋体" w:eastAsia="宋体" w:cs="宋体"/>
        </w:rPr>
        <w:t xml:space="preserve"> III 期研究”正在进行。本研究旨在确定一种试验性药物是否可以帮助延缓</w:t>
      </w:r>
      <w:r>
        <w:rPr>
          <w:rFonts w:hint="eastAsia" w:ascii="宋体" w:hAnsi="宋体" w:eastAsia="宋体" w:cs="宋体"/>
        </w:rPr>
        <w:t>帕金森</w:t>
      </w:r>
      <w:r>
        <w:rPr>
          <w:rFonts w:ascii="宋体" w:hAnsi="宋体" w:eastAsia="宋体" w:cs="宋体"/>
        </w:rPr>
        <w:t>的进展。</w:t>
      </w:r>
    </w:p>
    <w:p w14:paraId="00000004">
      <w:pPr>
        <w:spacing w:line="360" w:lineRule="auto"/>
        <w:ind w:left="-76" w:firstLine="420"/>
        <w:rPr>
          <w:rFonts w:ascii="宋体" w:hAnsi="宋体" w:eastAsia="宋体" w:cs="宋体"/>
        </w:rPr>
      </w:pPr>
      <w:r>
        <w:rPr>
          <w:rFonts w:ascii="宋体" w:hAnsi="宋体" w:eastAsia="宋体" w:cs="宋体"/>
        </w:rPr>
        <w:t>本研究计划在中国招募大约</w:t>
      </w:r>
      <w:r>
        <w:rPr>
          <w:rFonts w:hint="eastAsia" w:ascii="宋体" w:hAnsi="宋体" w:eastAsia="宋体" w:cs="宋体"/>
        </w:rPr>
        <w:t>9</w:t>
      </w:r>
      <w:r>
        <w:rPr>
          <w:rFonts w:ascii="宋体" w:hAnsi="宋体" w:eastAsia="宋体" w:cs="宋体"/>
        </w:rPr>
        <w:t>0例近期被诊断为</w:t>
      </w:r>
      <w:r>
        <w:rPr>
          <w:rFonts w:hint="eastAsia" w:ascii="宋体" w:hAnsi="宋体" w:eastAsia="宋体" w:cs="宋体"/>
        </w:rPr>
        <w:t>早</w:t>
      </w:r>
      <w:r>
        <w:rPr>
          <w:rFonts w:ascii="宋体" w:hAnsi="宋体" w:eastAsia="宋体" w:cs="宋体"/>
        </w:rPr>
        <w:t>期帕金森病的患者。</w:t>
      </w:r>
      <w:r>
        <w:rPr>
          <w:rFonts w:hint="eastAsia" w:ascii="宋体" w:hAnsi="宋体" w:eastAsia="宋体" w:cs="宋体"/>
        </w:rPr>
        <w:t>如果您满足以下条件，则</w:t>
      </w:r>
      <w:r>
        <w:rPr>
          <w:rFonts w:ascii="宋体" w:hAnsi="宋体" w:eastAsia="宋体" w:cs="宋体"/>
        </w:rPr>
        <w:t>有</w:t>
      </w:r>
      <w:r>
        <w:rPr>
          <w:rFonts w:hint="eastAsia" w:ascii="宋体" w:hAnsi="宋体" w:eastAsia="宋体" w:cs="宋体"/>
        </w:rPr>
        <w:t>机会参加这</w:t>
      </w:r>
      <w:r>
        <w:rPr>
          <w:rFonts w:ascii="宋体" w:hAnsi="宋体" w:eastAsia="宋体" w:cs="宋体"/>
        </w:rPr>
        <w:t>项临床试验。</w:t>
      </w:r>
    </w:p>
    <w:p w14:paraId="00000005">
      <w:pPr>
        <w:spacing w:line="360" w:lineRule="auto"/>
        <w:ind w:left="-76" w:firstLine="360"/>
        <w:jc w:val="left"/>
        <w:rPr>
          <w:rFonts w:ascii="宋体" w:hAnsi="宋体" w:eastAsia="宋体" w:cs="宋体"/>
        </w:rPr>
      </w:pPr>
      <w:r>
        <w:rPr>
          <w:rFonts w:ascii="宋体" w:hAnsi="宋体" w:eastAsia="宋体" w:cs="宋体"/>
        </w:rPr>
        <w:t>主要入选标准：</w:t>
      </w:r>
    </w:p>
    <w:p w14:paraId="00000006">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color w:val="000000"/>
        </w:rPr>
      </w:pPr>
      <w:r>
        <w:rPr>
          <w:rFonts w:ascii="宋体" w:hAnsi="宋体" w:eastAsia="宋体" w:cs="宋体"/>
          <w:color w:val="000000"/>
        </w:rPr>
        <w:t xml:space="preserve">年龄在 50 至 </w:t>
      </w:r>
      <w:r>
        <w:rPr>
          <w:rFonts w:hint="eastAsia" w:ascii="宋体" w:hAnsi="宋体" w:eastAsia="宋体" w:cs="宋体"/>
          <w:color w:val="000000"/>
        </w:rPr>
        <w:t>85</w:t>
      </w:r>
      <w:r>
        <w:rPr>
          <w:rFonts w:ascii="宋体" w:hAnsi="宋体" w:eastAsia="宋体" w:cs="宋体"/>
          <w:color w:val="000000"/>
        </w:rPr>
        <w:t xml:space="preserve"> 岁之间</w:t>
      </w:r>
    </w:p>
    <w:p w14:paraId="22CB21F4">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color w:val="000000"/>
        </w:rPr>
      </w:pPr>
      <w:r>
        <w:rPr>
          <w:rFonts w:hint="eastAsia" w:ascii="宋体" w:hAnsi="宋体" w:eastAsia="宋体" w:cs="宋体"/>
          <w:color w:val="000000"/>
        </w:rPr>
        <w:t>诊断为</w:t>
      </w:r>
      <w:r>
        <w:rPr>
          <w:rFonts w:ascii="宋体" w:hAnsi="宋体" w:eastAsia="宋体" w:cs="宋体"/>
          <w:color w:val="000000"/>
        </w:rPr>
        <w:t xml:space="preserve"> PD 的时长需至少3个月，最长为3年</w:t>
      </w:r>
    </w:p>
    <w:p w14:paraId="592FEBC6">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color w:val="000000"/>
        </w:rPr>
      </w:pPr>
      <w:r>
        <w:rPr>
          <w:rFonts w:hint="eastAsia" w:ascii="宋体" w:hAnsi="宋体" w:eastAsia="宋体" w:cs="宋体"/>
          <w:color w:val="000000"/>
        </w:rPr>
        <w:t>在未使用其他药物状态下</w:t>
      </w:r>
      <w:r>
        <w:rPr>
          <w:rFonts w:ascii="宋体" w:hAnsi="宋体" w:eastAsia="宋体" w:cs="宋体"/>
          <w:color w:val="000000"/>
        </w:rPr>
        <w:t xml:space="preserve"> H&amp;Y 分期为 I 期或 II 期</w:t>
      </w:r>
    </w:p>
    <w:p w14:paraId="00000008">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color w:val="000000"/>
        </w:rPr>
      </w:pPr>
      <w:r>
        <w:rPr>
          <w:rFonts w:hint="eastAsia" w:ascii="宋体" w:hAnsi="宋体" w:eastAsia="宋体" w:cs="宋体"/>
          <w:color w:val="000000"/>
        </w:rPr>
        <w:t>已接受左旋多巴单药治疗（日剂量≤</w:t>
      </w:r>
      <w:r>
        <w:rPr>
          <w:rFonts w:ascii="宋体" w:hAnsi="宋体" w:eastAsia="宋体" w:cs="宋体"/>
          <w:color w:val="000000"/>
        </w:rPr>
        <w:t>450 mg），且剂量稳定维持至少 3 个</w:t>
      </w:r>
      <w:r>
        <w:rPr>
          <w:rFonts w:hint="eastAsia" w:ascii="宋体" w:hAnsi="宋体" w:eastAsia="宋体" w:cs="宋体"/>
          <w:color w:val="000000"/>
        </w:rPr>
        <w:t>月</w:t>
      </w:r>
    </w:p>
    <w:p w14:paraId="00000009">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color w:val="000000"/>
        </w:rPr>
      </w:pPr>
      <w:r>
        <w:rPr>
          <w:rFonts w:hint="eastAsia" w:ascii="宋体" w:hAnsi="宋体" w:eastAsia="宋体" w:cs="宋体"/>
          <w:color w:val="000000"/>
        </w:rPr>
        <w:t>无运动并发症(</w:t>
      </w:r>
      <w:r>
        <w:rPr>
          <w:rFonts w:ascii="宋体" w:hAnsi="宋体" w:eastAsia="宋体" w:cs="宋体"/>
          <w:color w:val="000000"/>
        </w:rPr>
        <w:t>MDS-UPDRS 第 IV 部分评分为 0</w:t>
      </w:r>
      <w:r>
        <w:rPr>
          <w:rFonts w:hint="eastAsia" w:ascii="宋体" w:hAnsi="宋体" w:eastAsia="宋体" w:cs="宋体"/>
          <w:color w:val="000000"/>
        </w:rPr>
        <w:t>)</w:t>
      </w:r>
    </w:p>
    <w:p w14:paraId="0000000A">
      <w:pPr>
        <w:pBdr>
          <w:top w:val="none" w:color="auto" w:sz="0" w:space="0"/>
          <w:left w:val="none" w:color="auto" w:sz="0" w:space="0"/>
          <w:bottom w:val="none" w:color="auto" w:sz="0" w:space="0"/>
          <w:right w:val="none" w:color="auto" w:sz="0" w:space="0"/>
          <w:between w:val="none" w:color="auto" w:sz="0" w:space="0"/>
        </w:pBdr>
        <w:spacing w:line="360" w:lineRule="auto"/>
        <w:ind w:firstLine="283"/>
        <w:jc w:val="left"/>
        <w:rPr>
          <w:rFonts w:ascii="宋体" w:hAnsi="宋体" w:eastAsia="宋体" w:cs="宋体"/>
          <w:color w:val="000000"/>
        </w:rPr>
      </w:pPr>
      <w:r>
        <w:rPr>
          <w:rFonts w:ascii="宋体" w:hAnsi="宋体" w:eastAsia="宋体" w:cs="宋体"/>
          <w:color w:val="000000"/>
        </w:rPr>
        <w:t>主要排除标准：</w:t>
      </w:r>
    </w:p>
    <w:p w14:paraId="0000000B">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rPr>
      </w:pPr>
      <w:r>
        <w:rPr>
          <w:rFonts w:hint="eastAsia" w:ascii="宋体" w:hAnsi="宋体" w:eastAsia="宋体" w:cs="宋体"/>
        </w:rPr>
        <w:t>患有特发性</w:t>
      </w:r>
      <w:r>
        <w:rPr>
          <w:rFonts w:ascii="宋体" w:hAnsi="宋体" w:eastAsia="宋体" w:cs="宋体"/>
        </w:rPr>
        <w:t xml:space="preserve"> PD 之外的帕金森综合征，包括但不限于进行性核上性</w:t>
      </w:r>
      <w:r>
        <w:rPr>
          <w:rFonts w:hint="eastAsia" w:ascii="宋体" w:hAnsi="宋体" w:eastAsia="宋体" w:cs="宋体"/>
        </w:rPr>
        <w:t>麻痹、多系统萎缩、药物性帕金森综合征、血管性帕金森病、原发性肌张力障碍</w:t>
      </w:r>
    </w:p>
    <w:p w14:paraId="0000000D">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rPr>
      </w:pPr>
      <w:r>
        <w:rPr>
          <w:rFonts w:hint="eastAsia" w:ascii="宋体" w:hAnsi="宋体" w:eastAsia="宋体" w:cs="宋体"/>
        </w:rPr>
        <w:t>有与</w:t>
      </w:r>
      <w:r>
        <w:rPr>
          <w:rFonts w:ascii="宋体" w:hAnsi="宋体" w:eastAsia="宋体" w:cs="宋体"/>
        </w:rPr>
        <w:t xml:space="preserve"> PD 相关的冻结发作或跌倒病史</w:t>
      </w:r>
      <w:r>
        <w:rPr>
          <w:rFonts w:hint="eastAsia" w:ascii="宋体" w:hAnsi="宋体" w:eastAsia="宋体" w:cs="宋体"/>
        </w:rPr>
        <w:t>；</w:t>
      </w:r>
      <w:r>
        <w:rPr>
          <w:rFonts w:ascii="宋体" w:hAnsi="宋体" w:eastAsia="宋体" w:cs="宋体"/>
        </w:rPr>
        <w:t>有 PD 脑部手术史，或计划在试验双盲治疗期间进行 PD 脑部手术</w:t>
      </w:r>
    </w:p>
    <w:p w14:paraId="0000000E">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pPr>
      <w:r>
        <w:rPr>
          <w:rFonts w:hint="eastAsia" w:ascii="宋体" w:hAnsi="宋体" w:eastAsia="宋体" w:cs="宋体"/>
        </w:rPr>
        <w:t>诊断为</w:t>
      </w:r>
      <w:r>
        <w:rPr>
          <w:rFonts w:ascii="宋体" w:hAnsi="宋体" w:eastAsia="宋体" w:cs="宋体"/>
        </w:rPr>
        <w:t xml:space="preserve"> PD 以外的重大神经系统疾病</w:t>
      </w:r>
      <w:r>
        <w:rPr>
          <w:rFonts w:hint="eastAsia" w:ascii="宋体" w:hAnsi="宋体" w:eastAsia="宋体" w:cs="宋体"/>
        </w:rPr>
        <w:t>；有反复头部损伤史；有癫痫或痫性发作病史</w:t>
      </w:r>
    </w:p>
    <w:p w14:paraId="0000000F">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b/>
        </w:rPr>
      </w:pPr>
      <w:r>
        <w:rPr>
          <w:rFonts w:hint="eastAsia" w:ascii="宋体" w:hAnsi="宋体" w:eastAsia="宋体" w:cs="宋体"/>
        </w:rPr>
        <w:t>有脑</w:t>
      </w:r>
      <w:r>
        <w:rPr>
          <w:rFonts w:ascii="宋体" w:hAnsi="宋体" w:eastAsia="宋体" w:cs="宋体"/>
        </w:rPr>
        <w:t xml:space="preserve"> MRI 扫描异常史</w:t>
      </w:r>
    </w:p>
    <w:p w14:paraId="3E0233AD">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bCs/>
        </w:rPr>
      </w:pPr>
      <w:r>
        <w:rPr>
          <w:rFonts w:ascii="宋体" w:hAnsi="宋体" w:eastAsia="宋体" w:cs="宋体"/>
          <w:bCs/>
        </w:rPr>
        <w:t>5 年内存在恶性肿瘤</w:t>
      </w:r>
    </w:p>
    <w:p w14:paraId="46EF3810">
      <w:pPr>
        <w:pBdr>
          <w:top w:val="none" w:color="auto" w:sz="0" w:space="0"/>
          <w:left w:val="none" w:color="auto" w:sz="0" w:space="0"/>
          <w:bottom w:val="none" w:color="auto" w:sz="0" w:space="0"/>
          <w:right w:val="none" w:color="auto" w:sz="0" w:space="0"/>
          <w:between w:val="none" w:color="auto" w:sz="0" w:space="0"/>
        </w:pBdr>
        <w:spacing w:line="360" w:lineRule="auto"/>
        <w:ind w:left="840"/>
        <w:jc w:val="left"/>
        <w:rPr>
          <w:rFonts w:ascii="宋体" w:hAnsi="宋体" w:eastAsia="宋体" w:cs="宋体"/>
          <w:bCs/>
        </w:rPr>
      </w:pPr>
    </w:p>
    <w:p w14:paraId="43210B7E">
      <w:pPr>
        <w:pBdr>
          <w:top w:val="none" w:color="auto" w:sz="0" w:space="0"/>
          <w:left w:val="none" w:color="auto" w:sz="0" w:space="0"/>
          <w:bottom w:val="none" w:color="auto" w:sz="0" w:space="0"/>
          <w:right w:val="none" w:color="auto" w:sz="0" w:space="0"/>
          <w:between w:val="none" w:color="auto" w:sz="0" w:space="0"/>
        </w:pBdr>
        <w:spacing w:line="360" w:lineRule="auto"/>
        <w:ind w:firstLine="420" w:firstLineChars="200"/>
        <w:jc w:val="left"/>
        <w:rPr>
          <w:rFonts w:ascii="宋体" w:hAnsi="宋体" w:eastAsia="宋体" w:cs="宋体"/>
        </w:rPr>
      </w:pPr>
      <w:r>
        <w:rPr>
          <w:rFonts w:hint="eastAsia" w:ascii="宋体" w:hAnsi="宋体" w:eastAsia="宋体" w:cs="宋体"/>
        </w:rPr>
        <w:t>研究将提供：</w:t>
      </w:r>
      <w:r>
        <w:rPr>
          <w:rFonts w:ascii="宋体" w:hAnsi="宋体" w:eastAsia="宋体" w:cs="宋体"/>
        </w:rPr>
        <w:t xml:space="preserve"> </w:t>
      </w:r>
    </w:p>
    <w:p w14:paraId="65C2C40D">
      <w:pPr>
        <w:pStyle w:val="18"/>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ind w:firstLineChars="0"/>
        <w:jc w:val="left"/>
        <w:rPr>
          <w:rFonts w:ascii="宋体" w:hAnsi="宋体" w:eastAsia="宋体" w:cs="宋体"/>
        </w:rPr>
      </w:pPr>
      <w:r>
        <w:rPr>
          <w:rFonts w:ascii="宋体" w:hAnsi="宋体" w:eastAsia="宋体" w:cs="宋体"/>
        </w:rPr>
        <w:t></w:t>
      </w:r>
      <w:r>
        <w:rPr>
          <w:rFonts w:ascii="宋体" w:hAnsi="宋体" w:eastAsia="宋体" w:cs="宋体"/>
        </w:rPr>
        <w:tab/>
      </w:r>
      <w:r>
        <w:rPr>
          <w:rFonts w:ascii="宋体" w:hAnsi="宋体" w:eastAsia="宋体" w:cs="宋体"/>
        </w:rPr>
        <w:t>与研究相关的药物治疗：</w:t>
      </w:r>
      <w:r>
        <w:rPr>
          <w:rFonts w:hint="eastAsia" w:ascii="宋体" w:hAnsi="宋体" w:eastAsia="宋体" w:cs="宋体"/>
        </w:rPr>
        <w:t>至少104</w:t>
      </w:r>
      <w:r>
        <w:rPr>
          <w:rFonts w:ascii="宋体" w:hAnsi="宋体" w:eastAsia="宋体" w:cs="宋体"/>
        </w:rPr>
        <w:t>周的PRASINEZUMAB/</w:t>
      </w:r>
      <w:r>
        <w:rPr>
          <w:rFonts w:hint="eastAsia" w:ascii="宋体" w:hAnsi="宋体" w:eastAsia="宋体" w:cs="宋体"/>
        </w:rPr>
        <w:t>安慰剂</w:t>
      </w:r>
      <w:r>
        <w:rPr>
          <w:rFonts w:ascii="宋体" w:hAnsi="宋体" w:eastAsia="宋体" w:cs="宋体"/>
        </w:rPr>
        <w:t>治疗；</w:t>
      </w:r>
    </w:p>
    <w:p w14:paraId="7BE81A69">
      <w:pPr>
        <w:pStyle w:val="18"/>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ind w:firstLineChars="0"/>
        <w:jc w:val="left"/>
        <w:rPr>
          <w:rFonts w:ascii="宋体" w:hAnsi="宋体" w:eastAsia="宋体" w:cs="宋体"/>
        </w:rPr>
      </w:pPr>
      <w:r>
        <w:rPr>
          <w:rFonts w:ascii="宋体" w:hAnsi="宋体" w:eastAsia="宋体" w:cs="宋体"/>
        </w:rPr>
        <w:t></w:t>
      </w:r>
      <w:r>
        <w:rPr>
          <w:rFonts w:ascii="宋体" w:hAnsi="宋体" w:eastAsia="宋体" w:cs="宋体"/>
        </w:rPr>
        <w:tab/>
      </w:r>
      <w:r>
        <w:rPr>
          <w:rFonts w:ascii="宋体" w:hAnsi="宋体" w:eastAsia="宋体" w:cs="宋体"/>
        </w:rPr>
        <w:t>与研究相关的检查：体格检查、实验室检查、</w:t>
      </w:r>
      <w:r>
        <w:rPr>
          <w:rFonts w:hint="eastAsia" w:ascii="宋体" w:hAnsi="宋体" w:eastAsia="宋体" w:cs="宋体"/>
        </w:rPr>
        <w:t>MRI</w:t>
      </w:r>
      <w:r>
        <w:rPr>
          <w:rFonts w:ascii="宋体" w:hAnsi="宋体" w:eastAsia="宋体" w:cs="宋体"/>
        </w:rPr>
        <w:t>检查等；</w:t>
      </w:r>
    </w:p>
    <w:p w14:paraId="124A195F">
      <w:pPr>
        <w:pStyle w:val="18"/>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ind w:firstLineChars="0"/>
        <w:jc w:val="left"/>
        <w:rPr>
          <w:rFonts w:ascii="宋体" w:hAnsi="宋体" w:eastAsia="宋体" w:cs="宋体"/>
        </w:rPr>
      </w:pPr>
      <w:r>
        <w:rPr>
          <w:rFonts w:ascii="宋体" w:hAnsi="宋体" w:eastAsia="宋体" w:cs="宋体"/>
        </w:rPr>
        <w:t></w:t>
      </w:r>
      <w:r>
        <w:rPr>
          <w:rFonts w:ascii="宋体" w:hAnsi="宋体" w:eastAsia="宋体" w:cs="宋体"/>
        </w:rPr>
        <w:tab/>
      </w:r>
      <w:r>
        <w:rPr>
          <w:rFonts w:ascii="宋体" w:hAnsi="宋体" w:eastAsia="宋体" w:cs="宋体"/>
        </w:rPr>
        <w:t>适当的交通补贴</w:t>
      </w:r>
      <w:r>
        <w:rPr>
          <w:rFonts w:hint="eastAsia" w:ascii="宋体" w:hAnsi="宋体" w:eastAsia="宋体" w:cs="宋体"/>
        </w:rPr>
        <w:t>和样本采集补贴</w:t>
      </w:r>
      <w:r>
        <w:rPr>
          <w:rFonts w:ascii="宋体" w:hAnsi="宋体" w:eastAsia="宋体" w:cs="宋体"/>
        </w:rPr>
        <w:t>；</w:t>
      </w:r>
    </w:p>
    <w:p w14:paraId="3FBC024A">
      <w:pPr>
        <w:pStyle w:val="18"/>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ind w:firstLineChars="0"/>
        <w:jc w:val="left"/>
        <w:rPr>
          <w:rFonts w:ascii="宋体" w:hAnsi="宋体" w:eastAsia="宋体" w:cs="宋体"/>
        </w:rPr>
      </w:pPr>
      <w:r>
        <w:rPr>
          <w:rFonts w:ascii="宋体" w:hAnsi="宋体" w:eastAsia="宋体" w:cs="宋体"/>
        </w:rPr>
        <w:t></w:t>
      </w:r>
      <w:r>
        <w:rPr>
          <w:rFonts w:ascii="宋体" w:hAnsi="宋体" w:eastAsia="宋体" w:cs="宋体"/>
        </w:rPr>
        <w:tab/>
      </w:r>
      <w:r>
        <w:rPr>
          <w:rFonts w:ascii="宋体" w:hAnsi="宋体" w:eastAsia="宋体" w:cs="宋体"/>
        </w:rPr>
        <w:t>专业医护人员定期随访和观察指导。</w:t>
      </w:r>
    </w:p>
    <w:p w14:paraId="00000012">
      <w:pPr>
        <w:pBdr>
          <w:top w:val="none" w:color="auto" w:sz="0" w:space="0"/>
          <w:left w:val="none" w:color="auto" w:sz="0" w:space="0"/>
          <w:bottom w:val="none" w:color="auto" w:sz="0" w:space="0"/>
          <w:right w:val="none" w:color="auto" w:sz="0" w:space="0"/>
          <w:between w:val="none" w:color="auto" w:sz="0" w:space="0"/>
        </w:pBdr>
        <w:spacing w:line="360" w:lineRule="auto"/>
        <w:jc w:val="left"/>
        <w:rPr>
          <w:rFonts w:ascii="宋体" w:hAnsi="宋体" w:eastAsia="宋体" w:cs="宋体"/>
        </w:rPr>
      </w:pPr>
      <w:r>
        <w:rPr>
          <w:rFonts w:hint="eastAsia" w:ascii="宋体" w:hAnsi="宋体" w:eastAsia="宋体" w:cs="宋体"/>
        </w:rPr>
        <w:t>注：受试者将在筛选程序前进行的知情同意过程中了解预期的获益和风险。</w:t>
      </w:r>
    </w:p>
    <w:p w14:paraId="00000013">
      <w:pPr>
        <w:spacing w:line="360" w:lineRule="auto"/>
        <w:ind w:hanging="76"/>
        <w:jc w:val="left"/>
        <w:rPr>
          <w:rFonts w:ascii="宋体" w:hAnsi="宋体" w:eastAsia="宋体" w:cs="宋体"/>
        </w:rPr>
      </w:pPr>
      <w:r>
        <w:rPr>
          <w:rFonts w:ascii="宋体" w:hAnsi="宋体" w:eastAsia="宋体" w:cs="宋体"/>
        </w:rPr>
        <w:t>如果您有兴趣了解更多的信息，请和以下医生联系：</w:t>
      </w:r>
    </w:p>
    <w:p w14:paraId="00000014">
      <w:pPr>
        <w:spacing w:line="360" w:lineRule="auto"/>
        <w:ind w:hanging="76"/>
        <w:jc w:val="left"/>
        <w:rPr>
          <w:rFonts w:ascii="宋体" w:hAnsi="宋体" w:eastAsia="宋体" w:cs="宋体"/>
        </w:rPr>
      </w:pPr>
      <w:r>
        <w:rPr>
          <w:rFonts w:ascii="宋体" w:hAnsi="宋体" w:eastAsia="宋体" w:cs="宋体"/>
        </w:rPr>
        <w:t>联系人：</w:t>
      </w:r>
      <w:r>
        <w:rPr>
          <w:rFonts w:hint="eastAsia" w:ascii="宋体" w:hAnsi="宋体" w:eastAsia="宋体" w:cs="宋体"/>
          <w:u w:val="single"/>
          <w:lang w:val="en-US" w:eastAsia="zh-CN"/>
        </w:rPr>
        <w:t xml:space="preserve"> 陈助理  </w:t>
      </w:r>
      <w:r>
        <w:rPr>
          <w:rFonts w:ascii="宋体" w:hAnsi="宋体" w:eastAsia="宋体" w:cs="宋体"/>
          <w:u w:val="single"/>
        </w:rPr>
        <w:t xml:space="preserve">  </w:t>
      </w:r>
      <w:r>
        <w:rPr>
          <w:rFonts w:ascii="宋体" w:hAnsi="宋体" w:eastAsia="宋体" w:cs="宋体"/>
        </w:rPr>
        <w:t xml:space="preserve">            </w:t>
      </w:r>
      <w:bookmarkStart w:id="0" w:name="_GoBack"/>
      <w:bookmarkEnd w:id="0"/>
      <w:r>
        <w:rPr>
          <w:rFonts w:ascii="宋体" w:hAnsi="宋体" w:eastAsia="宋体" w:cs="宋体"/>
        </w:rPr>
        <w:t xml:space="preserve">   </w:t>
      </w:r>
    </w:p>
    <w:p w14:paraId="00000015">
      <w:pPr>
        <w:spacing w:line="360" w:lineRule="auto"/>
        <w:ind w:hanging="76"/>
        <w:jc w:val="left"/>
        <w:rPr>
          <w:rFonts w:ascii="宋体" w:hAnsi="宋体" w:eastAsia="宋体" w:cs="宋体"/>
        </w:rPr>
      </w:pPr>
      <w:r>
        <w:rPr>
          <w:rFonts w:ascii="宋体" w:hAnsi="宋体" w:eastAsia="宋体" w:cs="宋体"/>
        </w:rPr>
        <w:t>电话：</w:t>
      </w:r>
      <w:r>
        <w:rPr>
          <w:rFonts w:hint="eastAsia" w:ascii="宋体" w:hAnsi="宋体" w:eastAsia="宋体" w:cs="宋体"/>
          <w:u w:val="single"/>
        </w:rPr>
        <w:t>13580537411</w:t>
      </w:r>
      <w:r>
        <w:rPr>
          <w:rFonts w:hint="eastAsia" w:ascii="宋体" w:hAnsi="宋体" w:eastAsia="宋体" w:cs="宋体"/>
          <w:u w:val="single"/>
          <w:lang w:val="en-US" w:eastAsia="zh-CN"/>
        </w:rPr>
        <w:t xml:space="preserve"> </w:t>
      </w:r>
      <w:r>
        <w:rPr>
          <w:rFonts w:ascii="宋体" w:hAnsi="宋体" w:eastAsia="宋体" w:cs="宋体"/>
        </w:rPr>
        <w:t xml:space="preserve">                </w:t>
      </w:r>
    </w:p>
    <w:p w14:paraId="00000016">
      <w:pPr>
        <w:spacing w:line="360" w:lineRule="auto"/>
        <w:ind w:hanging="76"/>
        <w:jc w:val="left"/>
        <w:rPr>
          <w:rFonts w:ascii="宋体" w:hAnsi="宋体" w:eastAsia="宋体" w:cs="宋体"/>
        </w:rPr>
      </w:pPr>
    </w:p>
    <w:p w14:paraId="00000017">
      <w:pPr>
        <w:spacing w:line="360" w:lineRule="auto"/>
        <w:ind w:hanging="76"/>
        <w:jc w:val="left"/>
        <w:rPr>
          <w:rFonts w:ascii="宋体" w:hAnsi="宋体" w:eastAsia="宋体" w:cs="宋体"/>
        </w:rPr>
      </w:pPr>
      <w:r>
        <w:rPr>
          <w:rFonts w:ascii="宋体" w:hAnsi="宋体" w:eastAsia="宋体" w:cs="宋体"/>
        </w:rPr>
        <w:t xml:space="preserve">                                                                                               </w:t>
      </w:r>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EA92EBF-1AAD-439A-82C0-3B6668FBCAED}"/>
  </w:font>
  <w:font w:name="Arial">
    <w:panose1 w:val="020B0604020202020204"/>
    <w:charset w:val="01"/>
    <w:family w:val="swiss"/>
    <w:pitch w:val="default"/>
    <w:sig w:usb0="E0002EFF" w:usb1="C000785B" w:usb2="00000009" w:usb3="00000000" w:csb0="400001FF" w:csb1="FFFF0000"/>
    <w:embedRegular r:id="rId2" w:fontKey="{CCBAFF0F-D170-4D78-96DE-88A22774B314}"/>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9BE991C5-E420-4F3D-B856-532BAE6ADE46}"/>
  </w:font>
  <w:font w:name="Symbol">
    <w:panose1 w:val="05050102010706020507"/>
    <w:charset w:val="02"/>
    <w:family w:val="roman"/>
    <w:pitch w:val="default"/>
    <w:sig w:usb0="00000000" w:usb1="00000000" w:usb2="00000000" w:usb3="00000000" w:csb0="80000000" w:csb1="00000000"/>
    <w:embedRegular r:id="rId4" w:fontKey="{7224C720-90FA-4F7C-92C2-3EA510EAF91D}"/>
  </w:font>
  <w:font w:name="Calibri">
    <w:panose1 w:val="020F0502020204030204"/>
    <w:charset w:val="00"/>
    <w:family w:val="swiss"/>
    <w:pitch w:val="default"/>
    <w:sig w:usb0="E4002EFF" w:usb1="C000247B" w:usb2="00000009" w:usb3="00000000" w:csb0="200001FF" w:csb1="00000000"/>
    <w:embedRegular r:id="rId5" w:fontKey="{4B487853-5807-4370-98EC-EAF86044498C}"/>
  </w:font>
  <w:font w:name="等线">
    <w:panose1 w:val="02010600030101010101"/>
    <w:charset w:val="86"/>
    <w:family w:val="auto"/>
    <w:pitch w:val="default"/>
    <w:sig w:usb0="A00002BF" w:usb1="38CF7CFA" w:usb2="00000016" w:usb3="00000000" w:csb0="0004000F" w:csb1="00000000"/>
    <w:embedRegular r:id="rId6" w:fontKey="{7AB1AF34-C88B-4F52-9609-2358FE9EC74C}"/>
  </w:font>
  <w:font w:name="Georgia">
    <w:panose1 w:val="02040502050405020303"/>
    <w:charset w:val="00"/>
    <w:family w:val="roman"/>
    <w:pitch w:val="default"/>
    <w:sig w:usb0="00000287" w:usb1="00000000" w:usb2="00000000" w:usb3="00000000" w:csb0="2000009F" w:csb1="00000000"/>
    <w:embedRegular r:id="rId7" w:fontKey="{8073CAC8-958B-4FA6-88FA-E60AF8E62538}"/>
  </w:font>
  <w:font w:name="Noto Sans Symbols">
    <w:altName w:val="Times New Roman"/>
    <w:panose1 w:val="00000000000000000000"/>
    <w:charset w:val="00"/>
    <w:family w:val="auto"/>
    <w:pitch w:val="default"/>
    <w:sig w:usb0="00000000" w:usb1="00000000" w:usb2="00000000" w:usb3="00000000" w:csb0="00000000" w:csb1="00000000"/>
    <w:embedRegular r:id="rId8" w:fontKey="{7889CCF9-277E-44A7-A62F-A6761D33C93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1C">
    <w:pPr>
      <w:pBdr>
        <w:top w:val="none" w:color="auto" w:sz="0" w:space="0"/>
        <w:left w:val="none" w:color="auto" w:sz="0" w:space="0"/>
        <w:bottom w:val="none" w:color="auto" w:sz="0" w:space="0"/>
        <w:right w:val="none" w:color="auto" w:sz="0" w:space="0"/>
        <w:between w:val="none" w:color="auto" w:sz="0" w:space="0"/>
      </w:pBdr>
      <w:tabs>
        <w:tab w:val="center" w:pos="4153"/>
        <w:tab w:val="right" w:pos="8306"/>
      </w:tabs>
      <w:jc w:val="left"/>
      <w:rPr>
        <w:rFonts w:ascii="宋体" w:hAnsi="宋体" w:eastAsia="宋体" w:cs="宋体"/>
        <w:color w:val="000000"/>
        <w:sz w:val="18"/>
        <w:szCs w:val="18"/>
      </w:rPr>
    </w:pPr>
    <w:r>
      <w:rPr>
        <w:rFonts w:hint="eastAsia" w:ascii="宋体" w:hAnsi="宋体" w:eastAsia="宋体" w:cs="宋体"/>
        <w:b/>
        <w:color w:val="000000"/>
        <w:sz w:val="18"/>
        <w:szCs w:val="18"/>
      </w:rPr>
      <w:t>BN44715</w:t>
    </w:r>
    <w:r>
      <w:rPr>
        <w:rFonts w:ascii="宋体" w:hAnsi="宋体" w:eastAsia="宋体" w:cs="宋体"/>
        <w:b/>
        <w:color w:val="000000"/>
        <w:sz w:val="18"/>
        <w:szCs w:val="18"/>
      </w:rPr>
      <w:t>项目患者招募信息,</w:t>
    </w:r>
    <w:r>
      <w:rPr>
        <w:rFonts w:ascii="宋体" w:hAnsi="宋体" w:eastAsia="宋体" w:cs="宋体"/>
        <w:b/>
        <w:sz w:val="18"/>
        <w:szCs w:val="18"/>
        <w:highlight w:val="yellow"/>
      </w:rPr>
      <w:t>研究中心编号</w:t>
    </w:r>
    <w:r>
      <w:rPr>
        <w:rFonts w:hint="eastAsia" w:ascii="宋体" w:hAnsi="宋体" w:eastAsia="宋体" w:cs="宋体"/>
        <w:b/>
        <w:sz w:val="18"/>
        <w:szCs w:val="18"/>
        <w:highlight w:val="yellow"/>
      </w:rPr>
      <w:t>3</w:t>
    </w:r>
    <w:r>
      <w:rPr>
        <w:rFonts w:ascii="宋体" w:hAnsi="宋体" w:eastAsia="宋体" w:cs="宋体"/>
        <w:b/>
        <w:sz w:val="18"/>
        <w:szCs w:val="18"/>
        <w:highlight w:val="yellow"/>
      </w:rPr>
      <w:t>70133专用版本号1，版本日期</w:t>
    </w:r>
    <w:r>
      <w:rPr>
        <w:rFonts w:hint="eastAsia" w:ascii="宋体" w:hAnsi="宋体" w:eastAsia="宋体" w:cs="宋体"/>
        <w:b/>
        <w:sz w:val="18"/>
        <w:szCs w:val="18"/>
        <w:highlight w:val="yellow"/>
      </w:rPr>
      <w:t>：2</w:t>
    </w:r>
    <w:r>
      <w:rPr>
        <w:rFonts w:ascii="宋体" w:hAnsi="宋体" w:eastAsia="宋体" w:cs="宋体"/>
        <w:b/>
        <w:sz w:val="18"/>
        <w:szCs w:val="18"/>
        <w:highlight w:val="yellow"/>
      </w:rPr>
      <w:t>025</w:t>
    </w:r>
    <w:r>
      <w:rPr>
        <w:rFonts w:hint="eastAsia" w:ascii="宋体" w:hAnsi="宋体" w:eastAsia="宋体" w:cs="宋体"/>
        <w:b/>
        <w:sz w:val="18"/>
        <w:szCs w:val="18"/>
        <w:highlight w:val="yellow"/>
      </w:rPr>
      <w:t>年9月2</w:t>
    </w:r>
    <w:r>
      <w:rPr>
        <w:rFonts w:ascii="宋体" w:hAnsi="宋体" w:eastAsia="宋体" w:cs="宋体"/>
        <w:b/>
        <w:sz w:val="18"/>
        <w:szCs w:val="18"/>
        <w:highlight w:val="yellow"/>
      </w:rPr>
      <w:t>4</w:t>
    </w:r>
    <w:r>
      <w:rPr>
        <w:rFonts w:hint="eastAsia" w:ascii="宋体" w:hAnsi="宋体" w:eastAsia="宋体" w:cs="宋体"/>
        <w:b/>
        <w:sz w:val="18"/>
        <w:szCs w:val="18"/>
        <w:highlight w:val="yellow"/>
      </w:rPr>
      <w:t>日</w:t>
    </w:r>
    <w:r>
      <w:rPr>
        <w:rFonts w:ascii="宋体" w:hAnsi="宋体" w:eastAsia="宋体" w:cs="宋体"/>
        <w:b/>
        <w:sz w:val="18"/>
        <w:szCs w:val="18"/>
      </w:rPr>
      <w:t>，基于中国版本</w:t>
    </w:r>
    <w:r>
      <w:rPr>
        <w:rFonts w:ascii="宋体" w:hAnsi="宋体" w:eastAsia="宋体" w:cs="宋体"/>
        <w:b/>
        <w:color w:val="000000"/>
        <w:sz w:val="18"/>
        <w:szCs w:val="18"/>
      </w:rPr>
      <w:t>1</w:t>
    </w:r>
    <w:r>
      <w:rPr>
        <w:rFonts w:ascii="宋体" w:hAnsi="宋体" w:eastAsia="宋体" w:cs="宋体"/>
        <w:b/>
        <w:sz w:val="18"/>
        <w:szCs w:val="18"/>
      </w:rPr>
      <w:t>，版本</w:t>
    </w:r>
    <w:r>
      <w:rPr>
        <w:rFonts w:ascii="宋体" w:hAnsi="宋体" w:eastAsia="宋体" w:cs="宋体"/>
        <w:b/>
        <w:color w:val="000000"/>
        <w:sz w:val="18"/>
        <w:szCs w:val="18"/>
      </w:rPr>
      <w:t>日期：2025年</w:t>
    </w:r>
    <w:r>
      <w:rPr>
        <w:rFonts w:hint="eastAsia" w:ascii="宋体" w:hAnsi="宋体" w:eastAsia="宋体" w:cs="宋体"/>
        <w:b/>
        <w:color w:val="000000"/>
        <w:sz w:val="18"/>
        <w:szCs w:val="18"/>
      </w:rPr>
      <w:t>8</w:t>
    </w:r>
    <w:r>
      <w:rPr>
        <w:rFonts w:ascii="宋体" w:hAnsi="宋体" w:eastAsia="宋体" w:cs="宋体"/>
        <w:b/>
        <w:color w:val="000000"/>
        <w:sz w:val="18"/>
        <w:szCs w:val="18"/>
      </w:rPr>
      <w:t>月</w:t>
    </w:r>
    <w:r>
      <w:rPr>
        <w:rFonts w:hint="eastAsia" w:ascii="宋体" w:hAnsi="宋体" w:eastAsia="宋体" w:cs="宋体"/>
        <w:b/>
        <w:color w:val="000000"/>
        <w:sz w:val="18"/>
        <w:szCs w:val="18"/>
      </w:rPr>
      <w:t>14</w:t>
    </w:r>
    <w:r>
      <w:rPr>
        <w:rFonts w:ascii="宋体" w:hAnsi="宋体" w:eastAsia="宋体" w:cs="宋体"/>
        <w:b/>
        <w:color w:val="000000"/>
        <w:sz w:val="18"/>
        <w:szCs w:val="18"/>
      </w:rPr>
      <w:t>日</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1B">
    <w:pPr>
      <w:pBdr>
        <w:top w:val="none" w:color="auto" w:sz="0" w:space="0"/>
        <w:left w:val="none" w:color="auto" w:sz="0" w:space="0"/>
        <w:bottom w:val="none" w:color="auto" w:sz="0" w:space="0"/>
        <w:right w:val="none" w:color="auto" w:sz="0" w:space="0"/>
        <w:between w:val="none" w:color="auto" w:sz="0" w:space="0"/>
      </w:pBdr>
      <w:tabs>
        <w:tab w:val="center" w:pos="4153"/>
        <w:tab w:val="right" w:pos="8306"/>
      </w:tabs>
      <w:jc w:val="left"/>
      <w:rPr>
        <w:color w:val="000000"/>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1D">
    <w:pPr>
      <w:pBdr>
        <w:top w:val="none" w:color="auto" w:sz="0" w:space="0"/>
        <w:left w:val="none" w:color="auto" w:sz="0" w:space="0"/>
        <w:bottom w:val="none" w:color="auto" w:sz="0" w:space="0"/>
        <w:right w:val="none" w:color="auto" w:sz="0" w:space="0"/>
        <w:between w:val="none" w:color="auto" w:sz="0" w:space="0"/>
      </w:pBdr>
      <w:tabs>
        <w:tab w:val="center" w:pos="4153"/>
        <w:tab w:val="right" w:pos="8306"/>
      </w:tabs>
      <w:jc w:val="left"/>
      <w:rPr>
        <w:color w:val="000000"/>
        <w:sz w:val="18"/>
        <w:szCs w:val="1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19">
    <w:pPr>
      <w:pBdr>
        <w:top w:val="none" w:color="auto" w:sz="0" w:space="0"/>
        <w:left w:val="none" w:color="auto" w:sz="0" w:space="0"/>
        <w:bottom w:val="single" w:color="000000" w:sz="6" w:space="1"/>
        <w:right w:val="none" w:color="auto" w:sz="0" w:space="0"/>
        <w:between w:val="none" w:color="auto" w:sz="0" w:space="0"/>
      </w:pBdr>
      <w:tabs>
        <w:tab w:val="center" w:pos="4153"/>
        <w:tab w:val="right" w:pos="8306"/>
      </w:tabs>
      <w:jc w:val="center"/>
      <w:rPr>
        <w:rFonts w:ascii="宋体" w:hAnsi="宋体" w:eastAsia="宋体" w:cs="宋体"/>
        <w:b/>
        <w:i/>
        <w:color w:val="000000"/>
        <w:sz w:val="18"/>
        <w:szCs w:val="18"/>
      </w:rPr>
    </w:pPr>
    <w:r>
      <w:rPr>
        <w:rFonts w:ascii="宋体" w:hAnsi="宋体" w:eastAsia="宋体" w:cs="宋体"/>
        <w:b/>
        <w:i/>
        <w:color w:val="000000"/>
        <w:sz w:val="18"/>
        <w:szCs w:val="18"/>
      </w:rPr>
      <w:t>申请使用的招募信息发布类型包括但不限于：张贴海报、制作易拉宝、通过符合资质的普通媒体和新媒体平台发布。具体的规格和样式可能因采用媒介有所差异。</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18">
    <w:pPr>
      <w:pBdr>
        <w:top w:val="none" w:color="auto" w:sz="0" w:space="0"/>
        <w:left w:val="none" w:color="auto" w:sz="0" w:space="0"/>
        <w:bottom w:val="single" w:color="000000" w:sz="6" w:space="1"/>
        <w:right w:val="none" w:color="auto" w:sz="0" w:space="0"/>
        <w:between w:val="none" w:color="auto" w:sz="0" w:space="0"/>
      </w:pBdr>
      <w:tabs>
        <w:tab w:val="center" w:pos="4153"/>
        <w:tab w:val="right" w:pos="8306"/>
      </w:tabs>
      <w:jc w:val="center"/>
      <w:rPr>
        <w:color w:val="000000"/>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1A">
    <w:pPr>
      <w:pBdr>
        <w:top w:val="none" w:color="auto" w:sz="0" w:space="0"/>
        <w:left w:val="none" w:color="auto" w:sz="0" w:space="0"/>
        <w:bottom w:val="single" w:color="000000" w:sz="6" w:space="1"/>
        <w:right w:val="none" w:color="auto" w:sz="0" w:space="0"/>
        <w:between w:val="none" w:color="auto" w:sz="0" w:space="0"/>
      </w:pBdr>
      <w:tabs>
        <w:tab w:val="center" w:pos="4153"/>
        <w:tab w:val="right" w:pos="8306"/>
      </w:tabs>
      <w:jc w:val="center"/>
      <w:rPr>
        <w:color w:val="000000"/>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D3E0198"/>
    <w:multiLevelType w:val="multilevel"/>
    <w:tmpl w:val="4D3E0198"/>
    <w:lvl w:ilvl="0" w:tentative="0">
      <w:start w:val="1"/>
      <w:numFmt w:val="bullet"/>
      <w:lvlText w:val="●"/>
      <w:lvlJc w:val="left"/>
      <w:pPr>
        <w:ind w:left="840" w:hanging="420"/>
      </w:pPr>
      <w:rPr>
        <w:rFonts w:ascii="Noto Sans Symbols" w:hAnsi="Noto Sans Symbols" w:eastAsia="Noto Sans Symbols" w:cs="Noto Sans Symbols"/>
      </w:rPr>
    </w:lvl>
    <w:lvl w:ilvl="1" w:tentative="0">
      <w:start w:val="1"/>
      <w:numFmt w:val="bullet"/>
      <w:lvlText w:val="■"/>
      <w:lvlJc w:val="left"/>
      <w:pPr>
        <w:ind w:left="1260" w:hanging="420"/>
      </w:pPr>
      <w:rPr>
        <w:rFonts w:ascii="Noto Sans Symbols" w:hAnsi="Noto Sans Symbols" w:eastAsia="Noto Sans Symbols" w:cs="Noto Sans Symbols"/>
        <w:sz w:val="21"/>
        <w:szCs w:val="21"/>
      </w:rPr>
    </w:lvl>
    <w:lvl w:ilvl="2" w:tentative="0">
      <w:start w:val="1"/>
      <w:numFmt w:val="bullet"/>
      <w:lvlText w:val="◆"/>
      <w:lvlJc w:val="left"/>
      <w:pPr>
        <w:ind w:left="1680" w:hanging="420"/>
      </w:pPr>
      <w:rPr>
        <w:rFonts w:ascii="Noto Sans Symbols" w:hAnsi="Noto Sans Symbols" w:eastAsia="Noto Sans Symbols" w:cs="Noto Sans Symbols"/>
      </w:rPr>
    </w:lvl>
    <w:lvl w:ilvl="3" w:tentative="0">
      <w:start w:val="1"/>
      <w:numFmt w:val="bullet"/>
      <w:lvlText w:val="●"/>
      <w:lvlJc w:val="left"/>
      <w:pPr>
        <w:ind w:left="2100" w:hanging="420"/>
      </w:pPr>
      <w:rPr>
        <w:rFonts w:ascii="Noto Sans Symbols" w:hAnsi="Noto Sans Symbols" w:eastAsia="Noto Sans Symbols" w:cs="Noto Sans Symbols"/>
      </w:rPr>
    </w:lvl>
    <w:lvl w:ilvl="4" w:tentative="0">
      <w:start w:val="1"/>
      <w:numFmt w:val="bullet"/>
      <w:lvlText w:val="■"/>
      <w:lvlJc w:val="left"/>
      <w:pPr>
        <w:ind w:left="2520" w:hanging="420"/>
      </w:pPr>
      <w:rPr>
        <w:rFonts w:ascii="Noto Sans Symbols" w:hAnsi="Noto Sans Symbols" w:eastAsia="Noto Sans Symbols" w:cs="Noto Sans Symbols"/>
      </w:rPr>
    </w:lvl>
    <w:lvl w:ilvl="5" w:tentative="0">
      <w:start w:val="1"/>
      <w:numFmt w:val="bullet"/>
      <w:lvlText w:val="◆"/>
      <w:lvlJc w:val="left"/>
      <w:pPr>
        <w:ind w:left="2940" w:hanging="420"/>
      </w:pPr>
      <w:rPr>
        <w:rFonts w:ascii="Noto Sans Symbols" w:hAnsi="Noto Sans Symbols" w:eastAsia="Noto Sans Symbols" w:cs="Noto Sans Symbols"/>
      </w:rPr>
    </w:lvl>
    <w:lvl w:ilvl="6" w:tentative="0">
      <w:start w:val="1"/>
      <w:numFmt w:val="bullet"/>
      <w:lvlText w:val="●"/>
      <w:lvlJc w:val="left"/>
      <w:pPr>
        <w:ind w:left="3360" w:hanging="420"/>
      </w:pPr>
      <w:rPr>
        <w:rFonts w:ascii="Noto Sans Symbols" w:hAnsi="Noto Sans Symbols" w:eastAsia="Noto Sans Symbols" w:cs="Noto Sans Symbols"/>
      </w:rPr>
    </w:lvl>
    <w:lvl w:ilvl="7" w:tentative="0">
      <w:start w:val="1"/>
      <w:numFmt w:val="bullet"/>
      <w:lvlText w:val="■"/>
      <w:lvlJc w:val="left"/>
      <w:pPr>
        <w:ind w:left="3780" w:hanging="420"/>
      </w:pPr>
      <w:rPr>
        <w:rFonts w:ascii="Noto Sans Symbols" w:hAnsi="Noto Sans Symbols" w:eastAsia="Noto Sans Symbols" w:cs="Noto Sans Symbols"/>
      </w:rPr>
    </w:lvl>
    <w:lvl w:ilvl="8" w:tentative="0">
      <w:start w:val="1"/>
      <w:numFmt w:val="bullet"/>
      <w:lvlText w:val="◆"/>
      <w:lvlJc w:val="left"/>
      <w:pPr>
        <w:ind w:left="4200" w:hanging="420"/>
      </w:pPr>
      <w:rPr>
        <w:rFonts w:ascii="Noto Sans Symbols" w:hAnsi="Noto Sans Symbols" w:eastAsia="Noto Sans Symbols" w:cs="Noto Sans Symbols"/>
      </w:rPr>
    </w:lvl>
  </w:abstractNum>
  <w:abstractNum w:abstractNumId="1">
    <w:nsid w:val="65DD0E0E"/>
    <w:multiLevelType w:val="multilevel"/>
    <w:tmpl w:val="65DD0E0E"/>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bordersDoNotSurroundHeader w:val="1"/>
  <w:bordersDoNotSurroundFooter w:val="1"/>
  <w:documentProtection w:enforcement="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071A"/>
    <w:rsid w:val="002D7CE3"/>
    <w:rsid w:val="002E0BB6"/>
    <w:rsid w:val="003F7905"/>
    <w:rsid w:val="00711756"/>
    <w:rsid w:val="008358EB"/>
    <w:rsid w:val="00A4363F"/>
    <w:rsid w:val="00AD0C05"/>
    <w:rsid w:val="00C734FD"/>
    <w:rsid w:val="00D24297"/>
    <w:rsid w:val="00D7071A"/>
    <w:rsid w:val="00E77A0A"/>
    <w:rsid w:val="5C402A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等线" w:hAnsi="等线" w:eastAsia="等线" w:cs="等线"/>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等线" w:hAnsi="等线" w:eastAsia="等线" w:cs="等线"/>
      <w:sz w:val="21"/>
      <w:szCs w:val="21"/>
      <w:lang w:val="en" w:eastAsia="zh-CN" w:bidi="ar-SA"/>
    </w:rPr>
  </w:style>
  <w:style w:type="paragraph" w:styleId="2">
    <w:name w:val="heading 1"/>
    <w:basedOn w:val="1"/>
    <w:next w:val="1"/>
    <w:qFormat/>
    <w:uiPriority w:val="9"/>
    <w:pPr>
      <w:keepNext/>
      <w:keepLines/>
      <w:spacing w:before="480" w:after="120"/>
      <w:outlineLvl w:val="0"/>
    </w:pPr>
    <w:rPr>
      <w:b/>
      <w:sz w:val="48"/>
      <w:szCs w:val="48"/>
    </w:rPr>
  </w:style>
  <w:style w:type="paragraph" w:styleId="3">
    <w:name w:val="heading 2"/>
    <w:basedOn w:val="1"/>
    <w:next w:val="1"/>
    <w:semiHidden/>
    <w:unhideWhenUsed/>
    <w:qFormat/>
    <w:uiPriority w:val="9"/>
    <w:pPr>
      <w:keepNext/>
      <w:keepLines/>
      <w:spacing w:before="360" w:after="80"/>
      <w:outlineLvl w:val="1"/>
    </w:pPr>
    <w:rPr>
      <w:b/>
      <w:sz w:val="36"/>
      <w:szCs w:val="36"/>
    </w:rPr>
  </w:style>
  <w:style w:type="paragraph" w:styleId="4">
    <w:name w:val="heading 3"/>
    <w:basedOn w:val="1"/>
    <w:next w:val="1"/>
    <w:semiHidden/>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sz w:val="22"/>
      <w:szCs w:val="22"/>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13">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8">
    <w:name w:val="annotation text"/>
    <w:basedOn w:val="1"/>
    <w:link w:val="16"/>
    <w:unhideWhenUsed/>
    <w:qFormat/>
    <w:uiPriority w:val="99"/>
    <w:pPr>
      <w:jc w:val="left"/>
    </w:pPr>
  </w:style>
  <w:style w:type="paragraph" w:styleId="9">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10">
    <w:name w:val="Title"/>
    <w:basedOn w:val="1"/>
    <w:next w:val="1"/>
    <w:qFormat/>
    <w:uiPriority w:val="10"/>
    <w:pPr>
      <w:keepNext/>
      <w:keepLines/>
      <w:spacing w:before="480" w:after="120"/>
    </w:pPr>
    <w:rPr>
      <w:b/>
      <w:sz w:val="72"/>
      <w:szCs w:val="72"/>
    </w:rPr>
  </w:style>
  <w:style w:type="paragraph" w:styleId="11">
    <w:name w:val="annotation subject"/>
    <w:basedOn w:val="8"/>
    <w:next w:val="8"/>
    <w:link w:val="17"/>
    <w:semiHidden/>
    <w:unhideWhenUsed/>
    <w:qFormat/>
    <w:uiPriority w:val="99"/>
    <w:rPr>
      <w:b/>
      <w:bCs/>
    </w:rPr>
  </w:style>
  <w:style w:type="character" w:styleId="14">
    <w:name w:val="annotation reference"/>
    <w:basedOn w:val="13"/>
    <w:semiHidden/>
    <w:unhideWhenUsed/>
    <w:qFormat/>
    <w:uiPriority w:val="99"/>
    <w:rPr>
      <w:sz w:val="21"/>
      <w:szCs w:val="21"/>
    </w:rPr>
  </w:style>
  <w:style w:type="table" w:customStyle="1" w:styleId="15">
    <w:name w:val="TableNormal"/>
    <w:qFormat/>
    <w:uiPriority w:val="0"/>
    <w:tblPr>
      <w:tblCellMar>
        <w:top w:w="0" w:type="dxa"/>
        <w:left w:w="0" w:type="dxa"/>
        <w:bottom w:w="0" w:type="dxa"/>
        <w:right w:w="0" w:type="dxa"/>
      </w:tblCellMar>
    </w:tblPr>
  </w:style>
  <w:style w:type="character" w:customStyle="1" w:styleId="16">
    <w:name w:val="批注文字 字符"/>
    <w:basedOn w:val="13"/>
    <w:link w:val="8"/>
    <w:qFormat/>
    <w:uiPriority w:val="99"/>
  </w:style>
  <w:style w:type="character" w:customStyle="1" w:styleId="17">
    <w:name w:val="批注主题 字符"/>
    <w:basedOn w:val="16"/>
    <w:link w:val="11"/>
    <w:semiHidden/>
    <w:qFormat/>
    <w:uiPriority w:val="99"/>
    <w:rPr>
      <w:b/>
      <w:bCs/>
    </w:rPr>
  </w:style>
  <w:style w:type="paragraph" w:styleId="18">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1.xml"/><Relationship Id="rId10" Type="http://schemas.openxmlformats.org/officeDocument/2006/relationships/numbering" Target="numbering.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mstqO3OhkYHiJkFt/z4zynGD5oA==">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</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Normal.dotm</Template>
  <Company>F. Hoffmann-La Roche, Ltd.</Company>
  <Pages>2</Pages>
  <Words>625</Words>
  <Characters>731</Characters>
  <Lines>6</Lines>
  <Paragraphs>1</Paragraphs>
  <TotalTime>180</TotalTime>
  <ScaleCrop>false</ScaleCrop>
  <LinksUpToDate>false</LinksUpToDate>
  <CharactersWithSpaces>920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2025-06-22T01:53:00Z</dcterms:created>
  <dc:creator>netuser</dc:creator>
  <cp:lastModifiedBy>机构办</cp:lastModifiedBy>
  <dcterms:modified xsi:type="dcterms:W3CDTF">2026-04-03T07:54:16Z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eyJoZGlkIjoiYzE2OGRmY2IwYjQwNGZhODU0YWViZDQxNjY5MzYwMjQiLCJ1c2VySWQiOiI0NDI3MzgxNTkifQ==</vt:lpwstr>
  </property>
  <property fmtid="{D5CDD505-2E9C-101B-9397-08002B2CF9AE}" pid="3" name="KSOProductBuildVer">
    <vt:lpwstr>2052-12.1.0.25225</vt:lpwstr>
  </property>
  <property fmtid="{D5CDD505-2E9C-101B-9397-08002B2CF9AE}" pid="4" name="ICV">
    <vt:lpwstr>39968CA3D18D47D7A20DA30787C456AE_12</vt:lpwstr>
  </property>
</Properties>
</file>