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188C1">
      <w:pPr>
        <w:spacing w:line="360" w:lineRule="auto"/>
        <w:ind w:left="-1" w:leftChars="-67" w:hanging="140" w:hangingChars="5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</w:p>
    <w:p w14:paraId="41037205">
      <w:pPr>
        <w:spacing w:line="360" w:lineRule="auto"/>
        <w:ind w:left="19" w:leftChars="-67" w:hanging="160" w:hangingChars="50"/>
        <w:jc w:val="center"/>
        <w:rPr>
          <w:rFonts w:hint="eastAsia" w:ascii="微软雅黑" w:hAnsi="微软雅黑" w:eastAsia="微软雅黑"/>
          <w:b/>
          <w:sz w:val="32"/>
          <w:szCs w:val="32"/>
          <w:lang w:eastAsia="zh-CN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  <w:r>
        <w:rPr>
          <w:rFonts w:hint="eastAsia" w:ascii="微软雅黑" w:hAnsi="微软雅黑" w:eastAsia="微软雅黑"/>
          <w:b/>
          <w:sz w:val="32"/>
          <w:szCs w:val="32"/>
          <w:lang w:eastAsia="zh-CN"/>
        </w:rPr>
        <w:t>（医保+AI综合服务管理平台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子包1、子包2、子包3、子包4分别提供</w:t>
      </w:r>
      <w:r>
        <w:rPr>
          <w:rFonts w:hint="eastAsia" w:ascii="微软雅黑" w:hAnsi="微软雅黑" w:eastAsia="微软雅黑"/>
          <w:b/>
          <w:sz w:val="32"/>
          <w:szCs w:val="32"/>
          <w:lang w:eastAsia="zh-CN"/>
        </w:rPr>
        <w:t>）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62"/>
        <w:gridCol w:w="3543"/>
        <w:gridCol w:w="4447"/>
      </w:tblGrid>
      <w:tr w14:paraId="7CA3C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79" w:type="dxa"/>
            <w:vAlign w:val="center"/>
          </w:tcPr>
          <w:p w14:paraId="31275069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14:paraId="17E614FE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14:paraId="0557480B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14:paraId="695D8C55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 w14:paraId="051D4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 w14:paraId="596BB8B6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14:paraId="0EC262FE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各功能点的响应情况、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543" w:type="dxa"/>
            <w:vAlign w:val="center"/>
          </w:tcPr>
          <w:p w14:paraId="08C04755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/>
                <w:szCs w:val="21"/>
              </w:rPr>
              <w:t>各功能点的响应情况；</w:t>
            </w:r>
          </w:p>
        </w:tc>
        <w:tc>
          <w:tcPr>
            <w:tcW w:w="4447" w:type="dxa"/>
            <w:vMerge w:val="restart"/>
          </w:tcPr>
          <w:p w14:paraId="03F34A0D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（1）可编辑的WORD版或excel版；</w:t>
            </w:r>
          </w:p>
          <w:p w14:paraId="1F2A006F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（2）相关售后质量及服务承诺。</w:t>
            </w:r>
          </w:p>
        </w:tc>
      </w:tr>
      <w:tr w14:paraId="783EF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2B27BF85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43D36374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70608E8F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免费维保期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3DB1CE85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0646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54C2FFD2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02008590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5DCD49E7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3.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免费维保期后维保费率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04807448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3725B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1DE62D29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428F00DE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58B024AD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4.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本地维护团队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7DD08442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42673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679AC212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7F6E9B69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65D9C3DF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5.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 w:val="continue"/>
          </w:tcPr>
          <w:p w14:paraId="5BF9B76B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6E6C4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 w14:paraId="497C27C0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14:paraId="115A955A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14:paraId="3560782D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14:paraId="1D655DBD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 w14:paraId="66888C59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 w14:paraId="11F6F619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</w:p>
        </w:tc>
      </w:tr>
      <w:tr w14:paraId="73778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79195AEB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1DBC9B43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18FB2D96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研发团队力量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3491C529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18D08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3AC3504E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60F006CE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3CCFD301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274DA8BC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28B35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32269B7B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3B429458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70302F58">
            <w:pPr>
              <w:spacing w:line="400" w:lineRule="exact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3002</w:t>
            </w:r>
          </w:p>
        </w:tc>
        <w:tc>
          <w:tcPr>
            <w:tcW w:w="4447" w:type="dxa"/>
            <w:vMerge w:val="continue"/>
          </w:tcPr>
          <w:p w14:paraId="33B49E90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3DC09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 w14:paraId="1BDE27D1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14:paraId="1ABE86B8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 w14:paraId="238F5C9C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产品功能、完整性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14:paraId="34A23F4B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 w14:paraId="5831BE1E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（2）项目实施具体方案、实施周期。</w:t>
            </w:r>
          </w:p>
        </w:tc>
      </w:tr>
      <w:tr w14:paraId="03DA5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 w14:paraId="4C90023A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42C16F50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5920A350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可用性、易用性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3DC4053E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39080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 w14:paraId="7A040802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0CD5FEDE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58688836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兼容性、开放性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6E0D7291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7E358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 w14:paraId="298C4869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7E73E69B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3B9DA2CE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对硬件、耗材要求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3FB60601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17381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 w14:paraId="2534B0BD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1DE5F463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58A40186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5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实施周期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 w14:paraId="2A41958B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3FA71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79" w:type="dxa"/>
            <w:vAlign w:val="center"/>
          </w:tcPr>
          <w:p w14:paraId="51F0B570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14:paraId="28B11F03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14:paraId="022585DF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成功实施项目数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及三家成功案例。</w:t>
            </w:r>
          </w:p>
          <w:p w14:paraId="42565181">
            <w:pPr>
              <w:spacing w:line="400" w:lineRule="exac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 w14:paraId="40302330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 w14:paraId="563FF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679" w:type="dxa"/>
            <w:vAlign w:val="center"/>
          </w:tcPr>
          <w:p w14:paraId="45ED65FD"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14:paraId="1947EBC8">
            <w:pPr>
              <w:spacing w:line="400" w:lineRule="exact"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整体产品和方案介绍</w:t>
            </w:r>
          </w:p>
        </w:tc>
        <w:tc>
          <w:tcPr>
            <w:tcW w:w="3543" w:type="dxa"/>
            <w:vAlign w:val="center"/>
          </w:tcPr>
          <w:p w14:paraId="3E92EB75">
            <w:pPr>
              <w:spacing w:line="400" w:lineRule="exact"/>
              <w:jc w:val="center"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主要基于项目需求进行产品及方案介绍、项目实施可达到的效果、产品优势、典型用户（三甲医院）案例等</w:t>
            </w:r>
          </w:p>
        </w:tc>
        <w:tc>
          <w:tcPr>
            <w:tcW w:w="4447" w:type="dxa"/>
          </w:tcPr>
          <w:p w14:paraId="222894D2">
            <w:pPr>
              <w:spacing w:line="40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3分钟（切勿超时）的产品及方案介绍视频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Cs w:val="21"/>
              </w:rPr>
              <w:t>PPT汇报录屏（视频只需有PPT播放及介绍声音，页面字体清晰、播放流畅即可，建议使用PPT幻灯片放映的录制幻灯片演示功能在安静的场地录制，以免视频有杂音）。</w:t>
            </w:r>
          </w:p>
        </w:tc>
      </w:tr>
    </w:tbl>
    <w:p w14:paraId="33FA0872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注</w:t>
      </w:r>
      <w:r>
        <w:rPr>
          <w:rFonts w:ascii="微软雅黑" w:hAnsi="微软雅黑" w:eastAsia="微软雅黑"/>
          <w:szCs w:val="21"/>
        </w:rPr>
        <w:t>：</w:t>
      </w:r>
      <w:r>
        <w:rPr>
          <w:rFonts w:hint="eastAsia" w:ascii="微软雅黑" w:hAnsi="微软雅黑" w:eastAsia="微软雅黑"/>
          <w:szCs w:val="21"/>
        </w:rPr>
        <w:t>以上各类型资料</w:t>
      </w:r>
      <w:r>
        <w:rPr>
          <w:rFonts w:ascii="微软雅黑" w:hAnsi="微软雅黑" w:eastAsia="微软雅黑"/>
          <w:szCs w:val="21"/>
        </w:rPr>
        <w:t>的</w:t>
      </w:r>
      <w:r>
        <w:rPr>
          <w:rFonts w:hint="eastAsia" w:ascii="微软雅黑" w:hAnsi="微软雅黑" w:eastAsia="微软雅黑"/>
          <w:szCs w:val="21"/>
        </w:rPr>
        <w:t>文件</w:t>
      </w:r>
      <w:r>
        <w:rPr>
          <w:rFonts w:ascii="微软雅黑" w:hAnsi="微软雅黑" w:eastAsia="微软雅黑"/>
          <w:szCs w:val="21"/>
        </w:rPr>
        <w:t>大小不能</w:t>
      </w:r>
      <w:r>
        <w:rPr>
          <w:rFonts w:hint="eastAsia" w:ascii="微软雅黑" w:hAnsi="微软雅黑" w:eastAsia="微软雅黑"/>
          <w:szCs w:val="21"/>
        </w:rPr>
        <w:t>大于30M，</w:t>
      </w:r>
      <w:r>
        <w:rPr>
          <w:rFonts w:ascii="微软雅黑" w:hAnsi="微软雅黑" w:eastAsia="微软雅黑"/>
          <w:szCs w:val="21"/>
        </w:rPr>
        <w:t>其中Word文档中的所有图片请选择“Web/屏幕”分辨率压缩图片</w:t>
      </w:r>
      <w:r>
        <w:rPr>
          <w:rFonts w:hint="eastAsia" w:ascii="微软雅黑" w:hAnsi="微软雅黑" w:eastAsia="微软雅黑"/>
          <w:szCs w:val="21"/>
        </w:rPr>
        <w:t>。</w:t>
      </w: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85AC4"/>
    <w:rsid w:val="00EE3650"/>
    <w:rsid w:val="00F600CF"/>
    <w:rsid w:val="00FB3A19"/>
    <w:rsid w:val="136F788B"/>
    <w:rsid w:val="210C1D65"/>
    <w:rsid w:val="281D775F"/>
    <w:rsid w:val="283B7254"/>
    <w:rsid w:val="36DF562B"/>
    <w:rsid w:val="5A3A1583"/>
    <w:rsid w:val="5E1C1D77"/>
    <w:rsid w:val="61ED4F1B"/>
    <w:rsid w:val="638858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581</Words>
  <Characters>634</Characters>
  <Lines>4</Lines>
  <Paragraphs>1</Paragraphs>
  <TotalTime>4</TotalTime>
  <ScaleCrop>false</ScaleCrop>
  <LinksUpToDate>false</LinksUpToDate>
  <CharactersWithSpaces>634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赵杰</cp:lastModifiedBy>
  <dcterms:modified xsi:type="dcterms:W3CDTF">2026-04-07T08:29:52Z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eyJoZGlkIjoiZTNmZWQ4ZDMyMDU2MTY4ZmY4YjFhYjNkNzYxMTI0OWEiLCJ1c2VySWQiOiI4MjEzNDE2NTAifQ==</vt:lpwstr>
  </property>
  <property fmtid="{D5CDD505-2E9C-101B-9397-08002B2CF9AE}" pid="4" name="ICV">
    <vt:lpwstr>473145DD8BBB43678AB4284262897F4C_13</vt:lpwstr>
  </property>
</Properties>
</file>