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EEB21">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广东省人民医院检测服务要求</w:t>
      </w:r>
    </w:p>
    <w:p w14:paraId="69E52855">
      <w:pPr>
        <w:jc w:val="center"/>
        <w:rPr>
          <w:rFonts w:hint="eastAsia" w:ascii="黑体" w:hAnsi="黑体" w:eastAsia="黑体" w:cs="黑体"/>
          <w:sz w:val="44"/>
          <w:szCs w:val="44"/>
          <w:lang w:val="en-US" w:eastAsia="zh-CN"/>
        </w:rPr>
      </w:pPr>
    </w:p>
    <w:p w14:paraId="54FA4B5F">
      <w:pPr>
        <w:numPr>
          <w:ilvl w:val="0"/>
          <w:numId w:val="1"/>
        </w:numPr>
        <w:rPr>
          <w:rFonts w:hint="eastAsia" w:ascii="仿宋" w:hAnsi="仿宋" w:eastAsia="仿宋" w:cs="仿宋"/>
          <w:sz w:val="28"/>
          <w:szCs w:val="28"/>
        </w:rPr>
      </w:pPr>
      <w:r>
        <w:rPr>
          <w:rFonts w:hint="eastAsia" w:ascii="仿宋" w:hAnsi="仿宋" w:eastAsia="仿宋" w:cs="仿宋"/>
          <w:sz w:val="28"/>
          <w:szCs w:val="28"/>
        </w:rPr>
        <w:t>供应商需对检测的医用计量器具进行登记造册。</w:t>
      </w:r>
    </w:p>
    <w:p w14:paraId="0C987170">
      <w:pPr>
        <w:numPr>
          <w:ilvl w:val="0"/>
          <w:numId w:val="1"/>
        </w:numPr>
        <w:rPr>
          <w:rFonts w:hint="eastAsia" w:ascii="仿宋" w:hAnsi="仿宋" w:eastAsia="仿宋" w:cs="仿宋"/>
          <w:sz w:val="28"/>
          <w:szCs w:val="28"/>
        </w:rPr>
      </w:pPr>
      <w:r>
        <w:rPr>
          <w:rFonts w:hint="eastAsia" w:ascii="仿宋" w:hAnsi="仿宋" w:eastAsia="仿宋" w:cs="仿宋"/>
          <w:sz w:val="28"/>
          <w:szCs w:val="28"/>
          <w:lang w:val="en-US" w:eastAsia="zh-CN"/>
        </w:rPr>
        <w:t>对于强检设备，须协助院方在“广东省强检平台”登记备案。</w:t>
      </w:r>
    </w:p>
    <w:p w14:paraId="6DB6F02F">
      <w:pPr>
        <w:rPr>
          <w:rFonts w:hint="eastAsia" w:ascii="仿宋" w:hAnsi="仿宋" w:eastAsia="仿宋" w:cs="仿宋"/>
          <w:b/>
          <w:bCs/>
          <w:sz w:val="28"/>
          <w:szCs w:val="28"/>
          <w:u w:val="single"/>
          <w:lang w:val="en-US" w:eastAsia="zh-CN"/>
        </w:rPr>
      </w:pPr>
      <w:r>
        <w:rPr>
          <w:rFonts w:hint="eastAsia" w:ascii="仿宋" w:hAnsi="仿宋" w:eastAsia="仿宋" w:cs="仿宋"/>
          <w:sz w:val="28"/>
          <w:szCs w:val="28"/>
        </w:rPr>
        <w:t>2.供应商</w:t>
      </w:r>
      <w:r>
        <w:rPr>
          <w:rFonts w:hint="eastAsia" w:ascii="仿宋" w:hAnsi="仿宋" w:eastAsia="仿宋" w:cs="仿宋"/>
          <w:sz w:val="28"/>
          <w:szCs w:val="28"/>
          <w:lang w:val="en-US" w:eastAsia="zh-CN"/>
        </w:rPr>
        <w:t>须</w:t>
      </w:r>
      <w:r>
        <w:rPr>
          <w:rFonts w:hint="eastAsia" w:ascii="仿宋" w:hAnsi="仿宋" w:eastAsia="仿宋" w:cs="仿宋"/>
          <w:sz w:val="28"/>
          <w:szCs w:val="28"/>
        </w:rPr>
        <w:t>联系在广州市区域内具有法定授权资格的法定计量技术机构对我院强检、检定、部分校准设备实行检测</w:t>
      </w:r>
      <w:r>
        <w:rPr>
          <w:rFonts w:hint="eastAsia" w:ascii="仿宋" w:hAnsi="仿宋" w:eastAsia="仿宋" w:cs="仿宋"/>
          <w:sz w:val="28"/>
          <w:szCs w:val="28"/>
          <w:lang w:eastAsia="zh-CN"/>
        </w:rPr>
        <w:t>，</w:t>
      </w:r>
      <w:r>
        <w:rPr>
          <w:rFonts w:hint="eastAsia" w:ascii="仿宋" w:hAnsi="仿宋" w:eastAsia="仿宋" w:cs="仿宋"/>
          <w:b/>
          <w:bCs/>
          <w:sz w:val="28"/>
          <w:szCs w:val="28"/>
          <w:u w:val="single"/>
          <w:lang w:val="en-US" w:eastAsia="zh-CN"/>
        </w:rPr>
        <w:t>并派人员全程跟进描码登记。</w:t>
      </w:r>
    </w:p>
    <w:p w14:paraId="70C604E8">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3.对于强检设备，如法定计量机构无法上门检测，供应商</w:t>
      </w:r>
      <w:r>
        <w:rPr>
          <w:rFonts w:hint="eastAsia" w:ascii="仿宋" w:hAnsi="仿宋" w:eastAsia="仿宋" w:cs="仿宋"/>
          <w:sz w:val="28"/>
          <w:szCs w:val="28"/>
        </w:rPr>
        <w:t>需</w:t>
      </w:r>
      <w:r>
        <w:rPr>
          <w:rFonts w:hint="eastAsia" w:ascii="仿宋" w:hAnsi="仿宋" w:eastAsia="仿宋" w:cs="仿宋"/>
          <w:sz w:val="28"/>
          <w:szCs w:val="28"/>
          <w:lang w:val="en-US" w:eastAsia="zh-CN"/>
        </w:rPr>
        <w:t>协助院方送检。对于广州市内无法检测的特殊设备，如：放射电离室、辐射巡检仪等，必须送中国境内有检测资质的计量机构检测。</w:t>
      </w:r>
    </w:p>
    <w:p w14:paraId="46EB31C9">
      <w:pPr>
        <w:rPr>
          <w:rFonts w:hint="eastAsia" w:ascii="仿宋" w:hAnsi="仿宋" w:eastAsia="仿宋" w:cs="仿宋"/>
          <w:color w:val="FF0000"/>
          <w:sz w:val="28"/>
          <w:szCs w:val="28"/>
        </w:rPr>
      </w:pP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.供应商需提供电子版报告并且协助院方将</w:t>
      </w:r>
      <w:r>
        <w:rPr>
          <w:rFonts w:hint="eastAsia" w:ascii="仿宋" w:hAnsi="仿宋" w:eastAsia="仿宋" w:cs="仿宋"/>
          <w:color w:val="FF0000"/>
          <w:sz w:val="28"/>
          <w:szCs w:val="28"/>
          <w:lang w:val="en-US" w:eastAsia="zh-CN"/>
        </w:rPr>
        <w:t>每一台的</w:t>
      </w:r>
      <w:r>
        <w:rPr>
          <w:rFonts w:hint="eastAsia" w:ascii="仿宋" w:hAnsi="仿宋" w:eastAsia="仿宋" w:cs="仿宋"/>
          <w:color w:val="FF0000"/>
          <w:sz w:val="28"/>
          <w:szCs w:val="28"/>
        </w:rPr>
        <w:t>检测</w:t>
      </w:r>
      <w:r>
        <w:rPr>
          <w:rFonts w:hint="eastAsia" w:ascii="仿宋" w:hAnsi="仿宋" w:eastAsia="仿宋" w:cs="仿宋"/>
          <w:color w:val="FF0000"/>
          <w:sz w:val="28"/>
          <w:szCs w:val="28"/>
          <w:lang w:val="en-US" w:eastAsia="zh-CN"/>
        </w:rPr>
        <w:t>记录</w:t>
      </w:r>
      <w:r>
        <w:rPr>
          <w:rFonts w:hint="eastAsia" w:ascii="仿宋" w:hAnsi="仿宋" w:eastAsia="仿宋" w:cs="仿宋"/>
          <w:color w:val="FF0000"/>
          <w:sz w:val="28"/>
          <w:szCs w:val="28"/>
        </w:rPr>
        <w:t>录入医院</w:t>
      </w:r>
      <w:r>
        <w:rPr>
          <w:rFonts w:hint="eastAsia" w:ascii="仿宋" w:hAnsi="仿宋" w:eastAsia="仿宋" w:cs="仿宋"/>
          <w:color w:val="FF0000"/>
          <w:sz w:val="28"/>
          <w:szCs w:val="28"/>
          <w:lang w:val="en-US" w:eastAsia="zh-CN"/>
        </w:rPr>
        <w:t>设备管</w:t>
      </w:r>
      <w:r>
        <w:rPr>
          <w:rFonts w:hint="eastAsia" w:ascii="仿宋" w:hAnsi="仿宋" w:eastAsia="仿宋" w:cs="仿宋"/>
          <w:color w:val="FF0000"/>
          <w:sz w:val="28"/>
          <w:szCs w:val="28"/>
        </w:rPr>
        <w:t>理系统。</w:t>
      </w:r>
    </w:p>
    <w:p w14:paraId="316A2414">
      <w:pP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.检测期间，供应商需至少派驻8名工程师到我院进行检测工作，检测工程师需具有一级或二级注册计量师资格证。</w:t>
      </w:r>
    </w:p>
    <w:p w14:paraId="669BBC4D">
      <w:pPr>
        <w:pStyle w:val="3"/>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6.检测设备溯源合格，溯源证书在有效期内，设备参数符合检定规程或校准规范要求。</w:t>
      </w:r>
    </w:p>
    <w:p w14:paraId="7F16C24C">
      <w:pPr>
        <w:rPr>
          <w:rFonts w:hint="eastAsia" w:ascii="仿宋" w:hAnsi="仿宋" w:eastAsia="仿宋" w:cs="仿宋"/>
          <w:color w:val="FF0000"/>
          <w:sz w:val="28"/>
          <w:szCs w:val="28"/>
        </w:rPr>
      </w:pPr>
      <w:r>
        <w:rPr>
          <w:rFonts w:hint="eastAsia" w:ascii="仿宋" w:hAnsi="仿宋" w:eastAsia="仿宋" w:cs="仿宋"/>
          <w:sz w:val="28"/>
          <w:szCs w:val="28"/>
          <w:lang w:val="en-US" w:eastAsia="zh-CN"/>
        </w:rPr>
        <w:t>7.现场校准时应与采购人相关科室协调好合适的时间段进行，佩戴工作证，</w:t>
      </w:r>
      <w:r>
        <w:rPr>
          <w:rFonts w:hint="eastAsia" w:ascii="仿宋" w:hAnsi="仿宋" w:eastAsia="仿宋" w:cs="仿宋"/>
          <w:kern w:val="2"/>
          <w:sz w:val="28"/>
          <w:szCs w:val="28"/>
          <w:lang w:val="en-US" w:eastAsia="zh-CN" w:bidi="ar-SA"/>
        </w:rPr>
        <w:t>严格遵守医院管理部门各项规章制度及规定，不影响临床工作。</w:t>
      </w:r>
    </w:p>
    <w:p w14:paraId="7F5BBD80">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8.需根据医院设备情况制定年度及周期检校计划，按照检校计划进行检校工作，具体检测时工作时间服从医院安排。</w:t>
      </w:r>
      <w:r>
        <w:rPr>
          <w:rFonts w:hint="eastAsia" w:ascii="仿宋" w:hAnsi="仿宋" w:eastAsia="仿宋" w:cs="仿宋"/>
          <w:color w:val="FF0000"/>
          <w:sz w:val="28"/>
          <w:szCs w:val="28"/>
        </w:rPr>
        <w:t>巡检</w:t>
      </w:r>
      <w:r>
        <w:rPr>
          <w:rFonts w:hint="eastAsia" w:ascii="仿宋" w:hAnsi="仿宋" w:eastAsia="仿宋" w:cs="仿宋"/>
          <w:color w:val="FF0000"/>
          <w:sz w:val="28"/>
          <w:szCs w:val="28"/>
          <w:lang w:val="en-US" w:eastAsia="zh-CN"/>
        </w:rPr>
        <w:t>时</w:t>
      </w:r>
      <w:r>
        <w:rPr>
          <w:rFonts w:hint="eastAsia" w:ascii="仿宋" w:hAnsi="仿宋" w:eastAsia="仿宋" w:cs="仿宋"/>
          <w:color w:val="FF0000"/>
          <w:sz w:val="28"/>
          <w:szCs w:val="28"/>
        </w:rPr>
        <w:t>根据</w:t>
      </w:r>
      <w:r>
        <w:rPr>
          <w:rFonts w:hint="eastAsia" w:ascii="仿宋" w:hAnsi="仿宋" w:eastAsia="仿宋" w:cs="仿宋"/>
          <w:color w:val="FF0000"/>
          <w:sz w:val="28"/>
          <w:szCs w:val="28"/>
          <w:lang w:val="en-US" w:eastAsia="zh-CN"/>
        </w:rPr>
        <w:t>医院提供的</w:t>
      </w:r>
      <w:r>
        <w:rPr>
          <w:rFonts w:hint="eastAsia" w:ascii="仿宋" w:hAnsi="仿宋" w:eastAsia="仿宋" w:cs="仿宋"/>
          <w:color w:val="FF0000"/>
          <w:sz w:val="28"/>
          <w:szCs w:val="28"/>
        </w:rPr>
        <w:t>清单逐项校准，并逐项打√签名，完成巡检校准后，清单</w:t>
      </w:r>
      <w:r>
        <w:rPr>
          <w:rFonts w:hint="eastAsia" w:ascii="仿宋" w:hAnsi="仿宋" w:eastAsia="仿宋" w:cs="仿宋"/>
          <w:color w:val="FF0000"/>
          <w:sz w:val="28"/>
          <w:szCs w:val="28"/>
          <w:lang w:val="en-US" w:eastAsia="zh-CN"/>
        </w:rPr>
        <w:t>需</w:t>
      </w:r>
      <w:r>
        <w:rPr>
          <w:rFonts w:hint="eastAsia" w:ascii="仿宋" w:hAnsi="仿宋" w:eastAsia="仿宋" w:cs="仿宋"/>
          <w:color w:val="FF0000"/>
          <w:sz w:val="28"/>
          <w:szCs w:val="28"/>
        </w:rPr>
        <w:t>所在科室</w:t>
      </w:r>
      <w:r>
        <w:rPr>
          <w:rFonts w:hint="eastAsia" w:ascii="仿宋" w:hAnsi="仿宋" w:eastAsia="仿宋" w:cs="仿宋"/>
          <w:color w:val="FF0000"/>
          <w:sz w:val="28"/>
          <w:szCs w:val="28"/>
          <w:lang w:val="en-US" w:eastAsia="zh-CN"/>
        </w:rPr>
        <w:t>设备管理员签字确认</w:t>
      </w:r>
      <w:r>
        <w:rPr>
          <w:rFonts w:hint="eastAsia" w:ascii="仿宋" w:hAnsi="仿宋" w:eastAsia="仿宋" w:cs="仿宋"/>
          <w:color w:val="FF0000"/>
          <w:sz w:val="28"/>
          <w:szCs w:val="28"/>
        </w:rPr>
        <w:t>，</w:t>
      </w:r>
      <w:r>
        <w:rPr>
          <w:rFonts w:hint="eastAsia" w:ascii="仿宋" w:hAnsi="仿宋" w:eastAsia="仿宋" w:cs="仿宋"/>
          <w:color w:val="FF0000"/>
          <w:sz w:val="28"/>
          <w:szCs w:val="28"/>
          <w:lang w:val="en-US" w:eastAsia="zh-CN"/>
        </w:rPr>
        <w:t>确保没有</w:t>
      </w:r>
      <w:r>
        <w:rPr>
          <w:rFonts w:hint="eastAsia" w:ascii="仿宋" w:hAnsi="仿宋" w:eastAsia="仿宋" w:cs="仿宋"/>
          <w:color w:val="FF0000"/>
          <w:sz w:val="28"/>
          <w:szCs w:val="28"/>
        </w:rPr>
        <w:t>设备漏检</w:t>
      </w:r>
      <w:bookmarkStart w:id="0" w:name="_GoBack"/>
      <w:bookmarkEnd w:id="0"/>
      <w:r>
        <w:rPr>
          <w:rFonts w:hint="eastAsia" w:ascii="仿宋" w:hAnsi="仿宋" w:eastAsia="仿宋" w:cs="仿宋"/>
          <w:color w:val="FF0000"/>
          <w:sz w:val="28"/>
          <w:szCs w:val="28"/>
          <w:lang w:eastAsia="zh-CN"/>
        </w:rPr>
        <w:t>。</w:t>
      </w:r>
    </w:p>
    <w:p w14:paraId="7D2A16E9">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9.在检校过程中如发现问题及时现场指导纠正，对于不合格设备通知科室和设备科停用并安排及时维修，设备维</w:t>
      </w:r>
      <w:r>
        <w:rPr>
          <w:rFonts w:hint="eastAsia" w:ascii="仿宋" w:hAnsi="仿宋" w:eastAsia="仿宋" w:cs="仿宋"/>
          <w:color w:val="FF0000"/>
          <w:sz w:val="28"/>
          <w:szCs w:val="28"/>
          <w:lang w:val="en-US" w:eastAsia="zh-CN"/>
        </w:rPr>
        <w:t>修后2个工作日内免费复</w:t>
      </w:r>
      <w:r>
        <w:rPr>
          <w:rFonts w:hint="eastAsia" w:ascii="仿宋" w:hAnsi="仿宋" w:eastAsia="仿宋" w:cs="仿宋"/>
          <w:sz w:val="28"/>
          <w:szCs w:val="28"/>
          <w:lang w:val="en-US" w:eastAsia="zh-CN"/>
        </w:rPr>
        <w:t>检。</w:t>
      </w:r>
    </w:p>
    <w:p w14:paraId="52558526">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检测完成后，需在20个工作日内出具校准报告，并在30个工作日内将电子版报告逐一录入医院系统进行归档。对医院临时性紧急检校要求，2个小时内（含）做出回复，24小时内（含）人员到位，24小时内（含）出具报告。</w:t>
      </w:r>
    </w:p>
    <w:p w14:paraId="0E564E70">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11.在完成周期检校计划及年度检校计划后10个工作日内（含）编写汇总评估分析报告，总结检校情况，根据检校情况为医院建立健全管理制度。</w:t>
      </w:r>
    </w:p>
    <w:p w14:paraId="67671028">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12.服务期限：一年。</w:t>
      </w:r>
    </w:p>
    <w:p w14:paraId="50EA839D">
      <w:pPr>
        <w:keepNext w:val="0"/>
        <w:keepLines w:val="0"/>
        <w:pageBreakBefore w:val="0"/>
        <w:kinsoku/>
        <w:wordWrap/>
        <w:overflowPunct/>
        <w:topLinePunct w:val="0"/>
        <w:autoSpaceDE/>
        <w:autoSpaceDN/>
        <w:bidi w:val="0"/>
        <w:adjustRightInd/>
        <w:snapToGrid/>
        <w:spacing w:line="240" w:lineRule="auto"/>
        <w:ind w:right="-313" w:rightChars="-149"/>
        <w:rPr>
          <w:rFonts w:hint="default" w:ascii="仿宋" w:hAnsi="仿宋" w:eastAsia="仿宋" w:cs="仿宋"/>
          <w:b/>
          <w:bCs/>
          <w:sz w:val="28"/>
          <w:szCs w:val="28"/>
          <w:u w:val="single"/>
          <w:lang w:val="en-US" w:eastAsia="zh-CN"/>
        </w:rPr>
      </w:pPr>
      <w:r>
        <w:rPr>
          <w:rFonts w:hint="eastAsia" w:ascii="仿宋" w:hAnsi="仿宋" w:eastAsia="仿宋" w:cs="仿宋"/>
          <w:sz w:val="28"/>
          <w:szCs w:val="28"/>
          <w:lang w:val="en-US" w:eastAsia="zh-CN"/>
        </w:rPr>
        <w:t>13.费用结算：以实际检测项目和数量，按季度进行结算；如全年最终检测费用高于年度总报价，</w:t>
      </w:r>
      <w:r>
        <w:rPr>
          <w:rFonts w:hint="eastAsia" w:ascii="仿宋" w:hAnsi="仿宋" w:eastAsia="仿宋" w:cs="仿宋"/>
          <w:b/>
          <w:bCs/>
          <w:sz w:val="28"/>
          <w:szCs w:val="28"/>
          <w:u w:val="single"/>
          <w:lang w:val="en-US" w:eastAsia="zh-CN"/>
        </w:rPr>
        <w:t>则按总报价结算（</w:t>
      </w:r>
      <w:r>
        <w:rPr>
          <w:rFonts w:hint="eastAsia" w:ascii="仿宋" w:hAnsi="仿宋" w:eastAsia="仿宋" w:cs="仿宋"/>
          <w:b/>
          <w:bCs/>
          <w:color w:val="FF0000"/>
          <w:sz w:val="28"/>
          <w:szCs w:val="28"/>
          <w:u w:val="single"/>
          <w:lang w:val="en-US" w:eastAsia="zh-CN"/>
        </w:rPr>
        <w:t>超出部份由公司自己承担</w:t>
      </w:r>
      <w:r>
        <w:rPr>
          <w:rFonts w:hint="eastAsia" w:ascii="仿宋" w:hAnsi="仿宋" w:eastAsia="仿宋" w:cs="仿宋"/>
          <w:b/>
          <w:bCs/>
          <w:sz w:val="28"/>
          <w:szCs w:val="28"/>
          <w:u w:val="single"/>
          <w:lang w:val="en-US" w:eastAsia="zh-CN"/>
        </w:rPr>
        <w:t>）</w:t>
      </w:r>
    </w:p>
    <w:p w14:paraId="28D326DC">
      <w:pPr>
        <w:pStyle w:val="3"/>
        <w:rPr>
          <w:rFonts w:hint="eastAsia" w:ascii="仿宋" w:hAnsi="仿宋" w:eastAsia="仿宋" w:cs="仿宋"/>
          <w:sz w:val="28"/>
          <w:szCs w:val="28"/>
          <w:lang w:val="en-US" w:eastAsia="zh-CN"/>
        </w:rPr>
      </w:pPr>
    </w:p>
    <w:p w14:paraId="1BA4E4F4">
      <w:pPr>
        <w:rPr>
          <w:rFonts w:hint="eastAsia" w:ascii="仿宋" w:hAnsi="仿宋" w:eastAsia="仿宋" w:cs="仿宋"/>
          <w:sz w:val="28"/>
          <w:szCs w:val="28"/>
          <w:lang w:val="en-US" w:eastAsia="zh-CN"/>
        </w:rPr>
      </w:pPr>
    </w:p>
    <w:p w14:paraId="54DF6CD6">
      <w:pPr>
        <w:pStyle w:val="3"/>
        <w:rPr>
          <w:rFonts w:hint="eastAsia" w:ascii="仿宋" w:hAnsi="仿宋" w:eastAsia="仿宋" w:cs="仿宋"/>
          <w:sz w:val="28"/>
          <w:szCs w:val="28"/>
          <w:lang w:val="en-US" w:eastAsia="zh-CN"/>
        </w:rPr>
      </w:pPr>
    </w:p>
    <w:p w14:paraId="017A30C7">
      <w:pPr>
        <w:rPr>
          <w:rFonts w:hint="eastAsia"/>
          <w:lang w:val="en-US" w:eastAsia="zh-CN"/>
        </w:rPr>
      </w:pPr>
    </w:p>
    <w:p w14:paraId="07D3CCC0">
      <w:pPr>
        <w:rPr>
          <w:rFonts w:hint="eastAsia" w:ascii="仿宋" w:hAnsi="仿宋" w:eastAsia="仿宋" w:cs="仿宋"/>
          <w:sz w:val="28"/>
          <w:szCs w:val="28"/>
        </w:rPr>
      </w:pPr>
    </w:p>
    <w:p w14:paraId="402B5E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34668A"/>
    <w:multiLevelType w:val="singleLevel"/>
    <w:tmpl w:val="5634668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ZTllNjlkMDFkZTQ4NDZhMjExZTcwNmI1NWQ4YWQifQ=="/>
  </w:docVars>
  <w:rsids>
    <w:rsidRoot w:val="3B4A05E4"/>
    <w:rsid w:val="03303A9C"/>
    <w:rsid w:val="146E1683"/>
    <w:rsid w:val="1515028F"/>
    <w:rsid w:val="1BC60181"/>
    <w:rsid w:val="242D1584"/>
    <w:rsid w:val="3B4A05E4"/>
    <w:rsid w:val="496E248F"/>
    <w:rsid w:val="49F44238"/>
    <w:rsid w:val="51D86088"/>
    <w:rsid w:val="5C2162EA"/>
    <w:rsid w:val="61EF2482"/>
    <w:rsid w:val="672A3FD1"/>
    <w:rsid w:val="70820965"/>
    <w:rsid w:val="7DA16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tabs>
        <w:tab w:val="left" w:pos="420"/>
        <w:tab w:val="left" w:pos="1440"/>
      </w:tabs>
      <w:spacing w:before="340" w:after="330" w:line="576" w:lineRule="auto"/>
      <w:outlineLvl w:val="0"/>
    </w:pPr>
    <w:rPr>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99"/>
    <w:pPr>
      <w:spacing w:line="360" w:lineRule="auto"/>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743</Words>
  <Characters>764</Characters>
  <Lines>0</Lines>
  <Paragraphs>0</Paragraphs>
  <TotalTime>22</TotalTime>
  <ScaleCrop>false</ScaleCrop>
  <LinksUpToDate>false</LinksUpToDate>
  <CharactersWithSpaces>764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2023-11-17T08:29:00Z</dcterms:created>
  <dc:creator>哈罗</dc:creator>
  <cp:lastModifiedBy>哈罗</cp:lastModifiedBy>
  <cp:lastPrinted>2024-02-23T06:44:00Z</cp:lastPrinted>
  <dcterms:modified xsi:type="dcterms:W3CDTF">2026-04-09T04:20:22Z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2F710CF6460C4D28961E5C77D5A1E296_11</vt:lpwstr>
  </property>
  <property fmtid="{D5CDD505-2E9C-101B-9397-08002B2CF9AE}" pid="4" name="KSOTemplateDocerSaveRecord">
    <vt:lpwstr>eyJoZGlkIjoiYTFmZjRhY2VmY2U1NTE5MmNjMTY4NWYxNTA5NzAzODQiLCJ1c2VySWQiOiIxMTk5ODMxMjMyIn0=</vt:lpwstr>
  </property>
</Properties>
</file>