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33BD7">
      <w:pPr>
        <w:spacing w:before="209" w:line="242" w:lineRule="auto"/>
        <w:ind w:left="36"/>
        <w:rPr>
          <w:rFonts w:ascii="Times New Roman" w:hAnsi="Times New Roman" w:eastAsia="Times New Roman" w:cs="Times New Roman"/>
          <w:sz w:val="19"/>
          <w:szCs w:val="19"/>
          <w:lang w:eastAsia="zh-CN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6940550</wp:posOffset>
            </wp:positionH>
            <wp:positionV relativeFrom="page">
              <wp:posOffset>427355</wp:posOffset>
            </wp:positionV>
            <wp:extent cx="317500" cy="317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研究方案编号：</w:t>
      </w:r>
      <w:r>
        <w:rPr>
          <w:rFonts w:ascii="Times New Roman" w:hAnsi="Times New Roman" w:eastAsia="Times New Roman" w:cs="Times New Roman"/>
          <w:spacing w:val="6"/>
          <w:sz w:val="19"/>
          <w:szCs w:val="19"/>
          <w:lang w:eastAsia="zh-CN"/>
        </w:rPr>
        <w:t>D2570-302</w:t>
      </w:r>
    </w:p>
    <w:p w14:paraId="0DEB6D8B">
      <w:pPr>
        <w:spacing w:before="9" w:line="242" w:lineRule="auto"/>
        <w:ind w:left="37"/>
        <w:rPr>
          <w:rFonts w:ascii="宋体" w:hAnsi="宋体" w:eastAsia="宋体" w:cs="宋体"/>
          <w:sz w:val="19"/>
          <w:szCs w:val="19"/>
          <w:lang w:eastAsia="zh-CN"/>
        </w:rPr>
      </w:pPr>
      <w:r>
        <w:rPr>
          <w:rFonts w:eastAsia="Arial"/>
        </w:rPr>
        <w:pict>
          <v:shape id="_x0000_s1027" o:spid="_x0000_s1027" style="position:absolute;left:0pt;margin-left:0pt;margin-top:12.75pt;height:0.75pt;width:418.3pt;z-index:251661312;mso-width-relative:page;mso-height-relative:page;" fillcolor="#000000" filled="t" stroked="f" coordsize="8365,15" path="m0,14l8365,14,8365,0,0,0,0,14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招募广告（版本号：广东省人民医院专用版</w:t>
      </w:r>
      <w:r>
        <w:rPr>
          <w:rFonts w:ascii="Times New Roman" w:hAnsi="Times New Roman" w:eastAsia="Times New Roman" w:cs="Times New Roman"/>
          <w:spacing w:val="7"/>
          <w:sz w:val="19"/>
          <w:szCs w:val="19"/>
          <w:lang w:eastAsia="zh-CN"/>
        </w:rPr>
        <w:t>V2.0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，版本日期：</w:t>
      </w:r>
      <w:r>
        <w:rPr>
          <w:rFonts w:ascii="Times New Roman" w:hAnsi="Times New Roman" w:eastAsia="Times New Roman" w:cs="Times New Roman"/>
          <w:spacing w:val="7"/>
          <w:sz w:val="19"/>
          <w:szCs w:val="19"/>
          <w:lang w:eastAsia="zh-CN"/>
        </w:rPr>
        <w:t>20</w:t>
      </w:r>
      <w:r>
        <w:rPr>
          <w:rFonts w:ascii="Times New Roman" w:hAnsi="Times New Roman" w:eastAsia="Times New Roman" w:cs="Times New Roman"/>
          <w:spacing w:val="6"/>
          <w:sz w:val="19"/>
          <w:szCs w:val="19"/>
          <w:lang w:eastAsia="zh-CN"/>
        </w:rPr>
        <w:t xml:space="preserve">25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年</w:t>
      </w:r>
      <w:r>
        <w:rPr>
          <w:rFonts w:ascii="宋体" w:hAnsi="宋体" w:eastAsia="宋体" w:cs="宋体"/>
          <w:spacing w:val="-21"/>
          <w:sz w:val="19"/>
          <w:szCs w:val="1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9"/>
          <w:szCs w:val="19"/>
          <w:lang w:eastAsia="zh-CN"/>
        </w:rPr>
        <w:t>12</w:t>
      </w:r>
      <w:r>
        <w:rPr>
          <w:rFonts w:ascii="Times New Roman" w:hAnsi="Times New Roman" w:eastAsia="Times New Roman" w:cs="Times New Roman"/>
          <w:spacing w:val="16"/>
          <w:w w:val="101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月</w:t>
      </w:r>
      <w:r>
        <w:rPr>
          <w:rFonts w:ascii="宋体" w:hAnsi="宋体" w:eastAsia="宋体" w:cs="宋体"/>
          <w:spacing w:val="-38"/>
          <w:sz w:val="19"/>
          <w:szCs w:val="1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9"/>
          <w:szCs w:val="19"/>
          <w:lang w:eastAsia="zh-CN"/>
        </w:rPr>
        <w:t xml:space="preserve">01 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日）</w:t>
      </w:r>
    </w:p>
    <w:p w14:paraId="1BD61715">
      <w:pPr>
        <w:pStyle w:val="2"/>
        <w:spacing w:before="323" w:line="224" w:lineRule="auto"/>
        <w:ind w:left="1969"/>
        <w:outlineLvl w:val="0"/>
        <w:rPr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中、重度斑块状银屑病患者招募</w:t>
      </w:r>
    </w:p>
    <w:p w14:paraId="7F405332">
      <w:pPr>
        <w:pStyle w:val="2"/>
        <w:spacing w:before="288" w:line="219" w:lineRule="auto"/>
        <w:ind w:left="41"/>
        <w:rPr>
          <w:lang w:eastAsia="zh-CN"/>
        </w:rPr>
      </w:pPr>
      <w:r>
        <w:rPr>
          <w:spacing w:val="-8"/>
          <w:lang w:eastAsia="zh-CN"/>
        </w:rPr>
        <w:t>尊敬的患者：</w:t>
      </w:r>
    </w:p>
    <w:p w14:paraId="61C4ABCF">
      <w:pPr>
        <w:pStyle w:val="2"/>
        <w:spacing w:before="224" w:line="221" w:lineRule="auto"/>
        <w:ind w:left="39"/>
        <w:rPr>
          <w:lang w:eastAsia="zh-CN"/>
        </w:rPr>
      </w:pPr>
      <w:r>
        <w:rPr>
          <w:spacing w:val="-10"/>
          <w:lang w:eastAsia="zh-CN"/>
        </w:rPr>
        <w:t>您好！</w:t>
      </w:r>
    </w:p>
    <w:p w14:paraId="51000DC6">
      <w:pPr>
        <w:pStyle w:val="2"/>
        <w:spacing w:before="223" w:line="301" w:lineRule="auto"/>
        <w:ind w:left="38" w:right="1362" w:firstLine="480"/>
        <w:jc w:val="both"/>
        <w:rPr>
          <w:lang w:eastAsia="zh-CN"/>
        </w:rPr>
      </w:pPr>
      <w:r>
        <w:rPr>
          <w:lang w:eastAsia="zh-CN"/>
        </w:rPr>
        <w:t>本院正在开展</w:t>
      </w:r>
      <w:r>
        <w:rPr>
          <w:rFonts w:ascii="Times New Roman" w:hAnsi="Times New Roman" w:eastAsia="Times New Roman" w:cs="Times New Roman"/>
          <w:lang w:eastAsia="zh-CN"/>
        </w:rPr>
        <w:t>“</w:t>
      </w:r>
      <w:r>
        <w:rPr>
          <w:lang w:eastAsia="zh-CN"/>
        </w:rPr>
        <w:t>一项评价</w:t>
      </w:r>
      <w:r>
        <w:rPr>
          <w:spacing w:val="-5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 xml:space="preserve">D-2570 </w:t>
      </w:r>
      <w:r>
        <w:rPr>
          <w:lang w:eastAsia="zh-CN"/>
        </w:rPr>
        <w:t>治疗中</w:t>
      </w:r>
      <w:r>
        <w:rPr>
          <w:spacing w:val="-1"/>
          <w:lang w:eastAsia="zh-CN"/>
        </w:rPr>
        <w:t>、重度斑块状银屑病有效性和安全性的多中心、随机、双盲、安慰剂和阳性对照临床研究</w:t>
      </w:r>
      <w:r>
        <w:rPr>
          <w:rFonts w:ascii="Times New Roman" w:hAnsi="Times New Roman" w:eastAsia="Times New Roman" w:cs="Times New Roman"/>
          <w:spacing w:val="-1"/>
          <w:lang w:eastAsia="zh-CN"/>
        </w:rPr>
        <w:t>”</w:t>
      </w:r>
      <w:r>
        <w:rPr>
          <w:rFonts w:ascii="Times New Roman" w:hAnsi="Times New Roman" w:eastAsia="Times New Roman" w:cs="Times New Roman"/>
          <w:spacing w:val="-28"/>
          <w:lang w:eastAsia="zh-CN"/>
        </w:rPr>
        <w:t xml:space="preserve"> </w:t>
      </w:r>
      <w:r>
        <w:rPr>
          <w:spacing w:val="-1"/>
          <w:lang w:eastAsia="zh-CN"/>
        </w:rPr>
        <w:t>，该试</w:t>
      </w:r>
      <w:r>
        <w:rPr>
          <w:spacing w:val="-2"/>
          <w:lang w:eastAsia="zh-CN"/>
        </w:rPr>
        <w:t>验计划在中国约</w:t>
      </w:r>
      <w:r>
        <w:rPr>
          <w:rFonts w:ascii="Times New Roman" w:hAnsi="Times New Roman" w:eastAsia="Times New Roman" w:cs="Times New Roman"/>
          <w:spacing w:val="-1"/>
          <w:lang w:eastAsia="zh-CN"/>
        </w:rPr>
        <w:t xml:space="preserve">60 </w:t>
      </w:r>
      <w:r>
        <w:rPr>
          <w:spacing w:val="-1"/>
          <w:lang w:eastAsia="zh-CN"/>
        </w:rPr>
        <w:t>家医院进行，总共计划招募</w:t>
      </w:r>
      <w:r>
        <w:rPr>
          <w:spacing w:val="-5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lang w:eastAsia="zh-CN"/>
        </w:rPr>
        <w:t xml:space="preserve">477 </w:t>
      </w:r>
      <w:r>
        <w:rPr>
          <w:spacing w:val="-1"/>
          <w:lang w:eastAsia="zh-CN"/>
        </w:rPr>
        <w:t>名中、重度斑块状银屑病患</w:t>
      </w:r>
      <w:r>
        <w:rPr>
          <w:spacing w:val="-2"/>
          <w:lang w:eastAsia="zh-CN"/>
        </w:rPr>
        <w:t>者。</w:t>
      </w:r>
    </w:p>
    <w:p w14:paraId="0A1D3C26">
      <w:pPr>
        <w:pStyle w:val="2"/>
        <w:spacing w:before="116" w:line="218" w:lineRule="auto"/>
        <w:ind w:left="515"/>
        <w:rPr>
          <w:lang w:eastAsia="zh-CN"/>
        </w:rPr>
      </w:pPr>
      <w:r>
        <w:rPr>
          <w:spacing w:val="-2"/>
          <w:lang w:eastAsia="zh-CN"/>
        </w:rPr>
        <w:t>研究药物是一种用于治疗银屑病的口服试验性药物。</w:t>
      </w:r>
    </w:p>
    <w:p w14:paraId="1E9941C4">
      <w:pPr>
        <w:pStyle w:val="2"/>
        <w:spacing w:before="228" w:line="293" w:lineRule="auto"/>
        <w:ind w:left="36" w:right="1324" w:firstLine="482"/>
        <w:rPr>
          <w:lang w:eastAsia="zh-CN"/>
        </w:rPr>
      </w:pPr>
      <w:r>
        <w:rPr>
          <w:spacing w:val="2"/>
          <w:lang w:eastAsia="zh-CN"/>
        </w:rPr>
        <w:t>本研究已经获得国家药品监督管理局及医院独立伦理委员会</w:t>
      </w:r>
      <w:r>
        <w:rPr>
          <w:rFonts w:ascii="Times New Roman" w:hAnsi="Times New Roman" w:eastAsia="Times New Roman" w:cs="Times New Roman"/>
          <w:spacing w:val="2"/>
          <w:lang w:eastAsia="zh-CN"/>
        </w:rPr>
        <w:t>/</w:t>
      </w:r>
      <w:r>
        <w:rPr>
          <w:spacing w:val="2"/>
          <w:lang w:eastAsia="zh-CN"/>
        </w:rPr>
        <w:t>机构审查委员</w:t>
      </w:r>
      <w:r>
        <w:rPr>
          <w:spacing w:val="-5"/>
          <w:lang w:eastAsia="zh-CN"/>
        </w:rPr>
        <w:t>会的审查及批准。</w:t>
      </w:r>
    </w:p>
    <w:p w14:paraId="787CCC60">
      <w:pPr>
        <w:pStyle w:val="2"/>
        <w:spacing w:before="138" w:line="210" w:lineRule="auto"/>
        <w:ind w:left="37"/>
        <w:rPr>
          <w:lang w:eastAsia="zh-CN"/>
        </w:rPr>
      </w:pPr>
      <w:r>
        <w:rPr>
          <w:spacing w:val="-2"/>
          <w:lang w:eastAsia="zh-CN"/>
        </w:rPr>
        <w:t>如果您符合以下条件，您可能是本研究正在招募的患</w:t>
      </w:r>
      <w:r>
        <w:rPr>
          <w:spacing w:val="-3"/>
          <w:lang w:eastAsia="zh-CN"/>
        </w:rPr>
        <w:t>者：</w:t>
      </w:r>
    </w:p>
    <w:p w14:paraId="66B96659">
      <w:pPr>
        <w:pStyle w:val="2"/>
        <w:spacing w:before="236" w:line="210" w:lineRule="auto"/>
        <w:ind w:left="56"/>
      </w:pPr>
      <w:r>
        <w:rPr>
          <w:rFonts w:ascii="Times New Roman" w:hAnsi="Times New Roman" w:eastAsia="Times New Roman" w:cs="Times New Roman"/>
          <w:spacing w:val="-1"/>
        </w:rPr>
        <w:t xml:space="preserve">1.   </w:t>
      </w:r>
      <w:r>
        <w:rPr>
          <w:spacing w:val="-1"/>
        </w:rPr>
        <w:t>可签署研究书面知情同意书，并同意遵守研究方案规定的程序</w:t>
      </w:r>
    </w:p>
    <w:p w14:paraId="71985EB0">
      <w:pPr>
        <w:pStyle w:val="2"/>
        <w:spacing w:before="274" w:line="224" w:lineRule="auto"/>
        <w:ind w:left="33"/>
      </w:pPr>
      <w:r>
        <w:rPr>
          <w:rFonts w:ascii="Times New Roman" w:hAnsi="Times New Roman" w:eastAsia="Times New Roman" w:cs="Times New Roman"/>
          <w:spacing w:val="-2"/>
        </w:rPr>
        <w:t xml:space="preserve">2.   </w:t>
      </w:r>
      <w:r>
        <w:rPr>
          <w:spacing w:val="-2"/>
        </w:rPr>
        <w:t>年龄大于等于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18 </w:t>
      </w:r>
      <w:r>
        <w:rPr>
          <w:spacing w:val="-2"/>
        </w:rPr>
        <w:t>周岁且小于等于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70 </w:t>
      </w:r>
      <w:r>
        <w:rPr>
          <w:spacing w:val="-2"/>
        </w:rPr>
        <w:t>周岁，男女不限</w:t>
      </w:r>
    </w:p>
    <w:p w14:paraId="7D757786">
      <w:pPr>
        <w:pStyle w:val="2"/>
        <w:spacing w:before="254" w:line="310" w:lineRule="auto"/>
        <w:ind w:left="394" w:right="1330" w:hanging="356"/>
        <w:rPr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3.   </w:t>
      </w:r>
      <w:r>
        <w:rPr>
          <w:lang w:eastAsia="zh-CN"/>
        </w:rPr>
        <w:t>研究者评估适合接受系统治疗的斑块状银屑病，且在签署知情同意前病情稳定（研究医生评估没有形态变化或疾病活动的显著暴发）</w:t>
      </w:r>
      <w:r>
        <w:rPr>
          <w:rFonts w:ascii="Times New Roman" w:hAnsi="Times New Roman" w:eastAsia="Times New Roman" w:cs="Times New Roman"/>
          <w:lang w:eastAsia="zh-CN"/>
        </w:rPr>
        <w:t xml:space="preserve">≥ 6 </w:t>
      </w:r>
      <w:r>
        <w:rPr>
          <w:spacing w:val="-1"/>
          <w:lang w:eastAsia="zh-CN"/>
        </w:rPr>
        <w:t>个月</w:t>
      </w:r>
    </w:p>
    <w:p w14:paraId="1E775DF9">
      <w:pPr>
        <w:pStyle w:val="2"/>
        <w:spacing w:before="129" w:line="301" w:lineRule="auto"/>
        <w:ind w:left="395" w:right="1319" w:hanging="363"/>
      </w:pPr>
      <w:r>
        <w:rPr>
          <w:rFonts w:ascii="Times New Roman" w:hAnsi="Times New Roman" w:eastAsia="Times New Roman" w:cs="Times New Roman"/>
          <w:spacing w:val="-2"/>
        </w:rPr>
        <w:t xml:space="preserve">4.   </w:t>
      </w:r>
      <w:r>
        <w:rPr>
          <w:spacing w:val="-2"/>
        </w:rPr>
        <w:t>在筛选期和首次服用试验用药品前，银屑病体表受累面积（</w:t>
      </w:r>
      <w:r>
        <w:rPr>
          <w:rFonts w:ascii="Times New Roman" w:hAnsi="Times New Roman" w:eastAsia="Times New Roman" w:cs="Times New Roman"/>
          <w:spacing w:val="-2"/>
        </w:rPr>
        <w:t>BSA</w:t>
      </w:r>
      <w:r>
        <w:rPr>
          <w:spacing w:val="-2"/>
        </w:rPr>
        <w:t>）</w:t>
      </w:r>
      <w:r>
        <w:rPr>
          <w:rFonts w:ascii="Times New Roman" w:hAnsi="Times New Roman" w:eastAsia="Times New Roman" w:cs="Times New Roman"/>
          <w:spacing w:val="-2"/>
        </w:rPr>
        <w:t>≥1</w:t>
      </w:r>
      <w:r>
        <w:rPr>
          <w:rFonts w:ascii="Times New Roman" w:hAnsi="Times New Roman" w:eastAsia="Times New Roman" w:cs="Times New Roman"/>
          <w:spacing w:val="-3"/>
        </w:rPr>
        <w:t>0%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，医</w:t>
      </w:r>
      <w:r>
        <w:rPr>
          <w:spacing w:val="-2"/>
        </w:rPr>
        <w:t>生整体评价（</w:t>
      </w:r>
      <w:r>
        <w:rPr>
          <w:rFonts w:ascii="Times New Roman" w:hAnsi="Times New Roman" w:eastAsia="Times New Roman" w:cs="Times New Roman"/>
          <w:spacing w:val="-2"/>
        </w:rPr>
        <w:t>PGA</w:t>
      </w:r>
      <w:r>
        <w:rPr>
          <w:spacing w:val="-2"/>
        </w:rPr>
        <w:t>）评分</w:t>
      </w:r>
      <w:r>
        <w:rPr>
          <w:rFonts w:ascii="Times New Roman" w:hAnsi="Times New Roman" w:eastAsia="Times New Roman" w:cs="Times New Roman"/>
          <w:spacing w:val="-2"/>
        </w:rPr>
        <w:t>≥ 3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2"/>
        </w:rPr>
        <w:t>分，银屑病面积与严重程度指数（</w:t>
      </w:r>
      <w:r>
        <w:rPr>
          <w:rFonts w:ascii="Times New Roman" w:hAnsi="Times New Roman" w:eastAsia="Times New Roman" w:cs="Times New Roman"/>
          <w:spacing w:val="-2"/>
        </w:rPr>
        <w:t>PASI</w:t>
      </w:r>
      <w:r>
        <w:rPr>
          <w:spacing w:val="-2"/>
        </w:rPr>
        <w:t>）评分</w:t>
      </w:r>
      <w:r>
        <w:rPr>
          <w:rFonts w:ascii="Times New Roman" w:hAnsi="Times New Roman" w:eastAsia="Times New Roman" w:cs="Times New Roman"/>
          <w:spacing w:val="-2"/>
        </w:rPr>
        <w:t>≥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-3"/>
        </w:rPr>
        <w:t>分</w:t>
      </w:r>
    </w:p>
    <w:p w14:paraId="645CCA88">
      <w:pPr>
        <w:pStyle w:val="2"/>
        <w:spacing w:before="119" w:line="218" w:lineRule="auto"/>
        <w:ind w:left="40"/>
      </w:pPr>
      <w:r>
        <w:rPr>
          <w:rFonts w:ascii="Times New Roman" w:hAnsi="Times New Roman" w:eastAsia="Times New Roman" w:cs="Times New Roman"/>
          <w:spacing w:val="-1"/>
        </w:rPr>
        <w:t xml:space="preserve">5.   </w:t>
      </w:r>
      <w:r>
        <w:rPr>
          <w:spacing w:val="-1"/>
        </w:rPr>
        <w:t>有足够的血液学功能、肾功能、肝功能</w:t>
      </w:r>
    </w:p>
    <w:p w14:paraId="56D2C2A2">
      <w:pPr>
        <w:pStyle w:val="2"/>
        <w:spacing w:before="261" w:line="224" w:lineRule="auto"/>
        <w:ind w:left="39"/>
      </w:pPr>
      <w:r>
        <w:rPr>
          <w:rFonts w:ascii="Times New Roman" w:hAnsi="Times New Roman" w:eastAsia="Times New Roman" w:cs="Times New Roman"/>
          <w:spacing w:val="-1"/>
        </w:rPr>
        <w:t xml:space="preserve">6.   </w:t>
      </w:r>
      <w:r>
        <w:rPr>
          <w:spacing w:val="-1"/>
        </w:rPr>
        <w:t>签署知情同意书至末次用药后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30 </w:t>
      </w:r>
      <w:r>
        <w:rPr>
          <w:spacing w:val="-1"/>
        </w:rPr>
        <w:t>天内，可禁欲或采取有效的避孕措施</w:t>
      </w:r>
    </w:p>
    <w:p w14:paraId="6E81AB06">
      <w:pPr>
        <w:pStyle w:val="2"/>
        <w:spacing w:before="256" w:line="302" w:lineRule="auto"/>
        <w:ind w:left="39" w:right="1323" w:firstLine="1"/>
        <w:rPr>
          <w:lang w:eastAsia="zh-CN"/>
        </w:rPr>
      </w:pPr>
      <w:r>
        <w:rPr>
          <w:spacing w:val="-3"/>
          <w:lang w:eastAsia="zh-CN"/>
        </w:rPr>
        <w:t>注：以上为部分主要标准，最终入组标准由研究医生掌握，并以全面体检结</w:t>
      </w:r>
      <w:r>
        <w:rPr>
          <w:spacing w:val="-4"/>
          <w:lang w:eastAsia="zh-CN"/>
        </w:rPr>
        <w:t>果为</w:t>
      </w:r>
      <w:r>
        <w:rPr>
          <w:spacing w:val="-11"/>
          <w:lang w:eastAsia="zh-CN"/>
        </w:rPr>
        <w:t>准。</w:t>
      </w:r>
    </w:p>
    <w:p w14:paraId="7F8AEDC7">
      <w:pPr>
        <w:pStyle w:val="2"/>
        <w:spacing w:before="152" w:line="210" w:lineRule="auto"/>
        <w:ind w:left="37"/>
        <w:rPr>
          <w:lang w:eastAsia="zh-CN"/>
        </w:rPr>
      </w:pPr>
      <w:r>
        <w:rPr>
          <w:spacing w:val="-4"/>
          <w:lang w:eastAsia="zh-CN"/>
        </w:rPr>
        <w:t>如果您想获得更多信息，请联系：</w:t>
      </w:r>
    </w:p>
    <w:p w14:paraId="0FD0DB04">
      <w:pPr>
        <w:pStyle w:val="2"/>
        <w:spacing w:before="271" w:line="219" w:lineRule="auto"/>
        <w:ind w:left="35"/>
        <w:rPr>
          <w:lang w:eastAsia="zh-CN"/>
        </w:rPr>
      </w:pPr>
      <w:r>
        <w:rPr>
          <w:spacing w:val="-1"/>
          <w:lang w:eastAsia="zh-CN"/>
        </w:rPr>
        <w:t>研究中心名称：</w:t>
      </w:r>
      <w:r>
        <w:rPr>
          <w:spacing w:val="-1"/>
          <w:u w:val="single"/>
          <w:lang w:eastAsia="zh-CN"/>
        </w:rPr>
        <w:t xml:space="preserve"> 广东省人民医院</w:t>
      </w:r>
      <w:r>
        <w:rPr>
          <w:spacing w:val="2"/>
          <w:u w:val="single"/>
          <w:lang w:eastAsia="zh-CN"/>
        </w:rPr>
        <w:t xml:space="preserve">   </w:t>
      </w:r>
    </w:p>
    <w:p w14:paraId="5A6ED555">
      <w:pPr>
        <w:pStyle w:val="2"/>
        <w:spacing w:before="263" w:line="191" w:lineRule="auto"/>
        <w:ind w:left="35"/>
        <w:rPr>
          <w:rFonts w:hint="default"/>
          <w:lang w:val="en-US" w:eastAsia="zh-CN"/>
        </w:rPr>
      </w:pPr>
      <w:r>
        <w:rPr>
          <w:spacing w:val="-9"/>
          <w:lang w:eastAsia="zh-CN"/>
        </w:rPr>
        <w:t>研究医生：</w:t>
      </w:r>
      <w:r>
        <w:rPr>
          <w:rFonts w:hint="eastAsia"/>
          <w:spacing w:val="-9"/>
          <w:lang w:val="en-US" w:eastAsia="zh-CN"/>
        </w:rPr>
        <w:t>过助理</w:t>
      </w:r>
      <w:bookmarkStart w:id="0" w:name="_GoBack"/>
      <w:bookmarkEnd w:id="0"/>
    </w:p>
    <w:p w14:paraId="68FB1683">
      <w:pPr>
        <w:spacing w:line="9" w:lineRule="exact"/>
        <w:ind w:left="1227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position w:val="5"/>
          <w:sz w:val="24"/>
          <w:szCs w:val="24"/>
          <w:lang w:eastAsia="zh-CN"/>
        </w:rPr>
        <w:t>____________________</w:t>
      </w:r>
    </w:p>
    <w:p w14:paraId="039B8A5E">
      <w:pPr>
        <w:pStyle w:val="2"/>
        <w:spacing w:before="287" w:line="185" w:lineRule="auto"/>
        <w:ind w:left="39"/>
        <w:rPr>
          <w:lang w:eastAsia="zh-CN"/>
        </w:rPr>
      </w:pPr>
      <w:r>
        <w:pict>
          <v:shape id="_x0000_s1026" o:spid="_x0000_s1026" o:spt="202" type="#_x0000_t202" style="position:absolute;left:0pt;margin-left:60.35pt;margin-top:16.15pt;height:15.1pt;width:122.2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695ADCD9">
                  <w:pPr>
                    <w:tabs>
                      <w:tab w:val="left" w:pos="2423"/>
                    </w:tabs>
                    <w:spacing w:before="19"/>
                    <w:ind w:left="20"/>
                  </w:pPr>
                  <w:r>
                    <w:rPr>
                      <w:rFonts w:hint="eastAsia" w:eastAsia="宋体"/>
                      <w:u w:val="single"/>
                      <w:lang w:val="en-US" w:eastAsia="zh-CN"/>
                    </w:rPr>
                    <w:t>15797654390</w:t>
                  </w:r>
                  <w:r>
                    <w:rPr>
                      <w:rFonts w:eastAsia="Arial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spacing w:val="-9"/>
          <w:lang w:eastAsia="zh-CN"/>
        </w:rPr>
        <w:t>联系方式：</w:t>
      </w:r>
    </w:p>
    <w:p w14:paraId="0117E569">
      <w:pPr>
        <w:pStyle w:val="2"/>
        <w:spacing w:before="307" w:line="218" w:lineRule="auto"/>
        <w:ind w:left="37"/>
        <w:rPr>
          <w:lang w:eastAsia="zh-CN"/>
        </w:rPr>
      </w:pPr>
      <w:r>
        <w:rPr>
          <w:spacing w:val="-3"/>
          <w:lang w:eastAsia="zh-CN"/>
        </w:rPr>
        <w:t>招募途径：纸质广告和网络媒体。</w:t>
      </w:r>
    </w:p>
    <w:sectPr>
      <w:footerReference r:id="rId3" w:type="default"/>
      <w:pgSz w:w="11907" w:h="16839"/>
      <w:pgMar w:top="673" w:right="476" w:bottom="1372" w:left="1771" w:header="0" w:footer="11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B0CB8">
    <w:pPr>
      <w:spacing w:line="220" w:lineRule="auto"/>
      <w:ind w:left="39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b/>
        <w:bCs/>
        <w:sz w:val="18"/>
        <w:szCs w:val="18"/>
      </w:rPr>
      <w:t>1</w:t>
    </w:r>
    <w:r>
      <w:rPr>
        <w:rFonts w:ascii="Times New Roman" w:hAnsi="Times New Roman" w:eastAsia="Times New Roman" w:cs="Times New Roman"/>
        <w:b/>
        <w:bCs/>
        <w:spacing w:val="4"/>
        <w:sz w:val="18"/>
        <w:szCs w:val="18"/>
      </w:rPr>
      <w:t xml:space="preserve">  </w:t>
    </w:r>
    <w:r>
      <w:rPr>
        <w:rFonts w:ascii="Times New Roman" w:hAnsi="Times New Roman" w:eastAsia="Times New Roman" w:cs="Times New Roman"/>
        <w:sz w:val="18"/>
        <w:szCs w:val="18"/>
      </w:rPr>
      <w:t>of</w:t>
    </w:r>
    <w:r>
      <w:rPr>
        <w:rFonts w:ascii="Times New Roman" w:hAnsi="Times New Roman" w:eastAsia="Times New Roman" w:cs="Times New Roman"/>
        <w:spacing w:val="3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b/>
        <w:bCs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42729"/>
    <w:rsid w:val="00221718"/>
    <w:rsid w:val="002B2668"/>
    <w:rsid w:val="00642729"/>
    <w:rsid w:val="2222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630</Characters>
  <Lines>4</Lines>
  <Paragraphs>1</Paragraphs>
  <TotalTime>5</TotalTime>
  <ScaleCrop>false</ScaleCrop>
  <LinksUpToDate>false</LinksUpToDate>
  <CharactersWithSpaces>677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2026-04-13T11:14:00Z</dcterms:created>
  <dc:creator>咕咕</dc:creator>
  <cp:lastModifiedBy>机构办</cp:lastModifiedBy>
  <dcterms:modified xsi:type="dcterms:W3CDTF">2026-04-16T00:56:52Z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2026-04-13T17:39:46Z</vt:filetime>
  </property>
  <property fmtid="{D5CDD505-2E9C-101B-9397-08002B2CF9AE}" pid="4" name="KSOTemplateDocerSaveRecord">
    <vt:lpwstr>eyJoZGlkIjoiYzE2OGRmY2IwYjQwNGZhODU0YWViZDQxNjY5MzYwMjQiLCJ1c2VySWQiOiI0NDI3MzgxNTkifQ==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90397242F9194B138981387ED804E9B9_12</vt:lpwstr>
  </property>
</Properties>
</file>