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7129D">
      <w:pPr>
        <w:spacing w:after="312" w:afterLines="100"/>
        <w:jc w:val="center"/>
        <w:rPr>
          <w:rFonts w:hint="eastAsia"/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Medicine Advances《医学前沿（英文）》杂志期刊编委团队管理系统租赁及相关增值优化服务（2026年）</w:t>
      </w:r>
      <w:r>
        <w:rPr>
          <w:rFonts w:hint="eastAsia"/>
          <w:b/>
          <w:sz w:val="44"/>
          <w:szCs w:val="30"/>
          <w:lang w:val="en-US" w:eastAsia="zh-CN"/>
        </w:rPr>
        <w:t>项目</w:t>
      </w:r>
      <w:r>
        <w:rPr>
          <w:rFonts w:hint="eastAsia"/>
          <w:b/>
          <w:sz w:val="44"/>
          <w:szCs w:val="30"/>
        </w:rPr>
        <w:t>需求</w:t>
      </w:r>
    </w:p>
    <w:p w14:paraId="19B1D8AB">
      <w:pPr>
        <w:pStyle w:val="2"/>
        <w:numPr>
          <w:ilvl w:val="0"/>
          <w:numId w:val="3"/>
        </w:numPr>
        <w:spacing w:before="0" w:after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项目名称</w:t>
      </w:r>
    </w:p>
    <w:p w14:paraId="27186BEA">
      <w:pPr>
        <w:ind w:firstLine="420" w:firstLineChars="0"/>
        <w:rPr>
          <w:rFonts w:hint="eastAsia"/>
        </w:rPr>
      </w:pPr>
      <w:r>
        <w:rPr>
          <w:rFonts w:hint="eastAsia"/>
        </w:rPr>
        <w:t>项目名称：Medicine Advances《医学前沿（英文）》杂志期刊编委团队管理系统租赁及相关增值优化服务（2026年）</w:t>
      </w:r>
    </w:p>
    <w:p w14:paraId="4D36D351">
      <w:pPr>
        <w:ind w:left="432"/>
        <w:rPr>
          <w:rFonts w:hint="eastAsia"/>
          <w:sz w:val="22"/>
        </w:rPr>
      </w:pPr>
    </w:p>
    <w:p w14:paraId="3168C0E8">
      <w:pPr>
        <w:pStyle w:val="2"/>
        <w:numPr>
          <w:ilvl w:val="0"/>
          <w:numId w:val="3"/>
        </w:numPr>
        <w:spacing w:before="0" w:after="0"/>
        <w:rPr>
          <w:rFonts w:hint="eastAsia"/>
          <w:vanish/>
          <w:szCs w:val="21"/>
        </w:rPr>
      </w:pPr>
      <w:r>
        <w:rPr>
          <w:rFonts w:hint="eastAsia"/>
          <w:sz w:val="32"/>
          <w:szCs w:val="32"/>
          <w:lang w:val="en-US"/>
        </w:rPr>
        <w:t>项目内容</w:t>
      </w:r>
    </w:p>
    <w:p w14:paraId="37534166">
      <w:pPr>
        <w:rPr>
          <w:rFonts w:hint="eastAsia"/>
        </w:rPr>
      </w:pPr>
    </w:p>
    <w:p w14:paraId="1753658D">
      <w:pPr>
        <w:ind w:firstLine="420"/>
        <w:rPr>
          <w:rFonts w:hint="eastAsia"/>
        </w:rPr>
      </w:pPr>
      <w:r>
        <w:rPr>
          <w:rFonts w:hint="eastAsia"/>
        </w:rPr>
        <w:t>Medicine Advances《医学前沿（英文）》期刊于2023年3月正式创刊，经过两年多的探索与发展，已取得初步成绩，并积累了宝贵的办刊经验。为优化管理体系、加速构建高效、智能、国际化的学术传播体系，拟通过Medicine Advances《医学前沿（英文）》杂志期刊编委团队管理系统租赁及相关增值优化服务（2026年）项目，强化数据赋能、精准传播与资源整合，提升学术内容影响与国际学术网络的深度链接，推动期刊迈向更高层次的发展阶段，加速融入全球学术生态，助力其尽早进入核心数据库并确立国际学术话语权。采购服务包括：</w:t>
      </w:r>
    </w:p>
    <w:p w14:paraId="1ABD641E">
      <w:pPr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租期及服务周期：自合同生效起12个月。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101"/>
        <w:gridCol w:w="3957"/>
        <w:gridCol w:w="1282"/>
      </w:tblGrid>
      <w:tr w14:paraId="6C630805">
        <w:trPr>
          <w:trHeight w:val="63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6D77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0DFC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lang w:bidi="ar"/>
              </w:rPr>
              <w:t>产品名称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2FBA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lang w:bidi="ar"/>
              </w:rPr>
              <w:t>描述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7A85F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  <w:t>数量</w:t>
            </w:r>
          </w:p>
        </w:tc>
      </w:tr>
      <w:tr w14:paraId="7D85FFD4">
        <w:trPr>
          <w:trHeight w:val="111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9AE9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7304">
            <w:pPr>
              <w:spacing w:before="156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</w:rPr>
              <w:t>Medicine Advances《医学前沿（英文）》杂志期刊编委团队管理系统租赁及相关增值优化服务（2026年）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4B61">
            <w:pPr>
              <w:spacing w:before="156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</w:rPr>
              <w:t>详见“三.详细配置参数”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836F">
            <w:pPr>
              <w:spacing w:before="156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  <w:t>套</w:t>
            </w:r>
          </w:p>
        </w:tc>
      </w:tr>
    </w:tbl>
    <w:p w14:paraId="1D53D995">
      <w:pPr>
        <w:rPr>
          <w:rFonts w:hint="eastAsia"/>
          <w:lang w:val="zh-CN"/>
        </w:rPr>
      </w:pPr>
    </w:p>
    <w:p w14:paraId="34CEFA34">
      <w:pPr>
        <w:pStyle w:val="2"/>
        <w:numPr>
          <w:ilvl w:val="0"/>
          <w:numId w:val="3"/>
        </w:numPr>
        <w:spacing w:before="0" w:after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详细配置参数</w:t>
      </w:r>
      <w:bookmarkStart w:id="0" w:name="_6.1.1、大数据服务器"/>
      <w:bookmarkEnd w:id="0"/>
    </w:p>
    <w:tbl>
      <w:tblPr>
        <w:tblStyle w:val="12"/>
        <w:tblW w:w="48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239"/>
        <w:gridCol w:w="5992"/>
      </w:tblGrid>
      <w:tr w14:paraId="7EF79D6D">
        <w:trPr>
          <w:trHeight w:val="468" w:hRule="atLeast"/>
          <w:jc w:val="center"/>
        </w:trPr>
        <w:tc>
          <w:tcPr>
            <w:tcW w:w="406" w:type="pct"/>
            <w:noWrap w:val="0"/>
            <w:vAlign w:val="center"/>
          </w:tcPr>
          <w:p w14:paraId="2EE4C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b/>
                <w:bCs/>
                <w:color w:val="000000"/>
                <w:sz w:val="24"/>
              </w:rPr>
            </w:pPr>
            <w:bookmarkStart w:id="1" w:name="_6.1.2、容器服务器"/>
            <w:bookmarkEnd w:id="1"/>
            <w:r>
              <w:rPr>
                <w:rFonts w:hint="eastAsia" w:ascii="SimSun" w:hAnsi="SimSun" w:eastAsia="SimSun" w:cs="SimSu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49" w:type="pct"/>
            <w:noWrap w:val="0"/>
            <w:vAlign w:val="center"/>
          </w:tcPr>
          <w:p w14:paraId="4C674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b/>
                <w:bCs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3343" w:type="pct"/>
            <w:noWrap w:val="0"/>
            <w:vAlign w:val="center"/>
          </w:tcPr>
          <w:p w14:paraId="1A1BE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b/>
                <w:bCs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b/>
                <w:bCs/>
                <w:color w:val="000000"/>
                <w:sz w:val="24"/>
              </w:rPr>
              <w:t>描述</w:t>
            </w:r>
          </w:p>
        </w:tc>
      </w:tr>
      <w:tr w14:paraId="7FB750E1">
        <w:trPr>
          <w:trHeight w:val="97" w:hRule="atLeast"/>
          <w:jc w:val="center"/>
        </w:trPr>
        <w:tc>
          <w:tcPr>
            <w:tcW w:w="406" w:type="pct"/>
            <w:vMerge w:val="restart"/>
            <w:noWrap w:val="0"/>
            <w:vAlign w:val="center"/>
          </w:tcPr>
          <w:p w14:paraId="3B783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</w:rPr>
              <w:t>1</w:t>
            </w:r>
          </w:p>
        </w:tc>
        <w:tc>
          <w:tcPr>
            <w:tcW w:w="1249" w:type="pct"/>
            <w:noWrap w:val="0"/>
            <w:vAlign w:val="center"/>
          </w:tcPr>
          <w:p w14:paraId="3146D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大数据分析热点并组稿</w:t>
            </w:r>
          </w:p>
        </w:tc>
        <w:tc>
          <w:tcPr>
            <w:tcW w:w="3343" w:type="pct"/>
            <w:noWrap w:val="0"/>
            <w:vAlign w:val="center"/>
          </w:tcPr>
          <w:p w14:paraId="02FCBC35">
            <w:pPr>
              <w:pStyle w:val="5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使</w:t>
            </w:r>
            <w:bookmarkStart w:id="3" w:name="_GoBack"/>
            <w:bookmarkEnd w:id="3"/>
            <w:r>
              <w:rPr>
                <w:rFonts w:hint="eastAsia" w:ascii="SimSun" w:hAnsi="SimSun" w:eastAsia="SimSun" w:cs="SimSun"/>
                <w:sz w:val="24"/>
              </w:rPr>
              <w:t>用web of Science、Dimension等数据库分析期刊相关领域热点与高被引作者，并进行邀稿与组稿</w:t>
            </w:r>
          </w:p>
        </w:tc>
      </w:tr>
      <w:tr w14:paraId="7A71F0DA">
        <w:trPr>
          <w:trHeight w:val="815" w:hRule="atLeast"/>
          <w:jc w:val="center"/>
        </w:trPr>
        <w:tc>
          <w:tcPr>
            <w:tcW w:w="406" w:type="pct"/>
            <w:vMerge w:val="continue"/>
            <w:noWrap w:val="0"/>
            <w:vAlign w:val="center"/>
          </w:tcPr>
          <w:p w14:paraId="4A18C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color w:val="000000"/>
                <w:sz w:val="24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29E55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社交媒体矩阵</w:t>
            </w:r>
          </w:p>
        </w:tc>
        <w:tc>
          <w:tcPr>
            <w:tcW w:w="3343" w:type="pct"/>
            <w:noWrap w:val="0"/>
            <w:vAlign w:val="center"/>
          </w:tcPr>
          <w:p w14:paraId="5C7F0E5B">
            <w:pPr>
              <w:pStyle w:val="5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帮助期刊建立并运营国内外社交媒体账号，形成社交媒体宣传矩阵</w:t>
            </w:r>
          </w:p>
        </w:tc>
      </w:tr>
      <w:tr w14:paraId="095E2103">
        <w:trPr>
          <w:trHeight w:val="729" w:hRule="atLeast"/>
          <w:jc w:val="center"/>
        </w:trPr>
        <w:tc>
          <w:tcPr>
            <w:tcW w:w="406" w:type="pct"/>
            <w:vMerge w:val="continue"/>
            <w:noWrap w:val="0"/>
            <w:vAlign w:val="center"/>
          </w:tcPr>
          <w:p w14:paraId="30270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color w:val="000000"/>
                <w:sz w:val="24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3F9B1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邮件精准推送</w:t>
            </w:r>
          </w:p>
        </w:tc>
        <w:tc>
          <w:tcPr>
            <w:tcW w:w="3343" w:type="pct"/>
            <w:noWrap w:val="0"/>
            <w:vAlign w:val="center"/>
          </w:tcPr>
          <w:p w14:paraId="7A93D333">
            <w:pPr>
              <w:pStyle w:val="5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依据已上线文章内容，精准推送至相关领域的专家及学术活动活跃的作者，并定期生成推送报告以评估传播效果</w:t>
            </w:r>
          </w:p>
          <w:p w14:paraId="0F8E6931">
            <w:pPr>
              <w:pStyle w:val="5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结合特刊筹备主题与征稿范围，精准定向邮件宣传，推动高质量组稿</w:t>
            </w:r>
          </w:p>
        </w:tc>
      </w:tr>
      <w:tr w14:paraId="2D07417B">
        <w:trPr>
          <w:trHeight w:val="846" w:hRule="atLeast"/>
          <w:jc w:val="center"/>
        </w:trPr>
        <w:tc>
          <w:tcPr>
            <w:tcW w:w="406" w:type="pct"/>
            <w:vMerge w:val="continue"/>
            <w:noWrap w:val="0"/>
            <w:vAlign w:val="center"/>
          </w:tcPr>
          <w:p w14:paraId="16ABA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color w:val="000000"/>
                <w:sz w:val="24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6E3A1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投稿系统智能推送</w:t>
            </w:r>
          </w:p>
        </w:tc>
        <w:tc>
          <w:tcPr>
            <w:tcW w:w="3343" w:type="pct"/>
            <w:noWrap w:val="0"/>
            <w:vAlign w:val="center"/>
          </w:tcPr>
          <w:p w14:paraId="2DEBF44F">
            <w:pPr>
              <w:pStyle w:val="5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利用投稿系统中的广播功能，将期刊重要信息、重点文章等向投稿作者和审稿人进行推送</w:t>
            </w:r>
          </w:p>
        </w:tc>
      </w:tr>
      <w:tr w14:paraId="5B59CED5">
        <w:trPr>
          <w:trHeight w:val="355" w:hRule="atLeast"/>
          <w:jc w:val="center"/>
        </w:trPr>
        <w:tc>
          <w:tcPr>
            <w:tcW w:w="406" w:type="pct"/>
            <w:vMerge w:val="continue"/>
            <w:noWrap w:val="0"/>
            <w:vAlign w:val="center"/>
          </w:tcPr>
          <w:p w14:paraId="74D17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color w:val="000000"/>
                <w:sz w:val="24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0BA8A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学术媒体发布</w:t>
            </w:r>
          </w:p>
        </w:tc>
        <w:tc>
          <w:tcPr>
            <w:tcW w:w="3343" w:type="pct"/>
            <w:noWrap w:val="0"/>
            <w:vAlign w:val="center"/>
          </w:tcPr>
          <w:p w14:paraId="5A2A8C40">
            <w:pPr>
              <w:pStyle w:val="5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向国际学术媒体</w:t>
            </w: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Twitter</w:t>
            </w:r>
            <w:r>
              <w:rPr>
                <w:rFonts w:hint="eastAsia" w:ascii="SimSun" w:hAnsi="SimSun" w:eastAsia="SimSun" w:cs="SimSun"/>
                <w:sz w:val="24"/>
              </w:rPr>
              <w:t>、</w:t>
            </w: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In</w:t>
            </w:r>
            <w:r>
              <w:rPr>
                <w:rFonts w:hint="eastAsia" w:ascii="SimSun" w:hAnsi="SimSun" w:eastAsia="SimSun" w:cs="SimSun"/>
                <w:sz w:val="24"/>
              </w:rPr>
              <w:t>等平台投送期刊文章宣传稿</w:t>
            </w:r>
          </w:p>
        </w:tc>
      </w:tr>
      <w:tr w14:paraId="052FE65C">
        <w:trPr>
          <w:trHeight w:val="707" w:hRule="atLeast"/>
          <w:jc w:val="center"/>
        </w:trPr>
        <w:tc>
          <w:tcPr>
            <w:tcW w:w="406" w:type="pct"/>
            <w:vMerge w:val="restart"/>
            <w:noWrap w:val="0"/>
            <w:vAlign w:val="center"/>
          </w:tcPr>
          <w:p w14:paraId="1F11B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</w:rPr>
              <w:t>2</w:t>
            </w:r>
          </w:p>
        </w:tc>
        <w:tc>
          <w:tcPr>
            <w:tcW w:w="1249" w:type="pct"/>
            <w:noWrap w:val="0"/>
            <w:vAlign w:val="center"/>
          </w:tcPr>
          <w:p w14:paraId="1DC48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青年编委团队扩容</w:t>
            </w:r>
          </w:p>
        </w:tc>
        <w:tc>
          <w:tcPr>
            <w:tcW w:w="3343" w:type="pct"/>
            <w:noWrap w:val="0"/>
            <w:vAlign w:val="center"/>
          </w:tcPr>
          <w:p w14:paraId="24E890A7">
            <w:pPr>
              <w:pStyle w:val="5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明确招募目标、设立筛选标准，扩大青年编委团队</w:t>
            </w:r>
          </w:p>
        </w:tc>
      </w:tr>
      <w:tr w14:paraId="74EADD47">
        <w:trPr>
          <w:trHeight w:val="90" w:hRule="atLeast"/>
          <w:jc w:val="center"/>
        </w:trPr>
        <w:tc>
          <w:tcPr>
            <w:tcW w:w="406" w:type="pct"/>
            <w:vMerge w:val="continue"/>
            <w:noWrap w:val="0"/>
            <w:vAlign w:val="center"/>
          </w:tcPr>
          <w:p w14:paraId="6354F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color w:val="000000"/>
                <w:sz w:val="24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78791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青年编委管理系统</w:t>
            </w:r>
          </w:p>
        </w:tc>
        <w:tc>
          <w:tcPr>
            <w:tcW w:w="3343" w:type="pct"/>
            <w:noWrap w:val="0"/>
            <w:vAlign w:val="center"/>
          </w:tcPr>
          <w:p w14:paraId="7F432373">
            <w:pPr>
              <w:pStyle w:val="5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评估青年编委贡献，智能化地进行邀稿与任务分配，同时提供完整的系统录入与管理服务</w:t>
            </w:r>
          </w:p>
        </w:tc>
      </w:tr>
      <w:tr w14:paraId="747022B0">
        <w:trPr>
          <w:trHeight w:val="942" w:hRule="atLeast"/>
          <w:jc w:val="center"/>
        </w:trPr>
        <w:tc>
          <w:tcPr>
            <w:tcW w:w="406" w:type="pct"/>
            <w:vMerge w:val="continue"/>
            <w:noWrap w:val="0"/>
            <w:vAlign w:val="center"/>
          </w:tcPr>
          <w:p w14:paraId="3D57B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color w:val="000000"/>
                <w:sz w:val="24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6A14E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青年编委培训计划</w:t>
            </w:r>
          </w:p>
        </w:tc>
        <w:tc>
          <w:tcPr>
            <w:tcW w:w="3343" w:type="pct"/>
            <w:noWrap w:val="0"/>
            <w:vAlign w:val="center"/>
          </w:tcPr>
          <w:p w14:paraId="274716AB">
            <w:pPr>
              <w:pStyle w:val="5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通过培训有针对性地提升青年编委编辑技巧、审稿流程、期刊发展与伦理合规等稿件处理能力</w:t>
            </w:r>
          </w:p>
        </w:tc>
      </w:tr>
      <w:tr w14:paraId="0983D222">
        <w:trPr>
          <w:trHeight w:val="942" w:hRule="atLeast"/>
          <w:jc w:val="center"/>
        </w:trPr>
        <w:tc>
          <w:tcPr>
            <w:tcW w:w="406" w:type="pct"/>
            <w:vMerge w:val="restart"/>
            <w:noWrap w:val="0"/>
            <w:vAlign w:val="center"/>
          </w:tcPr>
          <w:p w14:paraId="47D93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</w:rPr>
              <w:t>3</w:t>
            </w:r>
          </w:p>
        </w:tc>
        <w:tc>
          <w:tcPr>
            <w:tcW w:w="1249" w:type="pct"/>
            <w:noWrap w:val="0"/>
            <w:vAlign w:val="center"/>
          </w:tcPr>
          <w:p w14:paraId="0ED04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扩大资深编委团队建设</w:t>
            </w:r>
          </w:p>
        </w:tc>
        <w:tc>
          <w:tcPr>
            <w:tcW w:w="3343" w:type="pct"/>
            <w:noWrap w:val="0"/>
            <w:vAlign w:val="center"/>
          </w:tcPr>
          <w:p w14:paraId="45CB552C">
            <w:pPr>
              <w:pStyle w:val="5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基于研究领域影响力排名和国际声誉，定向邀请权威学者加入编委团队，补充核心领域力量</w:t>
            </w:r>
          </w:p>
        </w:tc>
      </w:tr>
      <w:tr w14:paraId="45537F8D">
        <w:trPr>
          <w:trHeight w:val="942" w:hRule="atLeast"/>
          <w:jc w:val="center"/>
        </w:trPr>
        <w:tc>
          <w:tcPr>
            <w:tcW w:w="406" w:type="pct"/>
            <w:vMerge w:val="continue"/>
            <w:noWrap w:val="0"/>
            <w:vAlign w:val="center"/>
          </w:tcPr>
          <w:p w14:paraId="2DC52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color w:val="000000"/>
                <w:sz w:val="24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72EAF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打造资深编委专属团队</w:t>
            </w:r>
          </w:p>
        </w:tc>
        <w:tc>
          <w:tcPr>
            <w:tcW w:w="3343" w:type="pct"/>
            <w:noWrap w:val="0"/>
            <w:vAlign w:val="center"/>
          </w:tcPr>
          <w:p w14:paraId="0056285E">
            <w:pPr>
              <w:pStyle w:val="5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为资深编委提供专属编辑支持团队，协助处理组稿、审稿等具体事务，减少工作负担</w:t>
            </w:r>
          </w:p>
        </w:tc>
      </w:tr>
      <w:tr w14:paraId="6A7EE389">
        <w:trPr>
          <w:trHeight w:val="942" w:hRule="atLeast"/>
          <w:jc w:val="center"/>
        </w:trPr>
        <w:tc>
          <w:tcPr>
            <w:tcW w:w="406" w:type="pct"/>
            <w:vMerge w:val="continue"/>
            <w:noWrap w:val="0"/>
            <w:vAlign w:val="center"/>
          </w:tcPr>
          <w:p w14:paraId="3CEC7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color w:val="000000"/>
                <w:sz w:val="24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12DB4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优化资深编委沟通机制</w:t>
            </w:r>
          </w:p>
        </w:tc>
        <w:tc>
          <w:tcPr>
            <w:tcW w:w="3343" w:type="pct"/>
            <w:noWrap w:val="0"/>
            <w:vAlign w:val="center"/>
          </w:tcPr>
          <w:p w14:paraId="13BD1170">
            <w:pPr>
              <w:pStyle w:val="5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邀请资深编委参与期刊战略决策，发挥其智库作用</w:t>
            </w:r>
          </w:p>
        </w:tc>
      </w:tr>
      <w:tr w14:paraId="14713464">
        <w:trPr>
          <w:trHeight w:val="942" w:hRule="atLeast"/>
          <w:jc w:val="center"/>
        </w:trPr>
        <w:tc>
          <w:tcPr>
            <w:tcW w:w="406" w:type="pct"/>
            <w:vMerge w:val="continue"/>
            <w:noWrap w:val="0"/>
            <w:vAlign w:val="center"/>
          </w:tcPr>
          <w:p w14:paraId="6BE90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SimSun" w:hAnsi="SimSun" w:eastAsia="SimSun" w:cs="SimSun"/>
                <w:color w:val="000000"/>
                <w:sz w:val="24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1419E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资深编委工作协同拓展</w:t>
            </w:r>
          </w:p>
        </w:tc>
        <w:tc>
          <w:tcPr>
            <w:tcW w:w="3343" w:type="pct"/>
            <w:noWrap w:val="0"/>
            <w:vAlign w:val="center"/>
          </w:tcPr>
          <w:p w14:paraId="1E303E41">
            <w:pPr>
              <w:pStyle w:val="5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发挥资深编委的学术权威性，促进期刊跨学科发展规划和资源整合，为其提供长期学术合作框架协议，推动其与期刊形成深度绑定关系</w:t>
            </w:r>
          </w:p>
        </w:tc>
      </w:tr>
    </w:tbl>
    <w:p w14:paraId="0A6429F2">
      <w:pPr>
        <w:rPr>
          <w:rFonts w:hint="eastAsia"/>
        </w:rPr>
      </w:pPr>
    </w:p>
    <w:p w14:paraId="5A3FFA32">
      <w:pPr>
        <w:pStyle w:val="2"/>
        <w:numPr>
          <w:ilvl w:val="0"/>
          <w:numId w:val="3"/>
        </w:numPr>
        <w:spacing w:before="0" w:after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服务要求</w:t>
      </w:r>
    </w:p>
    <w:p w14:paraId="4A9874D2">
      <w:pPr>
        <w:ind w:firstLine="420"/>
        <w:rPr>
          <w:rFonts w:hint="eastAsia"/>
        </w:rPr>
      </w:pPr>
      <w:bookmarkStart w:id="2" w:name="OLE_LINK4"/>
      <w:r>
        <w:rPr>
          <w:rFonts w:hint="eastAsia"/>
        </w:rPr>
        <w:t>(一)</w:t>
      </w:r>
      <w:r>
        <w:rPr>
          <w:rFonts w:hint="eastAsia"/>
        </w:rPr>
        <w:tab/>
      </w:r>
      <w:r>
        <w:rPr>
          <w:rFonts w:hint="eastAsia"/>
        </w:rPr>
        <w:t>服务商成立专门的项目组开展工作，指派专人负责，按时完成工作内容。</w:t>
      </w:r>
    </w:p>
    <w:p w14:paraId="21F99452">
      <w:pPr>
        <w:ind w:firstLine="420"/>
        <w:rPr>
          <w:rFonts w:hint="eastAsia"/>
        </w:rPr>
      </w:pPr>
      <w:r>
        <w:rPr>
          <w:rFonts w:hint="eastAsia"/>
        </w:rPr>
        <w:t>(二)</w:t>
      </w:r>
      <w:r>
        <w:rPr>
          <w:rFonts w:hint="eastAsia"/>
        </w:rPr>
        <w:tab/>
      </w:r>
      <w:r>
        <w:rPr>
          <w:rFonts w:hint="eastAsia"/>
        </w:rPr>
        <w:t>以驻场服务为主，其它电话、邮件指导、远程维护、技术交流方式不限。后续维护服务</w:t>
      </w:r>
      <w:bookmarkEnd w:id="2"/>
      <w:r>
        <w:rPr>
          <w:rFonts w:hint="eastAsia"/>
          <w:lang w:eastAsia="zh-CN"/>
        </w:rPr>
        <w:t>。</w:t>
      </w:r>
    </w:p>
    <w:p w14:paraId="7EBBC11D">
      <w:pPr>
        <w:pStyle w:val="2"/>
        <w:numPr>
          <w:ilvl w:val="0"/>
          <w:numId w:val="3"/>
        </w:numPr>
        <w:spacing w:before="0" w:after="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合同款支付方式</w:t>
      </w:r>
    </w:p>
    <w:p w14:paraId="4C06C899">
      <w:pPr>
        <w:ind w:firstLine="420"/>
        <w:rPr>
          <w:rFonts w:hint="eastAsia"/>
        </w:rPr>
      </w:pPr>
      <w:r>
        <w:rPr>
          <w:rFonts w:hint="eastAsia"/>
        </w:rPr>
        <w:t>(一)</w:t>
      </w:r>
      <w:r>
        <w:rPr>
          <w:rFonts w:hint="eastAsia"/>
        </w:rPr>
        <w:tab/>
      </w:r>
      <w:r>
        <w:rPr>
          <w:rFonts w:hint="eastAsia"/>
        </w:rPr>
        <w:t>服务期开始后，在收到服务商开具相应金额正式发票后，支付合同总金额的50%。</w:t>
      </w:r>
    </w:p>
    <w:p w14:paraId="494802A5">
      <w:pPr>
        <w:ind w:firstLine="420"/>
        <w:rPr>
          <w:rFonts w:hint="eastAsia"/>
        </w:rPr>
      </w:pPr>
      <w:r>
        <w:rPr>
          <w:rFonts w:hint="eastAsia"/>
        </w:rPr>
        <w:t>(二)</w:t>
      </w:r>
      <w:r>
        <w:rPr>
          <w:rFonts w:hint="eastAsia"/>
        </w:rPr>
        <w:tab/>
      </w:r>
      <w:r>
        <w:rPr>
          <w:rFonts w:hint="eastAsia"/>
        </w:rPr>
        <w:t>服务时间达到50%后，在收到服务商开具相应金额正式发票后，支付合同总金额</w:t>
      </w:r>
      <w:r>
        <w:rPr>
          <w:rFonts w:hint="eastAsia"/>
        </w:rPr>
        <w:tab/>
      </w:r>
      <w:r>
        <w:rPr>
          <w:rFonts w:hint="eastAsia"/>
        </w:rPr>
        <w:t>的40%。</w:t>
      </w:r>
    </w:p>
    <w:p w14:paraId="775B8491">
      <w:pPr>
        <w:ind w:firstLine="420"/>
        <w:rPr>
          <w:rFonts w:ascii="Times New Roman" w:hAnsi="Times New Roman"/>
          <w:color w:val="000000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合同期满且通过服务验收，服务商提供完整服务记录及开具相应金额正式发票后，支付合同总金额的10%。</w:t>
      </w:r>
    </w:p>
    <w:sectPr>
      <w:footerReference r:id="rId5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_GB2312">
    <w:altName w:val="仿宋-简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仿宋">
    <w:altName w:val="仿宋-简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046FF">
    <w:pPr>
      <w:pStyle w:val="20"/>
      <w:ind w:left="1441"/>
      <w:jc w:val="center"/>
      <w:rPr>
        <w:rFonts w:hint="eastAsia"/>
        <w:caps/>
      </w:rPr>
    </w:pPr>
    <w:r>
      <w:rPr>
        <w:caps/>
      </w:rPr>
      <w:fldChar w:fldCharType="begin"/>
    </w:r>
    <w:r>
      <w:rPr>
        <w:caps/>
      </w:rPr>
      <w:instrText xml:space="preserve">PAGE   \* MERGEFORMAT</w:instrText>
    </w:r>
    <w:r>
      <w:rPr>
        <w:caps/>
      </w:rPr>
      <w:fldChar w:fldCharType="separate"/>
    </w:r>
    <w:r>
      <w:rPr>
        <w:caps/>
      </w:rPr>
      <w:t>8</w:t>
    </w:r>
    <w:r>
      <w:rPr>
        <w:caps/>
      </w:rPr>
      <w:fldChar w:fldCharType="end"/>
    </w:r>
  </w:p>
  <w:p w14:paraId="5C207DBA">
    <w:pPr>
      <w:pStyle w:val="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FBC47"/>
    <w:multiLevelType w:val="singleLevel"/>
    <w:tmpl w:val="27EFBC4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66"/>
      <w:lvlText w:val="%1. "/>
      <w:lvlJc w:val="left"/>
      <w:pPr>
        <w:ind w:left="420" w:hanging="420"/>
      </w:pPr>
      <w:rPr>
        <w:rFonts w:hint="default" w:ascii="Times New Roman" w:hAnsi="Times New Roman" w:eastAsia="SimSun"/>
        <w:b/>
        <w:i w:val="0"/>
      </w:rPr>
    </w:lvl>
    <w:lvl w:ilvl="1" w:tentative="0">
      <w:start w:val="1"/>
      <w:numFmt w:val="decimal"/>
      <w:pStyle w:val="59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5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4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9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63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8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8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WJlNzYxNmQ2NjM5YzE2NmFkYmM1NjY2YWViYjgifQ=="/>
  </w:docVars>
  <w:rsids>
    <w:rsidRoot w:val="00172A27"/>
    <w:rsid w:val="000051D2"/>
    <w:rsid w:val="000079DD"/>
    <w:rsid w:val="00012DCC"/>
    <w:rsid w:val="00016B63"/>
    <w:rsid w:val="00020EA4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9FF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02AF"/>
    <w:rsid w:val="00162D29"/>
    <w:rsid w:val="00164878"/>
    <w:rsid w:val="00164C38"/>
    <w:rsid w:val="00165091"/>
    <w:rsid w:val="00171903"/>
    <w:rsid w:val="00172A27"/>
    <w:rsid w:val="0018200C"/>
    <w:rsid w:val="001833B6"/>
    <w:rsid w:val="00190CD2"/>
    <w:rsid w:val="001947FD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4766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2842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C6921"/>
    <w:rsid w:val="007D22AB"/>
    <w:rsid w:val="007E5D7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5AC9"/>
    <w:rsid w:val="008A62AC"/>
    <w:rsid w:val="008B2206"/>
    <w:rsid w:val="008C255D"/>
    <w:rsid w:val="008C576F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06A"/>
    <w:rsid w:val="009E0351"/>
    <w:rsid w:val="009E214B"/>
    <w:rsid w:val="009E53AF"/>
    <w:rsid w:val="009F0270"/>
    <w:rsid w:val="009F61FA"/>
    <w:rsid w:val="009F76BD"/>
    <w:rsid w:val="00A05796"/>
    <w:rsid w:val="00A13CB0"/>
    <w:rsid w:val="00A14FD8"/>
    <w:rsid w:val="00A16AAF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822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44D82"/>
    <w:rsid w:val="00B5093C"/>
    <w:rsid w:val="00B54356"/>
    <w:rsid w:val="00B55FE5"/>
    <w:rsid w:val="00B603D8"/>
    <w:rsid w:val="00B62917"/>
    <w:rsid w:val="00B6697F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374B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0969"/>
    <w:rsid w:val="00D23E20"/>
    <w:rsid w:val="00D30FA6"/>
    <w:rsid w:val="00D310CB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B40F7"/>
    <w:rsid w:val="00FB4AEA"/>
    <w:rsid w:val="00FB68D3"/>
    <w:rsid w:val="00FC4B75"/>
    <w:rsid w:val="00FE7554"/>
    <w:rsid w:val="00FF17FE"/>
    <w:rsid w:val="011F3ABA"/>
    <w:rsid w:val="01A653AB"/>
    <w:rsid w:val="01B72D39"/>
    <w:rsid w:val="023A0DE1"/>
    <w:rsid w:val="02FF01B1"/>
    <w:rsid w:val="03CA501F"/>
    <w:rsid w:val="04276F58"/>
    <w:rsid w:val="048A698E"/>
    <w:rsid w:val="051F0BAA"/>
    <w:rsid w:val="05AE12D1"/>
    <w:rsid w:val="08807DC0"/>
    <w:rsid w:val="09972933"/>
    <w:rsid w:val="09C03B07"/>
    <w:rsid w:val="09D52C60"/>
    <w:rsid w:val="0A56459C"/>
    <w:rsid w:val="0B2C354F"/>
    <w:rsid w:val="0B2E4DAA"/>
    <w:rsid w:val="0CD22E44"/>
    <w:rsid w:val="0D510A28"/>
    <w:rsid w:val="0D617DE3"/>
    <w:rsid w:val="0DC40DC4"/>
    <w:rsid w:val="0DD0089A"/>
    <w:rsid w:val="0DD71DDF"/>
    <w:rsid w:val="0DE52D71"/>
    <w:rsid w:val="0E4D4EA6"/>
    <w:rsid w:val="0F41270C"/>
    <w:rsid w:val="104C6824"/>
    <w:rsid w:val="10D97CD5"/>
    <w:rsid w:val="10ED1476"/>
    <w:rsid w:val="10FB3693"/>
    <w:rsid w:val="12135469"/>
    <w:rsid w:val="124315DA"/>
    <w:rsid w:val="12E60B70"/>
    <w:rsid w:val="145746DC"/>
    <w:rsid w:val="145E16ED"/>
    <w:rsid w:val="14E15863"/>
    <w:rsid w:val="162776F9"/>
    <w:rsid w:val="162858D7"/>
    <w:rsid w:val="18371D38"/>
    <w:rsid w:val="19801636"/>
    <w:rsid w:val="1A5F56EF"/>
    <w:rsid w:val="1B1B2DCE"/>
    <w:rsid w:val="1BFD08D4"/>
    <w:rsid w:val="1D0165EA"/>
    <w:rsid w:val="1DFB0471"/>
    <w:rsid w:val="1DFF275C"/>
    <w:rsid w:val="1E5365E3"/>
    <w:rsid w:val="1EF23289"/>
    <w:rsid w:val="1F274302"/>
    <w:rsid w:val="1F49353B"/>
    <w:rsid w:val="1F5D746C"/>
    <w:rsid w:val="1FC94C0B"/>
    <w:rsid w:val="2079293B"/>
    <w:rsid w:val="20803CC9"/>
    <w:rsid w:val="20F425EE"/>
    <w:rsid w:val="213F1567"/>
    <w:rsid w:val="21BF3B5D"/>
    <w:rsid w:val="228965CC"/>
    <w:rsid w:val="2426228E"/>
    <w:rsid w:val="25CD5C03"/>
    <w:rsid w:val="25FA00A6"/>
    <w:rsid w:val="27471C24"/>
    <w:rsid w:val="28887BBF"/>
    <w:rsid w:val="28C8725C"/>
    <w:rsid w:val="2BAF24A8"/>
    <w:rsid w:val="2FFD2D7C"/>
    <w:rsid w:val="313A1A4C"/>
    <w:rsid w:val="313F6476"/>
    <w:rsid w:val="317908E2"/>
    <w:rsid w:val="32194889"/>
    <w:rsid w:val="322555EA"/>
    <w:rsid w:val="330469DC"/>
    <w:rsid w:val="340003BA"/>
    <w:rsid w:val="36EF17FE"/>
    <w:rsid w:val="370945C1"/>
    <w:rsid w:val="381967AD"/>
    <w:rsid w:val="3AA77129"/>
    <w:rsid w:val="3AD11A9D"/>
    <w:rsid w:val="3B1BEA99"/>
    <w:rsid w:val="3B4C7172"/>
    <w:rsid w:val="3BB71ACA"/>
    <w:rsid w:val="3C1507B4"/>
    <w:rsid w:val="3C1D6069"/>
    <w:rsid w:val="3E2B7643"/>
    <w:rsid w:val="3ED23E32"/>
    <w:rsid w:val="3FE7FF9F"/>
    <w:rsid w:val="40D5220D"/>
    <w:rsid w:val="42200080"/>
    <w:rsid w:val="439A6E35"/>
    <w:rsid w:val="446E63AB"/>
    <w:rsid w:val="461940F5"/>
    <w:rsid w:val="46406C9A"/>
    <w:rsid w:val="46A071B9"/>
    <w:rsid w:val="46B75D3F"/>
    <w:rsid w:val="48480CC1"/>
    <w:rsid w:val="488C513A"/>
    <w:rsid w:val="48965ED0"/>
    <w:rsid w:val="4948541D"/>
    <w:rsid w:val="49DF0FCF"/>
    <w:rsid w:val="4A0465FC"/>
    <w:rsid w:val="4A201EF6"/>
    <w:rsid w:val="4A357967"/>
    <w:rsid w:val="4AAE042C"/>
    <w:rsid w:val="4C1F2800"/>
    <w:rsid w:val="4CB30DFF"/>
    <w:rsid w:val="4D85268B"/>
    <w:rsid w:val="4FD39BD3"/>
    <w:rsid w:val="51275918"/>
    <w:rsid w:val="519F1952"/>
    <w:rsid w:val="51D774AB"/>
    <w:rsid w:val="521D79C2"/>
    <w:rsid w:val="526606C2"/>
    <w:rsid w:val="52A907F9"/>
    <w:rsid w:val="530D5254"/>
    <w:rsid w:val="54CE3AA7"/>
    <w:rsid w:val="54F00B42"/>
    <w:rsid w:val="551663CF"/>
    <w:rsid w:val="56533E33"/>
    <w:rsid w:val="569E585C"/>
    <w:rsid w:val="56F32878"/>
    <w:rsid w:val="576553EC"/>
    <w:rsid w:val="57F13DD6"/>
    <w:rsid w:val="58354DBE"/>
    <w:rsid w:val="589436CF"/>
    <w:rsid w:val="5ABE78FA"/>
    <w:rsid w:val="5AD72AAD"/>
    <w:rsid w:val="5B4D1163"/>
    <w:rsid w:val="5C16336B"/>
    <w:rsid w:val="5C8E7193"/>
    <w:rsid w:val="5CBC7FB4"/>
    <w:rsid w:val="5D11431E"/>
    <w:rsid w:val="5E7E6D93"/>
    <w:rsid w:val="5E987E55"/>
    <w:rsid w:val="5EA629F6"/>
    <w:rsid w:val="5F5513E2"/>
    <w:rsid w:val="5FCD662E"/>
    <w:rsid w:val="5FEE05AF"/>
    <w:rsid w:val="60822B6A"/>
    <w:rsid w:val="61246D0C"/>
    <w:rsid w:val="63D12DB1"/>
    <w:rsid w:val="63DE4ECC"/>
    <w:rsid w:val="645C5585"/>
    <w:rsid w:val="647A167F"/>
    <w:rsid w:val="648B3FB8"/>
    <w:rsid w:val="64A86918"/>
    <w:rsid w:val="64FB2EEB"/>
    <w:rsid w:val="6523039D"/>
    <w:rsid w:val="65554CF2"/>
    <w:rsid w:val="657F0712"/>
    <w:rsid w:val="6692441C"/>
    <w:rsid w:val="6787544C"/>
    <w:rsid w:val="67D07485"/>
    <w:rsid w:val="698A66BE"/>
    <w:rsid w:val="69E71C90"/>
    <w:rsid w:val="6AD472F2"/>
    <w:rsid w:val="6D1D4D2C"/>
    <w:rsid w:val="6E511DCE"/>
    <w:rsid w:val="6E9028F6"/>
    <w:rsid w:val="6ECE78B7"/>
    <w:rsid w:val="6F4F022A"/>
    <w:rsid w:val="704837AC"/>
    <w:rsid w:val="70B54896"/>
    <w:rsid w:val="712A11B9"/>
    <w:rsid w:val="712D16A4"/>
    <w:rsid w:val="718710C4"/>
    <w:rsid w:val="73955FE3"/>
    <w:rsid w:val="73B0538E"/>
    <w:rsid w:val="74EF0832"/>
    <w:rsid w:val="75CA4C66"/>
    <w:rsid w:val="760F124E"/>
    <w:rsid w:val="768C7E47"/>
    <w:rsid w:val="76DF3E88"/>
    <w:rsid w:val="774F263D"/>
    <w:rsid w:val="77BEB704"/>
    <w:rsid w:val="788F1E71"/>
    <w:rsid w:val="7ABF24F1"/>
    <w:rsid w:val="7AD33AF7"/>
    <w:rsid w:val="7B413328"/>
    <w:rsid w:val="7BCD092E"/>
    <w:rsid w:val="7BD77067"/>
    <w:rsid w:val="7BF4870B"/>
    <w:rsid w:val="7C7BCF2F"/>
    <w:rsid w:val="7C902574"/>
    <w:rsid w:val="7D874B49"/>
    <w:rsid w:val="7DC511EB"/>
    <w:rsid w:val="7DCFD498"/>
    <w:rsid w:val="7E3F3BE5"/>
    <w:rsid w:val="7EA3483F"/>
    <w:rsid w:val="7EB26F07"/>
    <w:rsid w:val="7ECF9BC7"/>
    <w:rsid w:val="7FE7F964"/>
    <w:rsid w:val="7FEBEB7F"/>
    <w:rsid w:val="7FFE99D0"/>
    <w:rsid w:val="7FFFFE9E"/>
    <w:rsid w:val="8AF4242F"/>
    <w:rsid w:val="97E26476"/>
    <w:rsid w:val="A7FB11C9"/>
    <w:rsid w:val="AE9FAFE0"/>
    <w:rsid w:val="B3B3E8CB"/>
    <w:rsid w:val="BAFE0312"/>
    <w:rsid w:val="BF172D5F"/>
    <w:rsid w:val="CBF183CC"/>
    <w:rsid w:val="CDFF529D"/>
    <w:rsid w:val="DDF7AA9F"/>
    <w:rsid w:val="DED7DFFB"/>
    <w:rsid w:val="DEEA0063"/>
    <w:rsid w:val="EFBE5F6F"/>
    <w:rsid w:val="EFFEB76A"/>
    <w:rsid w:val="F7F31279"/>
    <w:rsid w:val="FB6FE567"/>
    <w:rsid w:val="FBB9C780"/>
    <w:rsid w:val="FDFFA629"/>
    <w:rsid w:val="FFC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SimSun" w:hAnsi="SimSun" w:eastAsia="SimSun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33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34"/>
    <w:autoRedefine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5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lang w:val="zh-CN"/>
    </w:rPr>
  </w:style>
  <w:style w:type="paragraph" w:styleId="8">
    <w:name w:val="heading 7"/>
    <w:basedOn w:val="1"/>
    <w:next w:val="1"/>
    <w:link w:val="36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lang w:val="zh-CN"/>
    </w:rPr>
  </w:style>
  <w:style w:type="paragraph" w:styleId="9">
    <w:name w:val="heading 8"/>
    <w:basedOn w:val="1"/>
    <w:next w:val="1"/>
    <w:link w:val="37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lang w:val="zh-CN"/>
    </w:rPr>
  </w:style>
  <w:style w:type="paragraph" w:styleId="10">
    <w:name w:val="heading 9"/>
    <w:basedOn w:val="1"/>
    <w:next w:val="1"/>
    <w:link w:val="38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4"/>
    <w:autoRedefine/>
    <w:qFormat/>
    <w:uiPriority w:val="0"/>
    <w:rPr>
      <w:sz w:val="18"/>
      <w:szCs w:val="18"/>
      <w:lang w:val="zh-CN"/>
    </w:rPr>
  </w:style>
  <w:style w:type="paragraph" w:styleId="14">
    <w:name w:val="Body Text"/>
    <w:basedOn w:val="1"/>
    <w:next w:val="15"/>
    <w:link w:val="41"/>
    <w:autoRedefine/>
    <w:qFormat/>
    <w:uiPriority w:val="0"/>
    <w:pPr>
      <w:spacing w:after="120"/>
    </w:pPr>
  </w:style>
  <w:style w:type="paragraph" w:styleId="15">
    <w:name w:val="Quote"/>
    <w:next w:val="1"/>
    <w:link w:val="42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SimSun" w:cs="Times New Roman"/>
      <w:i/>
      <w:sz w:val="21"/>
      <w:lang w:val="en-US" w:eastAsia="zh-CN" w:bidi="ar-SA"/>
    </w:rPr>
  </w:style>
  <w:style w:type="paragraph" w:styleId="16">
    <w:name w:val="Body Text Indent"/>
    <w:basedOn w:val="1"/>
    <w:qFormat/>
    <w:uiPriority w:val="99"/>
    <w:pPr>
      <w:spacing w:after="120" w:line="240" w:lineRule="auto"/>
      <w:ind w:left="200" w:leftChars="200"/>
    </w:pPr>
    <w:rPr>
      <w:sz w:val="21"/>
    </w:rPr>
  </w:style>
  <w:style w:type="paragraph" w:styleId="17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character" w:styleId="18">
    <w:name w:val="annotation reference"/>
    <w:autoRedefine/>
    <w:unhideWhenUsed/>
    <w:qFormat/>
    <w:uiPriority w:val="99"/>
    <w:rPr>
      <w:sz w:val="21"/>
      <w:szCs w:val="21"/>
    </w:rPr>
  </w:style>
  <w:style w:type="paragraph" w:styleId="19">
    <w:name w:val="annotation text"/>
    <w:basedOn w:val="1"/>
    <w:link w:val="40"/>
    <w:autoRedefine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20">
    <w:name w:val="footer"/>
    <w:basedOn w:val="1"/>
    <w:link w:val="4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21">
    <w:name w:val="header"/>
    <w:basedOn w:val="1"/>
    <w:link w:val="4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22">
    <w:name w:val="Hyperlink"/>
    <w:qFormat/>
    <w:uiPriority w:val="0"/>
    <w:rPr>
      <w:color w:val="0563C1"/>
      <w:u w:val="single"/>
    </w:rPr>
  </w:style>
  <w:style w:type="paragraph" w:styleId="2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SimSun"/>
      <w:kern w:val="0"/>
    </w:rPr>
  </w:style>
  <w:style w:type="paragraph" w:styleId="24">
    <w:name w:val="Normal Indent"/>
    <w:basedOn w:val="1"/>
    <w:link w:val="39"/>
    <w:autoRedefine/>
    <w:qFormat/>
    <w:uiPriority w:val="99"/>
    <w:pPr>
      <w:spacing w:before="120" w:beforeLines="50"/>
      <w:ind w:firstLine="512" w:firstLineChars="200"/>
    </w:pPr>
    <w:rPr>
      <w:spacing w:val="8"/>
      <w:szCs w:val="20"/>
    </w:rPr>
  </w:style>
  <w:style w:type="paragraph" w:styleId="25">
    <w:name w:val="Plain Text"/>
    <w:basedOn w:val="1"/>
    <w:link w:val="43"/>
    <w:autoRedefine/>
    <w:qFormat/>
    <w:uiPriority w:val="0"/>
    <w:rPr>
      <w:rFonts w:ascii="Calibri" w:hAnsi="Courier New"/>
      <w:szCs w:val="20"/>
      <w:lang w:val="zh-CN"/>
    </w:rPr>
  </w:style>
  <w:style w:type="character" w:styleId="26">
    <w:name w:val="Strong"/>
    <w:basedOn w:val="11"/>
    <w:qFormat/>
    <w:uiPriority w:val="0"/>
    <w:rPr>
      <w:b/>
    </w:rPr>
  </w:style>
  <w:style w:type="paragraph" w:styleId="27">
    <w:name w:val="Subtitle"/>
    <w:basedOn w:val="1"/>
    <w:next w:val="1"/>
    <w:link w:val="47"/>
    <w:autoRedefine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table" w:styleId="28">
    <w:name w:val="Table Grid"/>
    <w:basedOn w:val="12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9">
    <w:name w:val="Title"/>
    <w:basedOn w:val="1"/>
    <w:autoRedefine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30">
    <w:name w:val="标题 1 字符"/>
    <w:link w:val="2"/>
    <w:autoRedefine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31">
    <w:name w:val="标题 2 字符"/>
    <w:link w:val="3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2">
    <w:name w:val="标题 3 字符"/>
    <w:link w:val="4"/>
    <w:autoRedefine/>
    <w:qFormat/>
    <w:uiPriority w:val="0"/>
    <w:rPr>
      <w:b/>
      <w:bCs/>
      <w:kern w:val="2"/>
      <w:sz w:val="30"/>
      <w:szCs w:val="30"/>
    </w:rPr>
  </w:style>
  <w:style w:type="character" w:customStyle="1" w:styleId="33">
    <w:name w:val="标题 4 字符"/>
    <w:link w:val="5"/>
    <w:autoRedefine/>
    <w:qFormat/>
    <w:uiPriority w:val="0"/>
    <w:rPr>
      <w:rFonts w:ascii="SimSun" w:hAnsi="SimSun"/>
      <w:b/>
      <w:bCs/>
      <w:kern w:val="2"/>
      <w:sz w:val="28"/>
      <w:szCs w:val="28"/>
    </w:rPr>
  </w:style>
  <w:style w:type="character" w:customStyle="1" w:styleId="34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5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6">
    <w:name w:val="标题 7 字符"/>
    <w:link w:val="8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7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8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9">
    <w:name w:val="正文缩进 字符"/>
    <w:link w:val="24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40">
    <w:name w:val="批注文字 字符1"/>
    <w:link w:val="19"/>
    <w:qFormat/>
    <w:uiPriority w:val="0"/>
    <w:rPr>
      <w:szCs w:val="24"/>
    </w:rPr>
  </w:style>
  <w:style w:type="character" w:customStyle="1" w:styleId="41">
    <w:name w:val="正文文本 字符"/>
    <w:link w:val="14"/>
    <w:qFormat/>
    <w:uiPriority w:val="0"/>
    <w:rPr>
      <w:kern w:val="2"/>
      <w:sz w:val="21"/>
      <w:szCs w:val="24"/>
    </w:rPr>
  </w:style>
  <w:style w:type="character" w:customStyle="1" w:styleId="42">
    <w:name w:val="引用 字符"/>
    <w:link w:val="15"/>
    <w:autoRedefine/>
    <w:qFormat/>
    <w:uiPriority w:val="0"/>
    <w:rPr>
      <w:rFonts w:ascii="Calibri" w:hAnsi="Calibri"/>
      <w:i/>
      <w:sz w:val="21"/>
    </w:rPr>
  </w:style>
  <w:style w:type="character" w:customStyle="1" w:styleId="43">
    <w:name w:val="纯文本 字符"/>
    <w:link w:val="25"/>
    <w:qFormat/>
    <w:uiPriority w:val="0"/>
    <w:rPr>
      <w:rFonts w:ascii="Calibri" w:hAnsi="Courier New"/>
      <w:kern w:val="2"/>
      <w:sz w:val="21"/>
    </w:rPr>
  </w:style>
  <w:style w:type="character" w:customStyle="1" w:styleId="44">
    <w:name w:val="批注框文本 字符"/>
    <w:link w:val="13"/>
    <w:qFormat/>
    <w:uiPriority w:val="0"/>
    <w:rPr>
      <w:kern w:val="2"/>
      <w:sz w:val="18"/>
      <w:szCs w:val="18"/>
    </w:rPr>
  </w:style>
  <w:style w:type="character" w:customStyle="1" w:styleId="45">
    <w:name w:val="页脚 字符1"/>
    <w:link w:val="20"/>
    <w:autoRedefine/>
    <w:qFormat/>
    <w:uiPriority w:val="0"/>
    <w:rPr>
      <w:kern w:val="2"/>
      <w:sz w:val="18"/>
      <w:szCs w:val="18"/>
    </w:rPr>
  </w:style>
  <w:style w:type="character" w:customStyle="1" w:styleId="46">
    <w:name w:val="页眉 字符"/>
    <w:link w:val="21"/>
    <w:autoRedefine/>
    <w:qFormat/>
    <w:uiPriority w:val="0"/>
    <w:rPr>
      <w:kern w:val="2"/>
      <w:sz w:val="18"/>
      <w:szCs w:val="18"/>
    </w:rPr>
  </w:style>
  <w:style w:type="character" w:customStyle="1" w:styleId="47">
    <w:name w:val="副标题 字符"/>
    <w:link w:val="27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48">
    <w:name w:val="已访问的超链接1"/>
    <w:autoRedefine/>
    <w:qFormat/>
    <w:uiPriority w:val="0"/>
    <w:rPr>
      <w:color w:val="800080"/>
      <w:u w:val="single"/>
    </w:rPr>
  </w:style>
  <w:style w:type="character" w:customStyle="1" w:styleId="49">
    <w:name w:val="正文（首行缩进2字符） Char"/>
    <w:link w:val="50"/>
    <w:autoRedefine/>
    <w:qFormat/>
    <w:uiPriority w:val="0"/>
    <w:rPr>
      <w:kern w:val="2"/>
      <w:sz w:val="24"/>
      <w:szCs w:val="24"/>
    </w:rPr>
  </w:style>
  <w:style w:type="paragraph" w:customStyle="1" w:styleId="50">
    <w:name w:val="正文（首行缩进2字符）"/>
    <w:basedOn w:val="1"/>
    <w:link w:val="49"/>
    <w:autoRedefine/>
    <w:qFormat/>
    <w:uiPriority w:val="0"/>
    <w:pPr>
      <w:ind w:firstLine="480" w:firstLineChars="200"/>
    </w:pPr>
    <w:rPr>
      <w:lang w:val="zh-CN"/>
    </w:rPr>
  </w:style>
  <w:style w:type="character" w:customStyle="1" w:styleId="51">
    <w:name w:val="段落 Char1"/>
    <w:link w:val="52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52">
    <w:name w:val="段落"/>
    <w:link w:val="51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53">
    <w:name w:val="正文（安华金和） Char"/>
    <w:link w:val="54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4">
    <w:name w:val="正文（安华金和）"/>
    <w:link w:val="53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SimSun" w:cs="Times New Roman"/>
      <w:sz w:val="21"/>
      <w:szCs w:val="21"/>
      <w:lang w:val="en-US" w:eastAsia="zh-CN" w:bidi="ar-SA"/>
    </w:rPr>
  </w:style>
  <w:style w:type="character" w:customStyle="1" w:styleId="55">
    <w:name w:val="页脚 字符"/>
    <w:autoRedefine/>
    <w:qFormat/>
    <w:uiPriority w:val="99"/>
  </w:style>
  <w:style w:type="character" w:customStyle="1" w:styleId="56">
    <w:name w:val="列表段落 字符"/>
    <w:link w:val="57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7">
    <w:name w:val="List Paragraph"/>
    <w:basedOn w:val="1"/>
    <w:link w:val="56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8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SimSun" w:cs="Arial"/>
      <w:sz w:val="21"/>
      <w:szCs w:val="21"/>
      <w:lang w:val="en-US" w:eastAsia="zh-CN" w:bidi="ar-SA"/>
    </w:rPr>
  </w:style>
  <w:style w:type="paragraph" w:customStyle="1" w:styleId="59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SimHei"/>
      <w:bCs w:val="0"/>
    </w:rPr>
  </w:style>
  <w:style w:type="paragraph" w:customStyle="1" w:styleId="6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Microsoft YaHei" w:hAnsi="Times New Roman" w:eastAsia="Microsoft YaHei" w:cs="Microsoft YaHei"/>
      <w:color w:val="000000"/>
      <w:sz w:val="24"/>
      <w:szCs w:val="24"/>
      <w:lang w:val="en-US" w:eastAsia="zh-CN" w:bidi="ar-SA"/>
    </w:rPr>
  </w:style>
  <w:style w:type="paragraph" w:customStyle="1" w:styleId="61">
    <w:name w:val="_Style 27"/>
    <w:basedOn w:val="1"/>
    <w:next w:val="57"/>
    <w:autoRedefine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2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3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SimHei"/>
      <w:b/>
      <w:kern w:val="0"/>
    </w:rPr>
  </w:style>
  <w:style w:type="paragraph" w:customStyle="1" w:styleId="64">
    <w:name w:val="标题 4（DBSec）"/>
    <w:basedOn w:val="5"/>
    <w:next w:val="1"/>
    <w:autoRedefine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SimHei"/>
      <w:bCs w:val="0"/>
      <w:kern w:val="0"/>
    </w:rPr>
  </w:style>
  <w:style w:type="paragraph" w:customStyle="1" w:styleId="65">
    <w:name w:val="标题 3（DBSec）"/>
    <w:basedOn w:val="4"/>
    <w:next w:val="1"/>
    <w:autoRedefine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SimHei"/>
      <w:bCs w:val="0"/>
      <w:kern w:val="0"/>
    </w:rPr>
  </w:style>
  <w:style w:type="paragraph" w:customStyle="1" w:styleId="66">
    <w:name w:val="标题 1（DBSec）"/>
    <w:basedOn w:val="2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SimHei"/>
      <w:lang w:val="en-US"/>
    </w:rPr>
  </w:style>
  <w:style w:type="paragraph" w:customStyle="1" w:styleId="67">
    <w:name w:val="彩色列表 - 着色 11"/>
    <w:basedOn w:val="1"/>
    <w:autoRedefine/>
    <w:qFormat/>
    <w:uiPriority w:val="34"/>
    <w:pPr>
      <w:ind w:firstLine="420" w:firstLineChars="200"/>
    </w:pPr>
    <w:rPr>
      <w:rFonts w:ascii="Arial" w:hAnsi="Arial"/>
      <w:szCs w:val="21"/>
    </w:rPr>
  </w:style>
  <w:style w:type="paragraph" w:customStyle="1" w:styleId="68">
    <w:name w:val="表格标注（安华金和）"/>
    <w:basedOn w:val="58"/>
    <w:next w:val="1"/>
    <w:autoRedefine/>
    <w:qFormat/>
    <w:uiPriority w:val="0"/>
    <w:pPr>
      <w:numPr>
        <w:ilvl w:val="7"/>
      </w:numPr>
    </w:pPr>
  </w:style>
  <w:style w:type="paragraph" w:customStyle="1" w:styleId="69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SimHei"/>
      <w:b/>
      <w:kern w:val="0"/>
      <w:szCs w:val="28"/>
    </w:rPr>
  </w:style>
  <w:style w:type="paragraph" w:customStyle="1" w:styleId="70">
    <w:name w:val="List Paragraph11"/>
    <w:basedOn w:val="1"/>
    <w:next w:val="1"/>
    <w:autoRedefine/>
    <w:qFormat/>
    <w:uiPriority w:val="34"/>
    <w:pPr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71">
    <w:name w:val="批注文字 字符"/>
    <w:autoRedefine/>
    <w:qFormat/>
    <w:uiPriority w:val="99"/>
    <w:rPr>
      <w:kern w:val="2"/>
      <w:sz w:val="21"/>
      <w:szCs w:val="24"/>
    </w:rPr>
  </w:style>
  <w:style w:type="paragraph" w:customStyle="1" w:styleId="72">
    <w:name w:val="Other|1"/>
    <w:basedOn w:val="1"/>
    <w:autoRedefine/>
    <w:qFormat/>
    <w:uiPriority w:val="0"/>
    <w:pPr>
      <w:jc w:val="center"/>
    </w:pPr>
    <w:rPr>
      <w:rFonts w:cs="SimSun"/>
      <w:sz w:val="22"/>
      <w:szCs w:val="22"/>
    </w:rPr>
  </w:style>
  <w:style w:type="paragraph" w:customStyle="1" w:styleId="73">
    <w:name w:val="列出段落1"/>
    <w:basedOn w:val="1"/>
    <w:autoRedefine/>
    <w:qFormat/>
    <w:uiPriority w:val="34"/>
    <w:pPr>
      <w:widowControl/>
      <w:ind w:firstLine="420" w:firstLineChars="200"/>
      <w:jc w:val="left"/>
    </w:pPr>
    <w:rPr>
      <w:rFonts w:cs="SimSun"/>
      <w:kern w:val="0"/>
    </w:rPr>
  </w:style>
  <w:style w:type="paragraph" w:customStyle="1" w:styleId="74">
    <w:name w:val="标题-2"/>
    <w:basedOn w:val="1"/>
    <w:next w:val="3"/>
    <w:autoRedefine/>
    <w:qFormat/>
    <w:uiPriority w:val="0"/>
    <w:pPr>
      <w:spacing w:before="50" w:beforeLines="50" w:after="50" w:afterLines="50"/>
      <w:outlineLvl w:val="1"/>
    </w:pPr>
    <w:rPr>
      <w:b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370</Words>
  <Characters>2113</Characters>
  <Lines>17</Lines>
  <Paragraphs>4</Paragraphs>
  <TotalTime>18</TotalTime>
  <ScaleCrop>false</ScaleCrop>
  <LinksUpToDate>false</LinksUpToDate>
  <CharactersWithSpaces>2479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2022-01-08T02:43:00Z</dcterms:created>
  <dc:creator>陈永辉</dc:creator>
  <cp:lastModifiedBy>梁铭标</cp:lastModifiedBy>
  <dcterms:modified xsi:type="dcterms:W3CDTF">2026-05-12T11:59:54Z</dcterms:modified>
  <dc:title>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1033-12.1.25869.25869</vt:lpwstr>
  </property>
  <property fmtid="{D5CDD505-2E9C-101B-9397-08002B2CF9AE}" pid="3" name="ICV">
    <vt:lpwstr>4F84289190DB1AA0659C026AAA8A118E_43</vt:lpwstr>
  </property>
  <property fmtid="{D5CDD505-2E9C-101B-9397-08002B2CF9AE}" pid="4" name="KSOTemplateDocerSaveRecord">
    <vt:lpwstr>eyJoZGlkIjoiNWI2ZTQ2YWJlNDNlMTFjZTQ5OGY0MzBiNTE0YWZmYjQiLCJ1c2VySWQiOiIyNDQ5OTg0MzkifQ==</vt:lpwstr>
  </property>
</Properties>
</file>