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DA0B0">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智能导航运维及新增覆盖项目需求</w:t>
      </w:r>
    </w:p>
    <w:p w14:paraId="7F9B3C11">
      <w:pPr>
        <w:pStyle w:val="3"/>
        <w:numPr>
          <w:ilvl w:val="0"/>
          <w:numId w:val="3"/>
        </w:numPr>
        <w:spacing w:before="0" w:after="0"/>
        <w:rPr>
          <w:rFonts w:hint="eastAsia" w:ascii="宋体" w:hAnsi="宋体"/>
          <w:sz w:val="32"/>
          <w:szCs w:val="32"/>
        </w:rPr>
      </w:pPr>
      <w:r>
        <w:rPr>
          <w:rFonts w:hint="eastAsia" w:ascii="宋体" w:hAnsi="宋体"/>
          <w:sz w:val="32"/>
          <w:szCs w:val="32"/>
        </w:rPr>
        <w:t>项目名称</w:t>
      </w:r>
    </w:p>
    <w:p w14:paraId="788A6CEF">
      <w:pPr>
        <w:spacing w:line="360" w:lineRule="auto"/>
        <w:ind w:left="432"/>
        <w:rPr>
          <w:rFonts w:hint="eastAsia" w:ascii="宋体" w:hAnsi="宋体"/>
          <w:szCs w:val="21"/>
        </w:rPr>
      </w:pPr>
      <w:r>
        <w:rPr>
          <w:rFonts w:hint="eastAsia" w:ascii="宋体" w:hAnsi="宋体"/>
          <w:szCs w:val="21"/>
        </w:rPr>
        <w:t>智能导航运维及新增覆盖项目。</w:t>
      </w:r>
    </w:p>
    <w:p w14:paraId="1B6BDA61">
      <w:pPr>
        <w:pStyle w:val="2"/>
      </w:pPr>
    </w:p>
    <w:p w14:paraId="178DD978">
      <w:pPr>
        <w:pStyle w:val="3"/>
        <w:numPr>
          <w:ilvl w:val="0"/>
          <w:numId w:val="3"/>
        </w:numPr>
        <w:spacing w:before="0" w:after="0"/>
        <w:rPr>
          <w:rFonts w:hint="eastAsia" w:ascii="宋体" w:hAnsi="宋体"/>
          <w:sz w:val="32"/>
          <w:szCs w:val="32"/>
          <w:lang w:val="en-US"/>
        </w:rPr>
      </w:pPr>
      <w:r>
        <w:rPr>
          <w:rFonts w:hint="eastAsia" w:ascii="宋体" w:hAnsi="宋体"/>
          <w:sz w:val="32"/>
          <w:szCs w:val="32"/>
        </w:rPr>
        <w:t>项目</w:t>
      </w:r>
      <w:r>
        <w:rPr>
          <w:rFonts w:hint="eastAsia" w:ascii="宋体" w:hAnsi="宋体"/>
          <w:sz w:val="32"/>
          <w:szCs w:val="32"/>
          <w:lang w:val="en-US"/>
        </w:rPr>
        <w:t>采购清单</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551"/>
        <w:gridCol w:w="1560"/>
        <w:gridCol w:w="1275"/>
        <w:gridCol w:w="2552"/>
      </w:tblGrid>
      <w:tr w14:paraId="6AB7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7A717D45">
            <w:pPr>
              <w:jc w:val="center"/>
              <w:rPr>
                <w:rFonts w:hint="eastAsia" w:ascii="宋体" w:hAnsi="宋体"/>
                <w:b/>
                <w:bCs/>
              </w:rPr>
            </w:pPr>
            <w:r>
              <w:rPr>
                <w:rFonts w:hint="eastAsia" w:ascii="宋体" w:hAnsi="宋体"/>
                <w:b/>
                <w:bCs/>
              </w:rPr>
              <w:t>序号</w:t>
            </w:r>
          </w:p>
        </w:tc>
        <w:tc>
          <w:tcPr>
            <w:tcW w:w="2551" w:type="dxa"/>
          </w:tcPr>
          <w:p w14:paraId="6EDFBC72">
            <w:pPr>
              <w:jc w:val="center"/>
              <w:rPr>
                <w:rFonts w:hint="eastAsia" w:ascii="宋体" w:hAnsi="宋体"/>
                <w:b/>
                <w:bCs/>
              </w:rPr>
            </w:pPr>
            <w:r>
              <w:rPr>
                <w:rFonts w:hint="eastAsia" w:ascii="宋体" w:hAnsi="宋体"/>
                <w:b/>
                <w:bCs/>
              </w:rPr>
              <w:t>服务内容</w:t>
            </w:r>
          </w:p>
        </w:tc>
        <w:tc>
          <w:tcPr>
            <w:tcW w:w="1560" w:type="dxa"/>
          </w:tcPr>
          <w:p w14:paraId="184D4F56">
            <w:pPr>
              <w:jc w:val="center"/>
              <w:rPr>
                <w:rFonts w:hint="eastAsia" w:ascii="宋体" w:hAnsi="宋体"/>
                <w:b/>
                <w:bCs/>
              </w:rPr>
            </w:pPr>
            <w:r>
              <w:rPr>
                <w:rFonts w:hint="eastAsia" w:ascii="宋体" w:hAnsi="宋体"/>
                <w:b/>
                <w:bCs/>
              </w:rPr>
              <w:t>数量</w:t>
            </w:r>
          </w:p>
        </w:tc>
        <w:tc>
          <w:tcPr>
            <w:tcW w:w="1275" w:type="dxa"/>
          </w:tcPr>
          <w:p w14:paraId="68E95BB3">
            <w:pPr>
              <w:jc w:val="center"/>
              <w:rPr>
                <w:rFonts w:hint="eastAsia" w:ascii="宋体" w:hAnsi="宋体"/>
                <w:b/>
                <w:bCs/>
              </w:rPr>
            </w:pPr>
            <w:r>
              <w:rPr>
                <w:rFonts w:hint="eastAsia" w:ascii="宋体" w:hAnsi="宋体"/>
                <w:b/>
                <w:bCs/>
              </w:rPr>
              <w:t>单位</w:t>
            </w:r>
          </w:p>
        </w:tc>
        <w:tc>
          <w:tcPr>
            <w:tcW w:w="2552" w:type="dxa"/>
          </w:tcPr>
          <w:p w14:paraId="5B6FCA7A">
            <w:pPr>
              <w:jc w:val="center"/>
              <w:rPr>
                <w:rFonts w:hint="eastAsia" w:ascii="宋体" w:hAnsi="宋体"/>
                <w:b/>
                <w:bCs/>
              </w:rPr>
            </w:pPr>
            <w:r>
              <w:rPr>
                <w:rFonts w:hint="eastAsia" w:ascii="宋体" w:hAnsi="宋体"/>
                <w:b/>
                <w:bCs/>
              </w:rPr>
              <w:t>服务参数</w:t>
            </w:r>
          </w:p>
        </w:tc>
      </w:tr>
      <w:tr w14:paraId="7F04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1E869CDC">
            <w:pPr>
              <w:jc w:val="center"/>
              <w:rPr>
                <w:rFonts w:hint="eastAsia" w:ascii="宋体" w:hAnsi="宋体"/>
                <w:szCs w:val="21"/>
              </w:rPr>
            </w:pPr>
            <w:r>
              <w:rPr>
                <w:rFonts w:hint="eastAsia" w:ascii="宋体" w:hAnsi="宋体"/>
                <w:szCs w:val="21"/>
              </w:rPr>
              <w:t>1</w:t>
            </w:r>
          </w:p>
        </w:tc>
        <w:tc>
          <w:tcPr>
            <w:tcW w:w="2551" w:type="dxa"/>
          </w:tcPr>
          <w:p w14:paraId="2D3C6E7A">
            <w:pPr>
              <w:jc w:val="center"/>
              <w:rPr>
                <w:rFonts w:hint="eastAsia" w:ascii="宋体" w:hAnsi="宋体"/>
                <w:szCs w:val="21"/>
              </w:rPr>
            </w:pPr>
            <w:r>
              <w:rPr>
                <w:rFonts w:ascii="宋体" w:hAnsi="宋体"/>
                <w:szCs w:val="21"/>
              </w:rPr>
              <w:t>蓝牙</w:t>
            </w:r>
            <w:r>
              <w:rPr>
                <w:rFonts w:hint="eastAsia" w:ascii="宋体" w:hAnsi="宋体"/>
                <w:szCs w:val="21"/>
              </w:rPr>
              <w:t>信标</w:t>
            </w:r>
            <w:r>
              <w:rPr>
                <w:rFonts w:ascii="宋体" w:hAnsi="宋体"/>
                <w:szCs w:val="21"/>
              </w:rPr>
              <w:t>硬件更换</w:t>
            </w:r>
          </w:p>
        </w:tc>
        <w:tc>
          <w:tcPr>
            <w:tcW w:w="1560" w:type="dxa"/>
          </w:tcPr>
          <w:p w14:paraId="02670DE6">
            <w:pPr>
              <w:jc w:val="center"/>
              <w:rPr>
                <w:rFonts w:hint="eastAsia" w:ascii="宋体" w:hAnsi="宋体"/>
                <w:szCs w:val="21"/>
              </w:rPr>
            </w:pPr>
            <w:r>
              <w:rPr>
                <w:rFonts w:hint="eastAsia" w:ascii="宋体" w:hAnsi="宋体"/>
                <w:szCs w:val="21"/>
              </w:rPr>
              <w:t>1</w:t>
            </w:r>
          </w:p>
        </w:tc>
        <w:tc>
          <w:tcPr>
            <w:tcW w:w="1275" w:type="dxa"/>
          </w:tcPr>
          <w:p w14:paraId="468CE049">
            <w:pPr>
              <w:jc w:val="center"/>
              <w:rPr>
                <w:rFonts w:hint="eastAsia" w:ascii="宋体" w:hAnsi="宋体"/>
                <w:szCs w:val="21"/>
              </w:rPr>
            </w:pPr>
            <w:r>
              <w:rPr>
                <w:rFonts w:hint="eastAsia" w:ascii="宋体" w:hAnsi="宋体"/>
                <w:szCs w:val="21"/>
              </w:rPr>
              <w:t>项</w:t>
            </w:r>
          </w:p>
        </w:tc>
        <w:tc>
          <w:tcPr>
            <w:tcW w:w="2552" w:type="dxa"/>
          </w:tcPr>
          <w:p w14:paraId="25851F0C">
            <w:pPr>
              <w:jc w:val="center"/>
              <w:rPr>
                <w:rFonts w:hint="eastAsia" w:ascii="宋体" w:hAnsi="宋体"/>
                <w:szCs w:val="21"/>
              </w:rPr>
            </w:pPr>
            <w:r>
              <w:rPr>
                <w:rFonts w:hint="eastAsia" w:ascii="宋体" w:hAnsi="宋体" w:cs="宋体"/>
                <w:color w:val="000000"/>
                <w:kern w:val="0"/>
                <w:szCs w:val="21"/>
              </w:rPr>
              <w:t>详见采购服务内容3.1</w:t>
            </w:r>
          </w:p>
        </w:tc>
      </w:tr>
      <w:tr w14:paraId="4D7FA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7A36BDE9">
            <w:pPr>
              <w:jc w:val="center"/>
              <w:rPr>
                <w:rFonts w:hint="eastAsia" w:ascii="宋体" w:hAnsi="宋体"/>
                <w:szCs w:val="21"/>
              </w:rPr>
            </w:pPr>
            <w:r>
              <w:rPr>
                <w:rFonts w:hint="eastAsia" w:ascii="宋体" w:hAnsi="宋体"/>
                <w:szCs w:val="21"/>
              </w:rPr>
              <w:t>2</w:t>
            </w:r>
          </w:p>
        </w:tc>
        <w:tc>
          <w:tcPr>
            <w:tcW w:w="2551" w:type="dxa"/>
          </w:tcPr>
          <w:p w14:paraId="21209D4A">
            <w:pPr>
              <w:jc w:val="center"/>
              <w:rPr>
                <w:rFonts w:hint="eastAsia" w:ascii="宋体" w:hAnsi="宋体"/>
                <w:szCs w:val="21"/>
              </w:rPr>
            </w:pPr>
            <w:r>
              <w:rPr>
                <w:rFonts w:ascii="宋体" w:hAnsi="宋体"/>
                <w:szCs w:val="21"/>
              </w:rPr>
              <w:t>新增覆盖范围</w:t>
            </w:r>
          </w:p>
        </w:tc>
        <w:tc>
          <w:tcPr>
            <w:tcW w:w="1560" w:type="dxa"/>
          </w:tcPr>
          <w:p w14:paraId="7B3EED48">
            <w:pPr>
              <w:jc w:val="center"/>
              <w:rPr>
                <w:rFonts w:hint="eastAsia" w:ascii="宋体" w:hAnsi="宋体"/>
                <w:szCs w:val="21"/>
              </w:rPr>
            </w:pPr>
            <w:r>
              <w:rPr>
                <w:rFonts w:hint="eastAsia" w:ascii="宋体" w:hAnsi="宋体"/>
                <w:szCs w:val="21"/>
              </w:rPr>
              <w:t>1</w:t>
            </w:r>
          </w:p>
        </w:tc>
        <w:tc>
          <w:tcPr>
            <w:tcW w:w="1275" w:type="dxa"/>
          </w:tcPr>
          <w:p w14:paraId="3821D559">
            <w:pPr>
              <w:jc w:val="center"/>
              <w:rPr>
                <w:rFonts w:hint="eastAsia" w:ascii="宋体" w:hAnsi="宋体"/>
                <w:szCs w:val="21"/>
              </w:rPr>
            </w:pPr>
            <w:r>
              <w:rPr>
                <w:rFonts w:hint="eastAsia" w:ascii="宋体" w:hAnsi="宋体"/>
                <w:szCs w:val="21"/>
              </w:rPr>
              <w:t>项</w:t>
            </w:r>
          </w:p>
        </w:tc>
        <w:tc>
          <w:tcPr>
            <w:tcW w:w="2552" w:type="dxa"/>
          </w:tcPr>
          <w:p w14:paraId="05028A48">
            <w:pPr>
              <w:jc w:val="center"/>
              <w:rPr>
                <w:rFonts w:hint="eastAsia" w:ascii="宋体" w:hAnsi="宋体"/>
                <w:szCs w:val="21"/>
              </w:rPr>
            </w:pPr>
            <w:r>
              <w:rPr>
                <w:rFonts w:hint="eastAsia" w:ascii="宋体" w:hAnsi="宋体" w:cs="宋体"/>
                <w:color w:val="000000"/>
                <w:kern w:val="0"/>
                <w:szCs w:val="21"/>
              </w:rPr>
              <w:t>详见采购服务内容3.2</w:t>
            </w:r>
          </w:p>
        </w:tc>
      </w:tr>
      <w:tr w14:paraId="2496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48BF67B">
            <w:pPr>
              <w:jc w:val="center"/>
              <w:rPr>
                <w:rFonts w:hint="eastAsia" w:ascii="宋体" w:hAnsi="宋体"/>
                <w:szCs w:val="21"/>
              </w:rPr>
            </w:pPr>
            <w:r>
              <w:rPr>
                <w:rFonts w:hint="eastAsia" w:ascii="宋体" w:hAnsi="宋体"/>
                <w:szCs w:val="21"/>
              </w:rPr>
              <w:t>3</w:t>
            </w:r>
          </w:p>
        </w:tc>
        <w:tc>
          <w:tcPr>
            <w:tcW w:w="2551" w:type="dxa"/>
          </w:tcPr>
          <w:p w14:paraId="787B9ECD">
            <w:pPr>
              <w:jc w:val="center"/>
              <w:rPr>
                <w:rFonts w:hint="eastAsia" w:ascii="宋体" w:hAnsi="宋体"/>
                <w:szCs w:val="21"/>
              </w:rPr>
            </w:pPr>
            <w:r>
              <w:rPr>
                <w:rFonts w:ascii="宋体" w:hAnsi="宋体"/>
                <w:szCs w:val="21"/>
              </w:rPr>
              <w:t>功能升级</w:t>
            </w:r>
          </w:p>
        </w:tc>
        <w:tc>
          <w:tcPr>
            <w:tcW w:w="1560" w:type="dxa"/>
          </w:tcPr>
          <w:p w14:paraId="398821AC">
            <w:pPr>
              <w:jc w:val="center"/>
              <w:rPr>
                <w:rFonts w:hint="eastAsia" w:ascii="宋体" w:hAnsi="宋体"/>
                <w:szCs w:val="21"/>
              </w:rPr>
            </w:pPr>
            <w:r>
              <w:rPr>
                <w:rFonts w:hint="eastAsia" w:ascii="宋体" w:hAnsi="宋体"/>
                <w:szCs w:val="21"/>
              </w:rPr>
              <w:t>1</w:t>
            </w:r>
          </w:p>
        </w:tc>
        <w:tc>
          <w:tcPr>
            <w:tcW w:w="1275" w:type="dxa"/>
          </w:tcPr>
          <w:p w14:paraId="36809F6C">
            <w:pPr>
              <w:jc w:val="center"/>
              <w:rPr>
                <w:rFonts w:hint="eastAsia" w:ascii="宋体" w:hAnsi="宋体"/>
                <w:szCs w:val="21"/>
              </w:rPr>
            </w:pPr>
            <w:r>
              <w:rPr>
                <w:rFonts w:hint="eastAsia" w:ascii="宋体" w:hAnsi="宋体"/>
                <w:szCs w:val="21"/>
              </w:rPr>
              <w:t>项</w:t>
            </w:r>
          </w:p>
        </w:tc>
        <w:tc>
          <w:tcPr>
            <w:tcW w:w="2552" w:type="dxa"/>
          </w:tcPr>
          <w:p w14:paraId="7F70C733">
            <w:pPr>
              <w:jc w:val="center"/>
              <w:rPr>
                <w:rFonts w:hint="eastAsia" w:ascii="宋体" w:hAnsi="宋体"/>
                <w:szCs w:val="21"/>
              </w:rPr>
            </w:pPr>
            <w:r>
              <w:rPr>
                <w:rFonts w:hint="eastAsia" w:ascii="宋体" w:hAnsi="宋体" w:cs="宋体"/>
                <w:color w:val="000000"/>
                <w:kern w:val="0"/>
                <w:szCs w:val="21"/>
              </w:rPr>
              <w:t>详见采购服务内容3.3</w:t>
            </w:r>
          </w:p>
        </w:tc>
      </w:tr>
      <w:tr w14:paraId="6B162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4D5AEBF9">
            <w:pPr>
              <w:jc w:val="center"/>
              <w:rPr>
                <w:rFonts w:hint="eastAsia" w:ascii="宋体" w:hAnsi="宋体"/>
                <w:szCs w:val="21"/>
              </w:rPr>
            </w:pPr>
            <w:r>
              <w:rPr>
                <w:rFonts w:hint="eastAsia" w:ascii="宋体" w:hAnsi="宋体"/>
                <w:szCs w:val="21"/>
              </w:rPr>
              <w:t>4</w:t>
            </w:r>
          </w:p>
        </w:tc>
        <w:tc>
          <w:tcPr>
            <w:tcW w:w="2551" w:type="dxa"/>
          </w:tcPr>
          <w:p w14:paraId="341B92AA">
            <w:pPr>
              <w:jc w:val="center"/>
              <w:rPr>
                <w:rFonts w:hint="eastAsia" w:ascii="宋体" w:hAnsi="宋体"/>
                <w:szCs w:val="21"/>
              </w:rPr>
            </w:pPr>
            <w:r>
              <w:rPr>
                <w:rFonts w:ascii="宋体" w:hAnsi="宋体"/>
                <w:szCs w:val="21"/>
              </w:rPr>
              <w:t>运维服务</w:t>
            </w:r>
          </w:p>
        </w:tc>
        <w:tc>
          <w:tcPr>
            <w:tcW w:w="1560" w:type="dxa"/>
          </w:tcPr>
          <w:p w14:paraId="20D64A1E">
            <w:pPr>
              <w:jc w:val="center"/>
              <w:rPr>
                <w:rFonts w:hint="eastAsia" w:ascii="宋体" w:hAnsi="宋体"/>
                <w:szCs w:val="21"/>
              </w:rPr>
            </w:pPr>
            <w:r>
              <w:rPr>
                <w:rFonts w:hint="eastAsia" w:ascii="宋体" w:hAnsi="宋体"/>
                <w:szCs w:val="21"/>
              </w:rPr>
              <w:t>1</w:t>
            </w:r>
          </w:p>
        </w:tc>
        <w:tc>
          <w:tcPr>
            <w:tcW w:w="1275" w:type="dxa"/>
          </w:tcPr>
          <w:p w14:paraId="57E629E1">
            <w:pPr>
              <w:jc w:val="center"/>
              <w:rPr>
                <w:rFonts w:hint="eastAsia" w:ascii="宋体" w:hAnsi="宋体"/>
                <w:szCs w:val="21"/>
              </w:rPr>
            </w:pPr>
            <w:r>
              <w:rPr>
                <w:rFonts w:hint="eastAsia" w:ascii="宋体" w:hAnsi="宋体"/>
                <w:szCs w:val="21"/>
              </w:rPr>
              <w:t>项</w:t>
            </w:r>
          </w:p>
        </w:tc>
        <w:tc>
          <w:tcPr>
            <w:tcW w:w="2552" w:type="dxa"/>
          </w:tcPr>
          <w:p w14:paraId="33E1736E">
            <w:pPr>
              <w:jc w:val="center"/>
              <w:rPr>
                <w:rFonts w:hint="eastAsia" w:ascii="宋体" w:hAnsi="宋体"/>
                <w:szCs w:val="21"/>
              </w:rPr>
            </w:pPr>
            <w:r>
              <w:rPr>
                <w:rFonts w:hint="eastAsia" w:ascii="宋体" w:hAnsi="宋体" w:cs="宋体"/>
                <w:color w:val="000000"/>
                <w:kern w:val="0"/>
                <w:szCs w:val="21"/>
              </w:rPr>
              <w:t>详见采购服务内容3.4</w:t>
            </w:r>
          </w:p>
        </w:tc>
      </w:tr>
    </w:tbl>
    <w:p w14:paraId="229EC3D6">
      <w:pPr>
        <w:ind w:firstLine="422" w:firstLineChars="200"/>
        <w:rPr>
          <w:b/>
          <w:bCs/>
        </w:rPr>
      </w:pPr>
    </w:p>
    <w:p w14:paraId="471E7006">
      <w:pPr>
        <w:pStyle w:val="3"/>
        <w:numPr>
          <w:ilvl w:val="0"/>
          <w:numId w:val="3"/>
        </w:numPr>
        <w:spacing w:before="0" w:after="0"/>
        <w:rPr>
          <w:rFonts w:hint="eastAsia" w:ascii="宋体" w:hAnsi="宋体"/>
          <w:sz w:val="32"/>
          <w:szCs w:val="32"/>
          <w:lang w:val="en-US"/>
        </w:rPr>
      </w:pPr>
      <w:r>
        <w:rPr>
          <w:rFonts w:hint="eastAsia" w:ascii="宋体" w:hAnsi="宋体"/>
          <w:sz w:val="32"/>
          <w:szCs w:val="32"/>
          <w:lang w:val="en-US"/>
        </w:rPr>
        <w:t>采购服务内容</w:t>
      </w:r>
    </w:p>
    <w:p w14:paraId="726C8ACC">
      <w:pPr>
        <w:spacing w:line="360" w:lineRule="auto"/>
        <w:ind w:left="425"/>
        <w:rPr>
          <w:rFonts w:hint="eastAsia" w:ascii="宋体" w:hAnsi="宋体"/>
          <w:b/>
          <w:bCs/>
          <w:szCs w:val="21"/>
        </w:rPr>
      </w:pPr>
      <w:bookmarkStart w:id="0" w:name="_Toc2538_WPSOffice_Level3"/>
      <w:bookmarkStart w:id="1" w:name="_Toc22843_WPSOffice_Level3"/>
      <w:r>
        <w:rPr>
          <w:rFonts w:hint="eastAsia" w:ascii="宋体" w:hAnsi="宋体"/>
          <w:b/>
          <w:bCs/>
          <w:szCs w:val="21"/>
        </w:rPr>
        <w:t>3.1</w:t>
      </w:r>
      <w:bookmarkEnd w:id="0"/>
      <w:bookmarkEnd w:id="1"/>
      <w:r>
        <w:rPr>
          <w:rFonts w:ascii="宋体" w:hAnsi="宋体"/>
          <w:b/>
          <w:bCs/>
          <w:szCs w:val="21"/>
        </w:rPr>
        <w:t>蓝牙</w:t>
      </w:r>
      <w:r>
        <w:rPr>
          <w:rFonts w:hint="eastAsia" w:ascii="宋体" w:hAnsi="宋体"/>
          <w:b/>
          <w:bCs/>
          <w:szCs w:val="21"/>
        </w:rPr>
        <w:t>信标</w:t>
      </w:r>
      <w:r>
        <w:rPr>
          <w:rFonts w:ascii="宋体" w:hAnsi="宋体"/>
          <w:b/>
          <w:bCs/>
          <w:szCs w:val="21"/>
        </w:rPr>
        <w:t>硬件更换</w:t>
      </w:r>
    </w:p>
    <w:p w14:paraId="4915BB94">
      <w:pPr>
        <w:spacing w:line="360" w:lineRule="auto"/>
        <w:ind w:firstLine="420" w:firstLineChars="200"/>
        <w:rPr>
          <w:rFonts w:hint="eastAsia" w:ascii="宋体" w:hAnsi="宋体"/>
          <w:szCs w:val="21"/>
        </w:rPr>
      </w:pPr>
      <w:r>
        <w:rPr>
          <w:rFonts w:hint="eastAsia" w:ascii="宋体" w:hAnsi="宋体"/>
          <w:szCs w:val="21"/>
        </w:rPr>
        <w:t>巡检更换导航系统异常蓝牙信标，确保设备正常运行，减少因硬件故障导致的导航中断情况</w:t>
      </w:r>
      <w:r>
        <w:rPr>
          <w:rFonts w:hint="eastAsia" w:ascii="宋体" w:hAnsi="宋体"/>
          <w:szCs w:val="21"/>
          <w:lang w:eastAsia="zh-CN"/>
        </w:rPr>
        <w:t>，</w:t>
      </w:r>
      <w:r>
        <w:rPr>
          <w:rFonts w:hint="eastAsia" w:ascii="宋体" w:hAnsi="宋体"/>
          <w:szCs w:val="21"/>
          <w:lang w:val="en-US" w:eastAsia="zh-CN"/>
        </w:rPr>
        <w:t>蓝牙信标整体5年质保，质保期内如属硬件问题，需免费更换</w:t>
      </w:r>
      <w:r>
        <w:rPr>
          <w:rFonts w:hint="eastAsia" w:ascii="宋体" w:hAnsi="宋体"/>
          <w:szCs w:val="21"/>
        </w:rPr>
        <w:t>。</w:t>
      </w:r>
    </w:p>
    <w:p w14:paraId="3DCFD21F">
      <w:pPr>
        <w:pStyle w:val="2"/>
        <w:ind w:firstLine="420" w:firstLineChars="200"/>
        <w:rPr>
          <w:rFonts w:hint="eastAsia" w:ascii="宋体" w:hAnsi="宋体"/>
          <w:szCs w:val="21"/>
        </w:rPr>
      </w:pPr>
      <w:r>
        <w:rPr>
          <w:rFonts w:hint="eastAsia" w:ascii="宋体" w:hAnsi="宋体"/>
          <w:szCs w:val="21"/>
        </w:rPr>
        <w:t>具体服务内容要求如下：</w:t>
      </w: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47"/>
        <w:gridCol w:w="6705"/>
      </w:tblGrid>
      <w:tr w14:paraId="62A0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7BA5BAC0">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序号</w:t>
            </w:r>
          </w:p>
        </w:tc>
        <w:tc>
          <w:tcPr>
            <w:tcW w:w="862" w:type="pct"/>
            <w:vAlign w:val="center"/>
          </w:tcPr>
          <w:p w14:paraId="1FFA5136">
            <w:pPr>
              <w:tabs>
                <w:tab w:val="left" w:pos="780"/>
              </w:tabs>
              <w:spacing w:before="156" w:beforeLines="50"/>
              <w:jc w:val="center"/>
              <w:outlineLvl w:val="0"/>
              <w:rPr>
                <w:rFonts w:hint="eastAsia" w:ascii="宋体" w:hAnsi="宋体" w:cs="宋体"/>
                <w:color w:val="000000"/>
                <w:kern w:val="0"/>
                <w:szCs w:val="21"/>
              </w:rPr>
            </w:pPr>
            <w:r>
              <w:rPr>
                <w:rFonts w:hint="eastAsia" w:ascii="宋体" w:hAnsi="宋体" w:cs="宋体"/>
                <w:szCs w:val="21"/>
              </w:rPr>
              <w:t>服务</w:t>
            </w:r>
          </w:p>
        </w:tc>
        <w:tc>
          <w:tcPr>
            <w:tcW w:w="3736" w:type="pct"/>
            <w:vAlign w:val="center"/>
          </w:tcPr>
          <w:p w14:paraId="610A4906">
            <w:pPr>
              <w:spacing w:line="360" w:lineRule="auto"/>
              <w:jc w:val="center"/>
              <w:rPr>
                <w:rFonts w:hint="eastAsia" w:ascii="宋体" w:hAnsi="宋体"/>
                <w:szCs w:val="21"/>
              </w:rPr>
            </w:pPr>
            <w:r>
              <w:rPr>
                <w:rFonts w:hint="eastAsia" w:ascii="宋体" w:hAnsi="宋体" w:cs="宋体"/>
                <w:szCs w:val="21"/>
              </w:rPr>
              <w:t>服务内容描述</w:t>
            </w:r>
          </w:p>
        </w:tc>
      </w:tr>
      <w:tr w14:paraId="579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3E55CB02">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w:t>
            </w:r>
          </w:p>
        </w:tc>
        <w:tc>
          <w:tcPr>
            <w:tcW w:w="862" w:type="pct"/>
            <w:vAlign w:val="center"/>
          </w:tcPr>
          <w:p w14:paraId="7C59E1E4">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室内定位信标更新服务</w:t>
            </w:r>
          </w:p>
        </w:tc>
        <w:tc>
          <w:tcPr>
            <w:tcW w:w="3736" w:type="pct"/>
            <w:vAlign w:val="center"/>
          </w:tcPr>
          <w:p w14:paraId="1F3BE3B0">
            <w:pPr>
              <w:rPr>
                <w:rFonts w:hint="eastAsia" w:ascii="宋体" w:hAnsi="宋体" w:cs="宋体"/>
                <w:szCs w:val="21"/>
              </w:rPr>
            </w:pPr>
            <w:r>
              <w:rPr>
                <w:rFonts w:hint="eastAsia" w:ascii="宋体" w:hAnsi="宋体" w:cs="宋体"/>
                <w:color w:val="000000"/>
                <w:kern w:val="0"/>
                <w:szCs w:val="21"/>
              </w:rPr>
              <w:t>室内蓝牙信标，BluetoothBLE4.0，苹果公司标准iBeacon协议，定位网络信号覆盖，IP65，续航≥5年，不少于1456个。</w:t>
            </w:r>
          </w:p>
        </w:tc>
      </w:tr>
      <w:tr w14:paraId="231D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6032855E">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2</w:t>
            </w:r>
          </w:p>
        </w:tc>
        <w:tc>
          <w:tcPr>
            <w:tcW w:w="862" w:type="pct"/>
            <w:vAlign w:val="center"/>
          </w:tcPr>
          <w:p w14:paraId="0D3341E4">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室外定位信标更新服务</w:t>
            </w:r>
          </w:p>
        </w:tc>
        <w:tc>
          <w:tcPr>
            <w:tcW w:w="3736" w:type="pct"/>
            <w:vAlign w:val="center"/>
          </w:tcPr>
          <w:p w14:paraId="02737A09">
            <w:pPr>
              <w:rPr>
                <w:rFonts w:hint="eastAsia" w:ascii="宋体" w:hAnsi="宋体" w:cs="宋体"/>
                <w:szCs w:val="21"/>
              </w:rPr>
            </w:pPr>
            <w:r>
              <w:rPr>
                <w:rFonts w:hint="eastAsia" w:ascii="宋体" w:hAnsi="宋体" w:cs="宋体"/>
                <w:color w:val="000000"/>
                <w:kern w:val="0"/>
                <w:szCs w:val="21"/>
              </w:rPr>
              <w:t>室外蓝牙信标，BluetoothBLE4.0，苹果公司标准iBeacon协议，定位网络信号覆盖，IP68，续航≥5年，不少于144个。</w:t>
            </w:r>
          </w:p>
        </w:tc>
      </w:tr>
    </w:tbl>
    <w:p w14:paraId="61CA0630">
      <w:pPr>
        <w:spacing w:line="360" w:lineRule="auto"/>
        <w:ind w:left="425"/>
        <w:rPr>
          <w:rFonts w:hint="eastAsia" w:ascii="宋体" w:hAnsi="宋体"/>
          <w:b/>
          <w:bCs/>
          <w:szCs w:val="21"/>
        </w:rPr>
      </w:pPr>
      <w:r>
        <w:rPr>
          <w:rFonts w:hint="eastAsia" w:ascii="宋体" w:hAnsi="宋体"/>
          <w:b/>
          <w:bCs/>
          <w:szCs w:val="21"/>
        </w:rPr>
        <w:t>3.2</w:t>
      </w:r>
      <w:r>
        <w:rPr>
          <w:rFonts w:ascii="宋体" w:hAnsi="宋体"/>
          <w:b/>
          <w:bCs/>
          <w:szCs w:val="21"/>
        </w:rPr>
        <w:t>新增覆盖范围</w:t>
      </w:r>
    </w:p>
    <w:p w14:paraId="1E5C4F15">
      <w:pPr>
        <w:spacing w:line="360" w:lineRule="auto"/>
        <w:ind w:firstLine="420" w:firstLineChars="200"/>
        <w:rPr>
          <w:rFonts w:hint="eastAsia" w:ascii="宋体" w:hAnsi="宋体"/>
          <w:szCs w:val="21"/>
        </w:rPr>
      </w:pPr>
      <w:r>
        <w:rPr>
          <w:rFonts w:hint="eastAsia" w:ascii="宋体" w:hAnsi="宋体" w:cs="宋体"/>
          <w:color w:val="000000"/>
          <w:kern w:val="0"/>
          <w:szCs w:val="21"/>
        </w:rPr>
        <w:t>新增院内导航覆盖区域：东2号楼、东3号楼</w:t>
      </w:r>
      <w:r>
        <w:rPr>
          <w:rFonts w:hint="eastAsia" w:ascii="宋体" w:hAnsi="宋体"/>
          <w:szCs w:val="21"/>
        </w:rPr>
        <w:t>。</w:t>
      </w:r>
    </w:p>
    <w:p w14:paraId="0F40A11D">
      <w:pPr>
        <w:pStyle w:val="2"/>
        <w:ind w:firstLine="420" w:firstLineChars="200"/>
        <w:rPr>
          <w:rFonts w:hint="eastAsia" w:ascii="宋体" w:hAnsi="宋体"/>
          <w:szCs w:val="21"/>
        </w:rPr>
      </w:pPr>
      <w:r>
        <w:rPr>
          <w:rFonts w:hint="eastAsia" w:ascii="宋体" w:hAnsi="宋体"/>
          <w:szCs w:val="21"/>
        </w:rPr>
        <w:t>具体服务内容要求如下：</w:t>
      </w: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47"/>
        <w:gridCol w:w="6705"/>
      </w:tblGrid>
      <w:tr w14:paraId="33E9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601C7A2C">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序号</w:t>
            </w:r>
          </w:p>
        </w:tc>
        <w:tc>
          <w:tcPr>
            <w:tcW w:w="862" w:type="pct"/>
            <w:vAlign w:val="center"/>
          </w:tcPr>
          <w:p w14:paraId="3F87D37C">
            <w:pPr>
              <w:tabs>
                <w:tab w:val="left" w:pos="780"/>
              </w:tabs>
              <w:spacing w:before="156" w:beforeLines="50"/>
              <w:jc w:val="center"/>
              <w:outlineLvl w:val="0"/>
              <w:rPr>
                <w:rFonts w:hint="eastAsia" w:ascii="宋体" w:hAnsi="宋体" w:cs="宋体"/>
                <w:szCs w:val="21"/>
              </w:rPr>
            </w:pPr>
            <w:r>
              <w:rPr>
                <w:rFonts w:hint="eastAsia" w:ascii="宋体" w:hAnsi="宋体" w:cs="宋体"/>
                <w:szCs w:val="21"/>
              </w:rPr>
              <w:t>服务</w:t>
            </w:r>
          </w:p>
        </w:tc>
        <w:tc>
          <w:tcPr>
            <w:tcW w:w="3736" w:type="pct"/>
            <w:vAlign w:val="center"/>
          </w:tcPr>
          <w:p w14:paraId="58C90C4B">
            <w:pPr>
              <w:jc w:val="center"/>
              <w:rPr>
                <w:rFonts w:hint="eastAsia" w:ascii="宋体" w:hAnsi="宋体" w:cs="宋体"/>
                <w:szCs w:val="21"/>
              </w:rPr>
            </w:pPr>
            <w:r>
              <w:rPr>
                <w:rFonts w:hint="eastAsia" w:ascii="宋体" w:hAnsi="宋体" w:cs="宋体"/>
                <w:szCs w:val="21"/>
              </w:rPr>
              <w:t>服务内容描述</w:t>
            </w:r>
          </w:p>
        </w:tc>
      </w:tr>
      <w:tr w14:paraId="0BC0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2107611A">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w:t>
            </w:r>
          </w:p>
        </w:tc>
        <w:tc>
          <w:tcPr>
            <w:tcW w:w="862" w:type="pct"/>
            <w:vAlign w:val="center"/>
          </w:tcPr>
          <w:p w14:paraId="3324E715">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导航区域新增升级服务</w:t>
            </w:r>
          </w:p>
        </w:tc>
        <w:tc>
          <w:tcPr>
            <w:tcW w:w="3736" w:type="pct"/>
            <w:vAlign w:val="center"/>
          </w:tcPr>
          <w:p w14:paraId="29C1D2CB">
            <w:pPr>
              <w:rPr>
                <w:rFonts w:hint="eastAsia" w:ascii="宋体" w:hAnsi="宋体" w:cs="宋体"/>
                <w:szCs w:val="21"/>
              </w:rPr>
            </w:pPr>
            <w:r>
              <w:rPr>
                <w:rFonts w:hint="eastAsia" w:ascii="宋体" w:hAnsi="宋体" w:cs="宋体"/>
                <w:color w:val="000000"/>
                <w:kern w:val="0"/>
                <w:szCs w:val="21"/>
              </w:rPr>
              <w:t>新增东2、东3号楼院内导航覆盖区域，为了保证系统稳定性及兼容性，此次新增的导航区域必须实现与广东省人民医院院内导航系统进行统一集成管理，做到院区一体化，共用基础数据、共用基础配置，与已在使用的院内导航系统无缝对接，需包含与已在使用的导航系统对接所含的设备及费用</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并提供硬件3年质保，软件3年维护</w:t>
            </w:r>
            <w:r>
              <w:rPr>
                <w:rFonts w:hint="eastAsia" w:ascii="宋体" w:hAnsi="宋体" w:cs="宋体"/>
                <w:color w:val="000000"/>
                <w:kern w:val="0"/>
                <w:szCs w:val="21"/>
              </w:rPr>
              <w:t>。</w:t>
            </w:r>
          </w:p>
        </w:tc>
      </w:tr>
    </w:tbl>
    <w:p w14:paraId="5652A4D4">
      <w:pPr>
        <w:spacing w:line="360" w:lineRule="auto"/>
        <w:ind w:left="425"/>
        <w:rPr>
          <w:rFonts w:hint="eastAsia" w:ascii="宋体" w:hAnsi="宋体"/>
          <w:b/>
          <w:bCs/>
          <w:szCs w:val="21"/>
        </w:rPr>
      </w:pPr>
      <w:r>
        <w:rPr>
          <w:rFonts w:hint="eastAsia" w:ascii="宋体" w:hAnsi="宋体"/>
          <w:b/>
          <w:bCs/>
          <w:szCs w:val="21"/>
        </w:rPr>
        <w:t>3.3</w:t>
      </w:r>
      <w:r>
        <w:rPr>
          <w:rFonts w:ascii="宋体" w:hAnsi="宋体"/>
          <w:b/>
          <w:bCs/>
          <w:szCs w:val="21"/>
        </w:rPr>
        <w:t>功能升级</w:t>
      </w:r>
    </w:p>
    <w:p w14:paraId="3B8A4ECE">
      <w:pPr>
        <w:spacing w:line="360" w:lineRule="auto"/>
        <w:ind w:firstLine="371" w:firstLineChars="177"/>
        <w:rPr>
          <w:rFonts w:hint="eastAsia" w:ascii="宋体" w:hAnsi="宋体"/>
          <w:szCs w:val="21"/>
        </w:rPr>
      </w:pPr>
      <w:r>
        <w:rPr>
          <w:rFonts w:hint="eastAsia" w:ascii="宋体" w:hAnsi="宋体"/>
          <w:szCs w:val="21"/>
        </w:rPr>
        <w:t>持续优化导航功能，提升导航系统的实用性和便捷性，</w:t>
      </w:r>
      <w:r>
        <w:rPr>
          <w:rFonts w:hint="eastAsia"/>
          <w:szCs w:val="21"/>
        </w:rPr>
        <w:t xml:space="preserve"> </w:t>
      </w:r>
      <w:r>
        <w:rPr>
          <w:rFonts w:hint="eastAsia" w:ascii="宋体" w:hAnsi="宋体"/>
          <w:szCs w:val="21"/>
        </w:rPr>
        <w:t>满足患者多样化的就医需求。实现导诊陪诊流程与导航系统的顺畅对接，提高导诊陪诊服务效率，缩短患者等待及就医时间。</w:t>
      </w:r>
    </w:p>
    <w:p w14:paraId="65678FBC">
      <w:pPr>
        <w:pStyle w:val="2"/>
        <w:ind w:firstLine="420" w:firstLineChars="200"/>
        <w:rPr>
          <w:rFonts w:hint="eastAsia" w:ascii="宋体" w:hAnsi="宋体"/>
          <w:szCs w:val="21"/>
        </w:rPr>
      </w:pPr>
      <w:r>
        <w:rPr>
          <w:rFonts w:hint="eastAsia" w:ascii="宋体" w:hAnsi="宋体"/>
          <w:szCs w:val="21"/>
        </w:rPr>
        <w:t>具体服务内容要求如下：</w:t>
      </w: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47"/>
        <w:gridCol w:w="6705"/>
      </w:tblGrid>
      <w:tr w14:paraId="7B85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69FFEC1B">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序号</w:t>
            </w:r>
          </w:p>
        </w:tc>
        <w:tc>
          <w:tcPr>
            <w:tcW w:w="862" w:type="pct"/>
            <w:vAlign w:val="center"/>
          </w:tcPr>
          <w:p w14:paraId="1A11A519">
            <w:pPr>
              <w:tabs>
                <w:tab w:val="left" w:pos="780"/>
              </w:tabs>
              <w:spacing w:before="156" w:beforeLines="50"/>
              <w:jc w:val="center"/>
              <w:outlineLvl w:val="0"/>
              <w:rPr>
                <w:rFonts w:hint="eastAsia" w:ascii="宋体" w:hAnsi="宋体" w:cs="宋体"/>
                <w:color w:val="000000"/>
                <w:kern w:val="0"/>
                <w:szCs w:val="21"/>
              </w:rPr>
            </w:pPr>
            <w:r>
              <w:rPr>
                <w:rFonts w:hint="eastAsia" w:ascii="宋体" w:hAnsi="宋体" w:cs="宋体"/>
                <w:szCs w:val="21"/>
              </w:rPr>
              <w:t>服务</w:t>
            </w:r>
          </w:p>
        </w:tc>
        <w:tc>
          <w:tcPr>
            <w:tcW w:w="3736" w:type="pct"/>
            <w:vAlign w:val="center"/>
          </w:tcPr>
          <w:p w14:paraId="31F76907">
            <w:pPr>
              <w:jc w:val="center"/>
              <w:rPr>
                <w:rFonts w:hint="eastAsia" w:ascii="宋体" w:hAnsi="宋体" w:cs="宋体"/>
                <w:color w:val="000000"/>
                <w:kern w:val="0"/>
                <w:szCs w:val="21"/>
              </w:rPr>
            </w:pPr>
            <w:r>
              <w:rPr>
                <w:rFonts w:hint="eastAsia" w:ascii="宋体" w:hAnsi="宋体" w:cs="宋体"/>
                <w:szCs w:val="21"/>
              </w:rPr>
              <w:t>服务内容描述</w:t>
            </w:r>
          </w:p>
        </w:tc>
      </w:tr>
      <w:tr w14:paraId="4868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3A577D2C">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w:t>
            </w:r>
          </w:p>
        </w:tc>
        <w:tc>
          <w:tcPr>
            <w:tcW w:w="862" w:type="pct"/>
            <w:vAlign w:val="center"/>
          </w:tcPr>
          <w:p w14:paraId="4969C458">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导航地图建筑物外观升级服务</w:t>
            </w:r>
          </w:p>
        </w:tc>
        <w:tc>
          <w:tcPr>
            <w:tcW w:w="3736" w:type="pct"/>
            <w:vAlign w:val="center"/>
          </w:tcPr>
          <w:p w14:paraId="799E491E">
            <w:pPr>
              <w:rPr>
                <w:rFonts w:hint="eastAsia" w:ascii="宋体" w:hAnsi="宋体" w:cs="宋体"/>
                <w:szCs w:val="21"/>
              </w:rPr>
            </w:pPr>
            <w:r>
              <w:rPr>
                <w:rFonts w:hint="eastAsia" w:ascii="宋体" w:hAnsi="宋体" w:cs="宋体"/>
                <w:color w:val="000000"/>
                <w:kern w:val="0"/>
                <w:szCs w:val="21"/>
              </w:rPr>
              <w:t>院区内全部建筑外观升级建模服务；对医院建筑物按照实景构造，按原比例缩小三维外观，并仿照建筑物外观配色进行还原构造。</w:t>
            </w:r>
          </w:p>
        </w:tc>
      </w:tr>
      <w:tr w14:paraId="738E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5AAE5CF7">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2</w:t>
            </w:r>
          </w:p>
        </w:tc>
        <w:tc>
          <w:tcPr>
            <w:tcW w:w="862" w:type="pct"/>
            <w:vAlign w:val="center"/>
          </w:tcPr>
          <w:p w14:paraId="6E315721">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位置记录收藏功能升级服务</w:t>
            </w:r>
          </w:p>
        </w:tc>
        <w:tc>
          <w:tcPr>
            <w:tcW w:w="3736" w:type="pct"/>
            <w:vAlign w:val="center"/>
          </w:tcPr>
          <w:p w14:paraId="75E8804D">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可记录用户当前位置；对于用户经常去的位置也可以将其收藏起来，下次直接点击收藏的地址就可以快速导航到目的地。</w:t>
            </w:r>
          </w:p>
        </w:tc>
      </w:tr>
      <w:tr w14:paraId="0923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4EEB5019">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3</w:t>
            </w:r>
          </w:p>
        </w:tc>
        <w:tc>
          <w:tcPr>
            <w:tcW w:w="862" w:type="pct"/>
            <w:vAlign w:val="center"/>
          </w:tcPr>
          <w:p w14:paraId="346CAC85">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关怀模式功能升级服务</w:t>
            </w:r>
          </w:p>
        </w:tc>
        <w:tc>
          <w:tcPr>
            <w:tcW w:w="3736" w:type="pct"/>
            <w:vAlign w:val="center"/>
          </w:tcPr>
          <w:p w14:paraId="48233133">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用户在设置中启用关怀模式后，微信的文字将更大、色彩更强、按钮更大。方便老人家使用。</w:t>
            </w:r>
          </w:p>
        </w:tc>
      </w:tr>
      <w:tr w14:paraId="7A2F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2917F1F2">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4</w:t>
            </w:r>
          </w:p>
        </w:tc>
        <w:tc>
          <w:tcPr>
            <w:tcW w:w="862" w:type="pct"/>
            <w:vAlign w:val="center"/>
          </w:tcPr>
          <w:p w14:paraId="16A98D16">
            <w:pPr>
              <w:tabs>
                <w:tab w:val="left" w:pos="780"/>
              </w:tabs>
              <w:spacing w:before="156" w:beforeLines="50"/>
              <w:outlineLvl w:val="0"/>
              <w:rPr>
                <w:rFonts w:hint="eastAsia" w:ascii="宋体" w:hAnsi="宋体" w:cs="宋体"/>
                <w:szCs w:val="21"/>
              </w:rPr>
            </w:pPr>
            <w:r>
              <w:rPr>
                <w:rFonts w:hint="eastAsia" w:ascii="宋体" w:hAnsi="宋体" w:cs="宋体"/>
                <w:color w:val="000000"/>
                <w:kern w:val="0"/>
                <w:szCs w:val="21"/>
              </w:rPr>
              <w:t>应急疏散路线展示功能升级服务</w:t>
            </w:r>
          </w:p>
        </w:tc>
        <w:tc>
          <w:tcPr>
            <w:tcW w:w="3736" w:type="pct"/>
            <w:vAlign w:val="center"/>
          </w:tcPr>
          <w:p w14:paraId="01963301">
            <w:r>
              <w:rPr>
                <w:rFonts w:hint="eastAsia" w:ascii="宋体" w:hAnsi="宋体" w:cs="宋体"/>
                <w:color w:val="000000"/>
                <w:kern w:val="0"/>
                <w:szCs w:val="21"/>
              </w:rPr>
              <w:t>为患者提供应急疏散路线展示功能，当出现紧急情况时，给使用者展示应急疏散路线，方便使用者更快更便捷找到安全出口。</w:t>
            </w:r>
          </w:p>
        </w:tc>
      </w:tr>
      <w:tr w14:paraId="31A8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03EB4914">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5</w:t>
            </w:r>
          </w:p>
        </w:tc>
        <w:tc>
          <w:tcPr>
            <w:tcW w:w="862" w:type="pct"/>
            <w:vAlign w:val="center"/>
          </w:tcPr>
          <w:p w14:paraId="745F42AE">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深色模式功能升级服务</w:t>
            </w:r>
          </w:p>
        </w:tc>
        <w:tc>
          <w:tcPr>
            <w:tcW w:w="3736" w:type="pct"/>
            <w:vAlign w:val="center"/>
          </w:tcPr>
          <w:p w14:paraId="058DF2D1">
            <w:r>
              <w:rPr>
                <w:rFonts w:hint="eastAsia" w:ascii="宋体" w:hAnsi="宋体" w:cs="宋体"/>
                <w:color w:val="000000"/>
                <w:kern w:val="0"/>
                <w:szCs w:val="21"/>
              </w:rPr>
              <w:t>支持设置深色模式，手机在弱光环境下显示时，减少强光对用户眼睛的刺激。</w:t>
            </w:r>
          </w:p>
        </w:tc>
      </w:tr>
      <w:tr w14:paraId="75F5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3AB57FEA">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6</w:t>
            </w:r>
          </w:p>
        </w:tc>
        <w:tc>
          <w:tcPr>
            <w:tcW w:w="862" w:type="pct"/>
            <w:vAlign w:val="center"/>
          </w:tcPr>
          <w:p w14:paraId="5FF916B0">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主题配色功能升级服务</w:t>
            </w:r>
          </w:p>
        </w:tc>
        <w:tc>
          <w:tcPr>
            <w:tcW w:w="3736" w:type="pct"/>
            <w:vAlign w:val="center"/>
          </w:tcPr>
          <w:p w14:paraId="71E8403E">
            <w:r>
              <w:rPr>
                <w:rFonts w:hint="eastAsia" w:ascii="宋体" w:hAnsi="宋体" w:cs="宋体"/>
                <w:color w:val="000000"/>
                <w:kern w:val="0"/>
                <w:szCs w:val="21"/>
              </w:rPr>
              <w:t>地图配色可按照用户喜好自行切换，支持多种类型不同主题配色。</w:t>
            </w:r>
          </w:p>
        </w:tc>
      </w:tr>
      <w:tr w14:paraId="3145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63E400D7">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7</w:t>
            </w:r>
          </w:p>
        </w:tc>
        <w:tc>
          <w:tcPr>
            <w:tcW w:w="862" w:type="pct"/>
            <w:vAlign w:val="center"/>
          </w:tcPr>
          <w:p w14:paraId="3D011158">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实时天气功能升级服务</w:t>
            </w:r>
          </w:p>
        </w:tc>
        <w:tc>
          <w:tcPr>
            <w:tcW w:w="3736" w:type="pct"/>
            <w:vAlign w:val="center"/>
          </w:tcPr>
          <w:p w14:paraId="6D03439E">
            <w:r>
              <w:rPr>
                <w:rFonts w:hint="eastAsia" w:ascii="宋体" w:hAnsi="宋体" w:cs="宋体"/>
                <w:color w:val="000000"/>
                <w:kern w:val="0"/>
                <w:szCs w:val="21"/>
              </w:rPr>
              <w:t>支持天气特效功能，根据当地天气情况实际显示天气情况；点击可查看未来七天的天气预报。</w:t>
            </w:r>
          </w:p>
        </w:tc>
      </w:tr>
      <w:tr w14:paraId="54E2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654B23C7">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8</w:t>
            </w:r>
          </w:p>
        </w:tc>
        <w:tc>
          <w:tcPr>
            <w:tcW w:w="862" w:type="pct"/>
            <w:vAlign w:val="center"/>
          </w:tcPr>
          <w:p w14:paraId="0EA87831">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AR导航吉祥物功能升级服务</w:t>
            </w:r>
          </w:p>
        </w:tc>
        <w:tc>
          <w:tcPr>
            <w:tcW w:w="3736" w:type="pct"/>
            <w:vAlign w:val="center"/>
          </w:tcPr>
          <w:p w14:paraId="70179CAE">
            <w:r>
              <w:rPr>
                <w:rFonts w:hint="eastAsia" w:ascii="宋体" w:hAnsi="宋体" w:cs="宋体"/>
                <w:color w:val="000000"/>
                <w:kern w:val="0"/>
                <w:szCs w:val="21"/>
              </w:rPr>
              <w:t>支持AR实景吉祥物导航模式。调用手机摄像头，在实景导航过程中，吉祥物将化身为虚拟向导。</w:t>
            </w:r>
          </w:p>
        </w:tc>
      </w:tr>
      <w:tr w14:paraId="23D9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18B3C465">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9</w:t>
            </w:r>
          </w:p>
        </w:tc>
        <w:tc>
          <w:tcPr>
            <w:tcW w:w="862" w:type="pct"/>
            <w:vAlign w:val="center"/>
          </w:tcPr>
          <w:p w14:paraId="438211E3">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操作指南、医院介绍功能升级服务</w:t>
            </w:r>
          </w:p>
        </w:tc>
        <w:tc>
          <w:tcPr>
            <w:tcW w:w="3736" w:type="pct"/>
            <w:vAlign w:val="center"/>
          </w:tcPr>
          <w:p w14:paraId="6FF4F7F8">
            <w:r>
              <w:rPr>
                <w:rFonts w:hint="eastAsia" w:ascii="宋体" w:hAnsi="宋体" w:cs="宋体"/>
                <w:color w:val="000000"/>
                <w:kern w:val="0"/>
                <w:szCs w:val="21"/>
              </w:rPr>
              <w:t>操作指南：用户可点击查看院内导航服务使用指南，支持图片和视频，可在手机端流畅查看。</w:t>
            </w:r>
            <w:r>
              <w:rPr>
                <w:rFonts w:hint="eastAsia" w:ascii="宋体" w:hAnsi="宋体" w:cs="宋体"/>
                <w:color w:val="000000"/>
                <w:kern w:val="0"/>
                <w:szCs w:val="21"/>
              </w:rPr>
              <w:br w:type="textWrapping"/>
            </w:r>
            <w:r>
              <w:rPr>
                <w:rFonts w:hint="eastAsia" w:ascii="宋体" w:hAnsi="宋体" w:cs="宋体"/>
                <w:color w:val="000000"/>
                <w:kern w:val="0"/>
                <w:szCs w:val="21"/>
              </w:rPr>
              <w:t>医院介绍：支持展示医院的宣教信息、知识科普等文字、图片和视频，可在手机端流畅查看。</w:t>
            </w:r>
          </w:p>
        </w:tc>
      </w:tr>
      <w:tr w14:paraId="7D7F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78CE4B52">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10</w:t>
            </w:r>
          </w:p>
        </w:tc>
        <w:tc>
          <w:tcPr>
            <w:tcW w:w="862" w:type="pct"/>
            <w:vAlign w:val="center"/>
          </w:tcPr>
          <w:p w14:paraId="1D2C8FD0">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院内外地图一体化导航功能升级服务</w:t>
            </w:r>
          </w:p>
        </w:tc>
        <w:tc>
          <w:tcPr>
            <w:tcW w:w="3736" w:type="pct"/>
            <w:vAlign w:val="center"/>
          </w:tcPr>
          <w:p w14:paraId="5195DE53">
            <w:r>
              <w:rPr>
                <w:rFonts w:hint="eastAsia" w:ascii="宋体" w:hAnsi="宋体" w:cs="宋体"/>
                <w:color w:val="000000"/>
                <w:kern w:val="0"/>
                <w:szCs w:val="21"/>
              </w:rPr>
              <w:t>在院内外地图一体化展示的基础上进行院内外路径统一规划预览并导航，可预览患者从院外到达医院大门的院外路径以及从医院大门到院内某楼栋内具体某地点的路径，且院外导航不需跳转到第三方导航APP。</w:t>
            </w:r>
          </w:p>
        </w:tc>
      </w:tr>
      <w:tr w14:paraId="07E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0D19AECC">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11</w:t>
            </w:r>
          </w:p>
        </w:tc>
        <w:tc>
          <w:tcPr>
            <w:tcW w:w="862" w:type="pct"/>
            <w:vAlign w:val="center"/>
          </w:tcPr>
          <w:p w14:paraId="2D538720">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AI</w:t>
            </w:r>
            <w:r>
              <w:rPr>
                <w:rFonts w:hint="eastAsia" w:ascii="宋体" w:hAnsi="宋体" w:cs="宋体"/>
                <w:color w:val="000000"/>
                <w:kern w:val="0"/>
                <w:szCs w:val="21"/>
                <w:lang w:val="en-US" w:eastAsia="zh-CN"/>
              </w:rPr>
              <w:t>导航</w:t>
            </w:r>
            <w:r>
              <w:rPr>
                <w:rFonts w:hint="eastAsia" w:ascii="宋体" w:hAnsi="宋体" w:cs="宋体"/>
                <w:color w:val="000000"/>
                <w:kern w:val="0"/>
                <w:szCs w:val="21"/>
              </w:rPr>
              <w:t>助手功能升级服务</w:t>
            </w:r>
          </w:p>
        </w:tc>
        <w:tc>
          <w:tcPr>
            <w:tcW w:w="3736" w:type="pct"/>
            <w:vAlign w:val="center"/>
          </w:tcPr>
          <w:p w14:paraId="7873A73F">
            <w:r>
              <w:rPr>
                <w:rFonts w:hint="eastAsia" w:ascii="宋体" w:hAnsi="宋体" w:cs="宋体"/>
                <w:color w:val="000000"/>
                <w:kern w:val="0"/>
                <w:szCs w:val="21"/>
              </w:rPr>
              <w:t>融合DeepSeek大模型能力，支持导航以及多领域知识问答，快速解析自然语言，推荐导航目的地，并唤醒导航功能导航到目的地。</w:t>
            </w:r>
          </w:p>
        </w:tc>
      </w:tr>
      <w:tr w14:paraId="3819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51E614D4">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12</w:t>
            </w:r>
          </w:p>
        </w:tc>
        <w:tc>
          <w:tcPr>
            <w:tcW w:w="862" w:type="pct"/>
            <w:vAlign w:val="center"/>
          </w:tcPr>
          <w:p w14:paraId="02B9FCDC">
            <w:pPr>
              <w:tabs>
                <w:tab w:val="left" w:pos="780"/>
              </w:tabs>
              <w:spacing w:before="156" w:beforeLines="50"/>
              <w:outlineLvl w:val="0"/>
              <w:rPr>
                <w:rFonts w:hint="eastAsia" w:ascii="宋体" w:hAnsi="宋体" w:cs="宋体"/>
                <w:color w:val="000000"/>
                <w:kern w:val="0"/>
                <w:szCs w:val="21"/>
              </w:rPr>
            </w:pPr>
            <w:r>
              <w:rPr>
                <w:rFonts w:hint="eastAsia" w:ascii="宋体" w:hAnsi="宋体" w:cs="宋体"/>
                <w:color w:val="000000"/>
                <w:kern w:val="0"/>
                <w:szCs w:val="21"/>
              </w:rPr>
              <w:t>导诊导航功能升级服务</w:t>
            </w:r>
          </w:p>
        </w:tc>
        <w:tc>
          <w:tcPr>
            <w:tcW w:w="3736" w:type="pct"/>
            <w:vAlign w:val="center"/>
          </w:tcPr>
          <w:p w14:paraId="3426305B">
            <w:r>
              <w:rPr>
                <w:rFonts w:hint="eastAsia" w:ascii="宋体" w:hAnsi="宋体" w:cs="宋体"/>
                <w:color w:val="000000"/>
                <w:kern w:val="0"/>
                <w:szCs w:val="21"/>
              </w:rPr>
              <w:t>医院导诊导航功能及HIS数据对接；</w:t>
            </w:r>
            <w:r>
              <w:rPr>
                <w:rFonts w:hint="eastAsia" w:ascii="宋体" w:hAnsi="宋体" w:cs="宋体"/>
                <w:color w:val="000000"/>
                <w:kern w:val="0"/>
                <w:szCs w:val="21"/>
              </w:rPr>
              <w:br w:type="textWrapping"/>
            </w:r>
            <w:r>
              <w:rPr>
                <w:rFonts w:hint="eastAsia" w:ascii="宋体" w:hAnsi="宋体" w:cs="宋体"/>
                <w:color w:val="000000"/>
                <w:kern w:val="0"/>
                <w:szCs w:val="21"/>
              </w:rPr>
              <w:t>通过微信公众号中的</w:t>
            </w:r>
            <w:r>
              <w:rPr>
                <w:rFonts w:hint="eastAsia" w:ascii="宋体" w:hAnsi="宋体" w:cs="宋体"/>
                <w:color w:val="000000"/>
                <w:kern w:val="0"/>
                <w:szCs w:val="21"/>
                <w:lang w:val="en-US" w:eastAsia="zh-CN"/>
              </w:rPr>
              <w:t>服务通知</w:t>
            </w:r>
            <w:r>
              <w:rPr>
                <w:rFonts w:hint="eastAsia" w:ascii="宋体" w:hAnsi="宋体" w:cs="宋体"/>
                <w:color w:val="000000"/>
                <w:kern w:val="0"/>
                <w:szCs w:val="21"/>
              </w:rPr>
              <w:t>消息模板或</w:t>
            </w:r>
            <w:r>
              <w:rPr>
                <w:rFonts w:hint="eastAsia" w:ascii="宋体" w:hAnsi="宋体" w:cs="宋体"/>
                <w:color w:val="000000"/>
                <w:kern w:val="0"/>
                <w:szCs w:val="21"/>
                <w:lang w:val="en-US" w:eastAsia="zh-CN"/>
              </w:rPr>
              <w:t>互联网医院小程序或医院app</w:t>
            </w:r>
            <w:r>
              <w:rPr>
                <w:rFonts w:hint="eastAsia" w:ascii="宋体" w:hAnsi="宋体" w:cs="宋体"/>
                <w:color w:val="000000"/>
                <w:kern w:val="0"/>
                <w:szCs w:val="21"/>
              </w:rPr>
              <w:t>跳转</w:t>
            </w:r>
            <w:r>
              <w:rPr>
                <w:rFonts w:hint="eastAsia" w:ascii="宋体" w:hAnsi="宋体" w:cs="宋体"/>
                <w:color w:val="000000"/>
                <w:kern w:val="0"/>
                <w:szCs w:val="21"/>
                <w:lang w:val="en-US" w:eastAsia="zh-CN"/>
              </w:rPr>
              <w:t>的方式，跳转到</w:t>
            </w:r>
            <w:r>
              <w:rPr>
                <w:rFonts w:hint="eastAsia" w:ascii="宋体" w:hAnsi="宋体" w:cs="宋体"/>
                <w:color w:val="000000"/>
                <w:kern w:val="0"/>
                <w:szCs w:val="21"/>
              </w:rPr>
              <w:t>导航小程序</w:t>
            </w:r>
            <w:r>
              <w:rPr>
                <w:rFonts w:hint="eastAsia" w:ascii="宋体" w:hAnsi="宋体" w:cs="宋体"/>
                <w:color w:val="000000"/>
                <w:kern w:val="0"/>
                <w:szCs w:val="21"/>
                <w:lang w:val="en-US" w:eastAsia="zh-CN"/>
              </w:rPr>
              <w:t>进行导航</w:t>
            </w:r>
            <w:r>
              <w:rPr>
                <w:rFonts w:hint="eastAsia" w:ascii="宋体" w:hAnsi="宋体" w:cs="宋体"/>
                <w:color w:val="000000"/>
                <w:kern w:val="0"/>
                <w:szCs w:val="21"/>
              </w:rPr>
              <w:t>。</w:t>
            </w:r>
          </w:p>
        </w:tc>
      </w:tr>
    </w:tbl>
    <w:p w14:paraId="43FDFCFE">
      <w:pPr>
        <w:spacing w:line="360" w:lineRule="auto"/>
        <w:ind w:left="425"/>
        <w:rPr>
          <w:rFonts w:hint="eastAsia" w:ascii="宋体" w:hAnsi="宋体"/>
          <w:b/>
          <w:bCs/>
          <w:szCs w:val="21"/>
        </w:rPr>
      </w:pPr>
      <w:r>
        <w:rPr>
          <w:rFonts w:hint="eastAsia" w:ascii="宋体" w:hAnsi="宋体"/>
          <w:b/>
          <w:bCs/>
          <w:szCs w:val="21"/>
        </w:rPr>
        <w:t>3.4</w:t>
      </w:r>
      <w:r>
        <w:rPr>
          <w:rFonts w:ascii="宋体" w:hAnsi="宋体"/>
          <w:b/>
          <w:bCs/>
          <w:szCs w:val="21"/>
        </w:rPr>
        <w:t>运维服务</w:t>
      </w:r>
    </w:p>
    <w:p w14:paraId="16946C7E">
      <w:pPr>
        <w:spacing w:line="360" w:lineRule="auto"/>
        <w:ind w:firstLine="371" w:firstLineChars="177"/>
        <w:rPr>
          <w:rFonts w:hint="eastAsia" w:ascii="宋体" w:hAnsi="宋体" w:cs="宋体"/>
          <w:color w:val="000000"/>
          <w:kern w:val="0"/>
          <w:szCs w:val="21"/>
        </w:rPr>
      </w:pPr>
      <w:r>
        <w:rPr>
          <w:rFonts w:hint="eastAsia" w:ascii="宋体" w:hAnsi="宋体"/>
          <w:szCs w:val="21"/>
        </w:rPr>
        <w:t>保障服务器稳定运行，确保导航系统数据安全和服务不中断，保障系统数据安全与完整，为导航系统稳定运行提供坚实支撑。包含：</w:t>
      </w:r>
      <w:r>
        <w:rPr>
          <w:rFonts w:hint="eastAsia" w:ascii="宋体" w:hAnsi="宋体" w:cs="宋体"/>
          <w:color w:val="000000"/>
          <w:kern w:val="0"/>
          <w:szCs w:val="21"/>
        </w:rPr>
        <w:t>系统运行远程支撑；云端服务器运行维护；地图修改维护；算法引擎升级。</w:t>
      </w:r>
    </w:p>
    <w:p w14:paraId="4BB4CDD7">
      <w:pPr>
        <w:pStyle w:val="2"/>
        <w:ind w:firstLine="420" w:firstLineChars="200"/>
        <w:rPr>
          <w:rFonts w:hint="eastAsia" w:ascii="宋体" w:hAnsi="宋体"/>
          <w:szCs w:val="21"/>
        </w:rPr>
      </w:pPr>
      <w:r>
        <w:rPr>
          <w:rFonts w:hint="eastAsia" w:ascii="宋体" w:hAnsi="宋体"/>
          <w:szCs w:val="21"/>
        </w:rPr>
        <w:t>具体服务内容要求如下：</w:t>
      </w:r>
    </w:p>
    <w:tbl>
      <w:tblPr>
        <w:tblStyle w:val="20"/>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47"/>
        <w:gridCol w:w="6705"/>
      </w:tblGrid>
      <w:tr w14:paraId="511F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6448B028">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序号</w:t>
            </w:r>
          </w:p>
        </w:tc>
        <w:tc>
          <w:tcPr>
            <w:tcW w:w="862" w:type="pct"/>
            <w:vAlign w:val="center"/>
          </w:tcPr>
          <w:p w14:paraId="539ACFB6">
            <w:pPr>
              <w:tabs>
                <w:tab w:val="left" w:pos="780"/>
              </w:tabs>
              <w:spacing w:before="156" w:beforeLines="50"/>
              <w:jc w:val="center"/>
              <w:outlineLvl w:val="0"/>
              <w:rPr>
                <w:rFonts w:hint="eastAsia" w:ascii="宋体" w:hAnsi="宋体" w:cs="宋体"/>
                <w:color w:val="000000"/>
                <w:kern w:val="0"/>
                <w:szCs w:val="21"/>
              </w:rPr>
            </w:pPr>
            <w:r>
              <w:rPr>
                <w:rFonts w:hint="eastAsia" w:ascii="宋体" w:hAnsi="宋体" w:cs="宋体"/>
                <w:szCs w:val="21"/>
              </w:rPr>
              <w:t>服务</w:t>
            </w:r>
          </w:p>
        </w:tc>
        <w:tc>
          <w:tcPr>
            <w:tcW w:w="3736" w:type="pct"/>
            <w:vAlign w:val="center"/>
          </w:tcPr>
          <w:p w14:paraId="751F6982">
            <w:pPr>
              <w:jc w:val="center"/>
              <w:rPr>
                <w:rFonts w:hint="eastAsia" w:ascii="宋体" w:hAnsi="宋体" w:cs="宋体"/>
                <w:color w:val="000000"/>
                <w:kern w:val="0"/>
                <w:szCs w:val="21"/>
              </w:rPr>
            </w:pPr>
            <w:r>
              <w:rPr>
                <w:rFonts w:hint="eastAsia" w:ascii="宋体" w:hAnsi="宋体" w:cs="宋体"/>
                <w:szCs w:val="21"/>
              </w:rPr>
              <w:t>服务内容描述</w:t>
            </w:r>
          </w:p>
        </w:tc>
      </w:tr>
      <w:tr w14:paraId="0756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2" w:type="pct"/>
            <w:vAlign w:val="center"/>
          </w:tcPr>
          <w:p w14:paraId="42411167">
            <w:pPr>
              <w:tabs>
                <w:tab w:val="left" w:pos="780"/>
              </w:tabs>
              <w:spacing w:before="156" w:beforeLines="50" w:line="360" w:lineRule="auto"/>
              <w:jc w:val="center"/>
              <w:outlineLvl w:val="0"/>
              <w:rPr>
                <w:rFonts w:hint="eastAsia" w:ascii="宋体" w:hAnsi="宋体" w:cs="宋体"/>
                <w:szCs w:val="21"/>
              </w:rPr>
            </w:pPr>
            <w:r>
              <w:rPr>
                <w:rFonts w:hint="eastAsia" w:ascii="宋体" w:hAnsi="宋体" w:cs="宋体"/>
                <w:szCs w:val="21"/>
              </w:rPr>
              <w:t>1</w:t>
            </w:r>
          </w:p>
        </w:tc>
        <w:tc>
          <w:tcPr>
            <w:tcW w:w="862" w:type="pct"/>
            <w:vAlign w:val="center"/>
          </w:tcPr>
          <w:p w14:paraId="55456F4A">
            <w:pPr>
              <w:tabs>
                <w:tab w:val="left" w:pos="780"/>
              </w:tabs>
              <w:spacing w:before="156" w:beforeLines="50"/>
              <w:jc w:val="center"/>
              <w:outlineLvl w:val="0"/>
              <w:rPr>
                <w:rFonts w:hint="eastAsia" w:ascii="宋体" w:hAnsi="宋体" w:cs="宋体"/>
                <w:b/>
                <w:bCs/>
                <w:szCs w:val="21"/>
              </w:rPr>
            </w:pPr>
            <w:r>
              <w:rPr>
                <w:rFonts w:hint="eastAsia" w:ascii="宋体" w:hAnsi="宋体" w:cs="宋体"/>
                <w:color w:val="000000"/>
                <w:kern w:val="0"/>
                <w:szCs w:val="21"/>
                <w:lang w:val="en-US" w:eastAsia="zh-CN"/>
              </w:rPr>
              <w:t>三</w:t>
            </w:r>
            <w:r>
              <w:rPr>
                <w:rFonts w:hint="eastAsia" w:ascii="宋体" w:hAnsi="宋体" w:cs="宋体"/>
                <w:color w:val="000000"/>
                <w:kern w:val="0"/>
                <w:szCs w:val="21"/>
              </w:rPr>
              <w:t>年系统维保服务</w:t>
            </w:r>
          </w:p>
        </w:tc>
        <w:tc>
          <w:tcPr>
            <w:tcW w:w="3736" w:type="pct"/>
            <w:vAlign w:val="center"/>
          </w:tcPr>
          <w:p w14:paraId="253B6D2B">
            <w:pPr>
              <w:jc w:val="left"/>
              <w:rPr>
                <w:rFonts w:hint="default" w:eastAsia="宋体"/>
                <w:lang w:val="en-US" w:eastAsia="zh-CN"/>
              </w:rPr>
            </w:pPr>
            <w:r>
              <w:rPr>
                <w:rFonts w:hint="eastAsia" w:ascii="宋体" w:hAnsi="宋体" w:cs="宋体"/>
                <w:color w:val="000000"/>
                <w:kern w:val="0"/>
                <w:szCs w:val="21"/>
              </w:rPr>
              <w:t>系统维护服务包含以下方面：</w:t>
            </w:r>
            <w:r>
              <w:rPr>
                <w:rFonts w:hint="eastAsia" w:ascii="宋体" w:hAnsi="宋体" w:cs="宋体"/>
                <w:color w:val="000000"/>
                <w:kern w:val="0"/>
                <w:szCs w:val="21"/>
              </w:rPr>
              <w:br w:type="textWrapping"/>
            </w:r>
            <w:r>
              <w:rPr>
                <w:rFonts w:hint="eastAsia" w:ascii="宋体" w:hAnsi="宋体" w:cs="宋体"/>
                <w:color w:val="000000"/>
                <w:kern w:val="0"/>
                <w:szCs w:val="21"/>
              </w:rPr>
              <w:t>1、系统运行远程支撑；</w:t>
            </w:r>
            <w:r>
              <w:rPr>
                <w:rFonts w:hint="eastAsia" w:ascii="宋体" w:hAnsi="宋体" w:cs="宋体"/>
                <w:color w:val="000000"/>
                <w:kern w:val="0"/>
                <w:szCs w:val="21"/>
              </w:rPr>
              <w:br w:type="textWrapping"/>
            </w:r>
            <w:r>
              <w:rPr>
                <w:rFonts w:hint="eastAsia" w:ascii="宋体" w:hAnsi="宋体" w:cs="宋体"/>
                <w:color w:val="000000"/>
                <w:kern w:val="0"/>
                <w:szCs w:val="21"/>
              </w:rPr>
              <w:t>2、云端服务器运行维护；</w:t>
            </w:r>
            <w:r>
              <w:rPr>
                <w:rFonts w:hint="eastAsia" w:ascii="宋体" w:hAnsi="宋体" w:cs="宋体"/>
                <w:color w:val="000000"/>
                <w:kern w:val="0"/>
                <w:szCs w:val="21"/>
              </w:rPr>
              <w:br w:type="textWrapping"/>
            </w:r>
            <w:r>
              <w:rPr>
                <w:rFonts w:hint="eastAsia" w:ascii="宋体" w:hAnsi="宋体" w:cs="宋体"/>
                <w:color w:val="000000"/>
                <w:kern w:val="0"/>
                <w:szCs w:val="21"/>
              </w:rPr>
              <w:t>3、地图修改维护；</w:t>
            </w:r>
            <w:r>
              <w:rPr>
                <w:rFonts w:hint="eastAsia" w:ascii="宋体" w:hAnsi="宋体" w:cs="宋体"/>
                <w:color w:val="000000"/>
                <w:kern w:val="0"/>
                <w:szCs w:val="21"/>
              </w:rPr>
              <w:br w:type="textWrapping"/>
            </w:r>
            <w:r>
              <w:rPr>
                <w:rFonts w:hint="eastAsia" w:ascii="宋体" w:hAnsi="宋体" w:cs="宋体"/>
                <w:color w:val="000000"/>
                <w:kern w:val="0"/>
                <w:szCs w:val="21"/>
              </w:rPr>
              <w:t>4、算法引擎升级。</w:t>
            </w:r>
          </w:p>
        </w:tc>
      </w:tr>
    </w:tbl>
    <w:p w14:paraId="7B9E5FE1">
      <w:pPr>
        <w:pStyle w:val="50"/>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0F7BA18D">
      <w:pPr>
        <w:pStyle w:val="50"/>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01401EC5">
      <w:pPr>
        <w:pStyle w:val="50"/>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53666EA6">
      <w:pPr>
        <w:pStyle w:val="50"/>
        <w:keepNext/>
        <w:keepLines/>
        <w:numPr>
          <w:ilvl w:val="1"/>
          <w:numId w:val="1"/>
        </w:numPr>
        <w:spacing w:line="578" w:lineRule="auto"/>
        <w:ind w:firstLineChars="0"/>
        <w:outlineLvl w:val="0"/>
        <w:rPr>
          <w:rFonts w:hint="eastAsia" w:ascii="宋体" w:hAnsi="宋体" w:eastAsia="宋体"/>
          <w:b/>
          <w:bCs/>
          <w:vanish/>
          <w:kern w:val="44"/>
          <w:sz w:val="44"/>
          <w:szCs w:val="44"/>
        </w:rPr>
      </w:pPr>
    </w:p>
    <w:p w14:paraId="64A9740B">
      <w:pPr>
        <w:rPr>
          <w:sz w:val="32"/>
          <w:szCs w:val="32"/>
        </w:rPr>
      </w:pPr>
      <w:bookmarkStart w:id="2" w:name="_6.1.1、大数据服务器"/>
      <w:bookmarkEnd w:id="2"/>
      <w:bookmarkStart w:id="3" w:name="_6.1.2、容器服务器"/>
      <w:bookmarkEnd w:id="3"/>
    </w:p>
    <w:p w14:paraId="28A03941">
      <w:pPr>
        <w:pStyle w:val="3"/>
        <w:numPr>
          <w:ilvl w:val="0"/>
          <w:numId w:val="3"/>
        </w:numPr>
        <w:spacing w:before="0" w:after="0"/>
        <w:rPr>
          <w:rFonts w:hint="eastAsia" w:ascii="宋体" w:hAnsi="宋体"/>
          <w:sz w:val="32"/>
          <w:szCs w:val="32"/>
          <w:lang w:val="en-US"/>
        </w:rPr>
      </w:pPr>
      <w:r>
        <w:rPr>
          <w:rFonts w:hint="eastAsia" w:ascii="宋体" w:hAnsi="宋体"/>
          <w:sz w:val="32"/>
          <w:szCs w:val="32"/>
          <w:lang w:val="en-US"/>
        </w:rPr>
        <w:t>项目工期</w:t>
      </w:r>
    </w:p>
    <w:p w14:paraId="7E5F61B6">
      <w:pPr>
        <w:numPr>
          <w:ilvl w:val="0"/>
          <w:numId w:val="4"/>
        </w:numPr>
        <w:tabs>
          <w:tab w:val="left" w:pos="420"/>
          <w:tab w:val="left" w:pos="780"/>
        </w:tabs>
        <w:spacing w:before="156" w:beforeLines="50" w:line="360" w:lineRule="auto"/>
        <w:outlineLvl w:val="0"/>
        <w:rPr>
          <w:rFonts w:hint="eastAsia" w:ascii="宋体" w:hAnsi="宋体" w:cs="宋体"/>
          <w:szCs w:val="21"/>
        </w:rPr>
      </w:pPr>
      <w:bookmarkStart w:id="4" w:name="_Hlk213096689"/>
      <w:r>
        <w:rPr>
          <w:rFonts w:hint="eastAsia" w:ascii="宋体" w:hAnsi="宋体" w:cs="宋体"/>
          <w:szCs w:val="21"/>
        </w:rPr>
        <w:t>自合同签订之日起，须在</w:t>
      </w:r>
      <w:r>
        <w:rPr>
          <w:rFonts w:hint="eastAsia" w:ascii="宋体" w:hAnsi="宋体" w:cs="宋体"/>
          <w:szCs w:val="21"/>
          <w:u w:val="single"/>
        </w:rPr>
        <w:t>5</w:t>
      </w:r>
      <w:r>
        <w:rPr>
          <w:rFonts w:hint="eastAsia" w:ascii="宋体" w:hAnsi="宋体" w:cs="宋体"/>
          <w:szCs w:val="21"/>
        </w:rPr>
        <w:t>个工作日内对《用户需求说明书》进行补充、确认或提出意见。</w:t>
      </w:r>
    </w:p>
    <w:p w14:paraId="2FA6F75D">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10</w:t>
      </w:r>
      <w:r>
        <w:rPr>
          <w:rFonts w:hint="eastAsia" w:ascii="宋体" w:hAnsi="宋体" w:cs="宋体"/>
          <w:szCs w:val="21"/>
        </w:rPr>
        <w:t>个工作日内确认《需求规格说明书》。</w:t>
      </w:r>
    </w:p>
    <w:p w14:paraId="7F2205A5">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rPr>
        <w:t>90个</w:t>
      </w:r>
      <w:r>
        <w:rPr>
          <w:rFonts w:hint="eastAsia" w:ascii="宋体" w:hAnsi="宋体" w:cs="宋体"/>
          <w:szCs w:val="21"/>
        </w:rPr>
        <w:t>自然日内完成实施导入和保证系统正常工作。</w:t>
      </w:r>
    </w:p>
    <w:p w14:paraId="1E47FDD9">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rPr>
        <w:t>1</w:t>
      </w:r>
      <w:r>
        <w:rPr>
          <w:rFonts w:hint="eastAsia" w:ascii="宋体" w:hAnsi="宋体" w:cs="宋体"/>
          <w:szCs w:val="21"/>
        </w:rPr>
        <w:t>个月以上无软件故障出现，则向院方申请验收。</w:t>
      </w:r>
    </w:p>
    <w:bookmarkEnd w:id="4"/>
    <w:p w14:paraId="14291242">
      <w:pPr>
        <w:rPr>
          <w:lang w:val="zh-CN"/>
        </w:rPr>
      </w:pPr>
    </w:p>
    <w:p w14:paraId="3716D9BE">
      <w:pPr>
        <w:pStyle w:val="3"/>
        <w:numPr>
          <w:ilvl w:val="0"/>
          <w:numId w:val="3"/>
        </w:numPr>
        <w:spacing w:before="0" w:after="0"/>
        <w:rPr>
          <w:rFonts w:hint="eastAsia" w:ascii="宋体" w:hAnsi="宋体"/>
          <w:sz w:val="32"/>
          <w:szCs w:val="32"/>
          <w:lang w:val="en-US"/>
        </w:rPr>
      </w:pPr>
      <w:r>
        <w:rPr>
          <w:rFonts w:hint="eastAsia" w:ascii="宋体" w:hAnsi="宋体"/>
          <w:sz w:val="32"/>
          <w:szCs w:val="32"/>
          <w:lang w:val="en-US"/>
        </w:rPr>
        <w:t>实施服务要求</w:t>
      </w:r>
    </w:p>
    <w:p w14:paraId="137E1722">
      <w:pPr>
        <w:tabs>
          <w:tab w:val="left" w:pos="780"/>
        </w:tabs>
        <w:spacing w:before="156" w:beforeLines="50" w:line="360" w:lineRule="auto"/>
        <w:ind w:firstLine="420" w:firstLineChars="200"/>
        <w:outlineLvl w:val="0"/>
      </w:pPr>
      <w:r>
        <w:rPr>
          <w:rFonts w:hint="eastAsia"/>
        </w:rPr>
        <w:t>项目实为现场实施，工作时间与院方工作时间一致，并且提供7*24小时响应服务。</w:t>
      </w:r>
    </w:p>
    <w:p w14:paraId="42DAAEB8">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3B3C1EF7">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3D7C5ED">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55982BD0">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592B435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92586C5"/>
    <w:p w14:paraId="582413F7">
      <w:pPr>
        <w:pStyle w:val="3"/>
        <w:numPr>
          <w:ilvl w:val="0"/>
          <w:numId w:val="3"/>
        </w:numPr>
        <w:spacing w:before="0" w:after="0"/>
        <w:rPr>
          <w:rFonts w:hint="eastAsia" w:ascii="宋体" w:hAnsi="宋体"/>
          <w:sz w:val="32"/>
          <w:szCs w:val="32"/>
          <w:lang w:val="en-US"/>
        </w:rPr>
      </w:pPr>
      <w:r>
        <w:rPr>
          <w:rFonts w:hint="eastAsia" w:ascii="宋体" w:hAnsi="宋体"/>
          <w:sz w:val="32"/>
          <w:szCs w:val="32"/>
          <w:lang w:val="en-US"/>
        </w:rPr>
        <w:t>后续维护服务</w:t>
      </w:r>
    </w:p>
    <w:p w14:paraId="78D94C72">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36</w:t>
      </w:r>
      <w:r>
        <w:rPr>
          <w:rFonts w:hint="eastAsia" w:ascii="宋体" w:hAnsi="宋体" w:cs="宋体"/>
          <w:szCs w:val="21"/>
        </w:rPr>
        <w:t>个月。在维护期内，承建商提供技术支持和指导，以及功能的局部改进完善、故障情况下的现场问题解决。</w:t>
      </w:r>
      <w:bookmarkStart w:id="7" w:name="_GoBack"/>
      <w:bookmarkEnd w:id="7"/>
    </w:p>
    <w:p w14:paraId="0DAAB1B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7ED7EC65">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4853FE1">
      <w:pPr>
        <w:tabs>
          <w:tab w:val="left" w:pos="780"/>
        </w:tabs>
        <w:spacing w:before="156" w:beforeLines="50" w:line="360" w:lineRule="auto"/>
        <w:ind w:firstLine="420" w:firstLineChars="200"/>
        <w:outlineLvl w:val="0"/>
        <w:rPr>
          <w:rFonts w:hint="eastAsia" w:ascii="宋体" w:hAnsi="宋体" w:cs="宋体"/>
          <w:szCs w:val="21"/>
        </w:rPr>
      </w:pPr>
      <w:bookmarkStart w:id="5" w:name="_Hlk213095073"/>
      <w:r>
        <w:rPr>
          <w:rFonts w:hint="eastAsia" w:ascii="宋体" w:hAnsi="宋体" w:cs="宋体"/>
          <w:szCs w:val="21"/>
        </w:rPr>
        <w:t>超过维护期的，双方另行协商签订维护合同，其中软件部分年维护费不超过合同软件部分金额的</w:t>
      </w:r>
      <w:r>
        <w:rPr>
          <w:rFonts w:hint="eastAsia" w:ascii="宋体" w:hAnsi="宋体" w:cs="宋体"/>
          <w:szCs w:val="21"/>
          <w:u w:val="single"/>
        </w:rPr>
        <w:t>5%</w:t>
      </w:r>
      <w:bookmarkEnd w:id="5"/>
      <w:r>
        <w:rPr>
          <w:rFonts w:hint="eastAsia" w:ascii="宋体" w:hAnsi="宋体" w:cs="宋体"/>
          <w:szCs w:val="21"/>
        </w:rPr>
        <w:t>。</w:t>
      </w:r>
    </w:p>
    <w:p w14:paraId="2AA33048">
      <w:pPr>
        <w:pStyle w:val="2"/>
      </w:pPr>
    </w:p>
    <w:p w14:paraId="4B8053FB">
      <w:pPr>
        <w:pStyle w:val="3"/>
        <w:numPr>
          <w:ilvl w:val="0"/>
          <w:numId w:val="3"/>
        </w:numPr>
        <w:spacing w:before="0" w:after="0"/>
        <w:rPr>
          <w:rFonts w:hint="eastAsia" w:ascii="宋体" w:hAnsi="宋体"/>
          <w:sz w:val="32"/>
          <w:szCs w:val="32"/>
          <w:lang w:val="en-US"/>
        </w:rPr>
      </w:pPr>
      <w:r>
        <w:rPr>
          <w:rFonts w:hint="eastAsia" w:ascii="宋体" w:hAnsi="宋体"/>
          <w:sz w:val="32"/>
          <w:szCs w:val="32"/>
          <w:lang w:val="en-US"/>
        </w:rPr>
        <w:t>合同款支付方式</w:t>
      </w:r>
    </w:p>
    <w:p w14:paraId="2037ECDC">
      <w:pPr>
        <w:tabs>
          <w:tab w:val="left" w:pos="780"/>
        </w:tabs>
        <w:spacing w:before="156" w:beforeLines="50" w:line="360" w:lineRule="auto"/>
        <w:ind w:firstLine="420" w:firstLineChars="200"/>
        <w:outlineLvl w:val="0"/>
        <w:rPr>
          <w:rFonts w:hint="eastAsia" w:ascii="宋体" w:hAnsi="宋体" w:cs="宋体"/>
          <w:szCs w:val="21"/>
        </w:rPr>
      </w:pPr>
      <w:bookmarkStart w:id="6" w:name="_Hlk213096782"/>
      <w:r>
        <w:rPr>
          <w:rFonts w:hint="eastAsia" w:ascii="宋体" w:hAnsi="宋体" w:cs="宋体"/>
          <w:szCs w:val="21"/>
        </w:rPr>
        <w:t>（一）合同签订后，在收到承建商开具相应金额正式发票后，支付合同总金额的</w:t>
      </w:r>
      <w:r>
        <w:rPr>
          <w:rFonts w:hint="eastAsia" w:ascii="宋体" w:hAnsi="宋体" w:cs="宋体"/>
          <w:szCs w:val="21"/>
          <w:u w:val="single"/>
        </w:rPr>
        <w:t>10%</w:t>
      </w:r>
      <w:r>
        <w:rPr>
          <w:rFonts w:hint="eastAsia" w:ascii="宋体" w:hAnsi="宋体" w:cs="宋体"/>
          <w:szCs w:val="21"/>
        </w:rPr>
        <w:t>。</w:t>
      </w:r>
    </w:p>
    <w:p w14:paraId="6B5BF53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（二）项目验收通过后，在收到承建商开具相应金额正式发票以及《售后服务履约承诺函》后，支付合同总金额的</w:t>
      </w:r>
      <w:r>
        <w:rPr>
          <w:rFonts w:hint="eastAsia" w:ascii="宋体" w:hAnsi="宋体" w:cs="宋体"/>
          <w:szCs w:val="21"/>
          <w:u w:val="single"/>
        </w:rPr>
        <w:t>90%</w:t>
      </w:r>
      <w:r>
        <w:rPr>
          <w:rFonts w:hint="eastAsia" w:ascii="宋体" w:hAnsi="宋体" w:cs="宋体"/>
          <w:szCs w:val="21"/>
        </w:rPr>
        <w:t>。</w:t>
      </w:r>
    </w:p>
    <w:bookmarkEnd w:id="6"/>
    <w:p w14:paraId="608B45A4">
      <w:pPr>
        <w:spacing w:line="360" w:lineRule="auto"/>
        <w:ind w:firstLine="904" w:firstLineChars="30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449A">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14:paraId="4201FF12">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A2746"/>
    <w:rsid w:val="000A3AFC"/>
    <w:rsid w:val="000B41B7"/>
    <w:rsid w:val="000D5317"/>
    <w:rsid w:val="000E276C"/>
    <w:rsid w:val="000E4D6D"/>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0E44"/>
    <w:rsid w:val="002C53D1"/>
    <w:rsid w:val="002D6BE1"/>
    <w:rsid w:val="002F31F1"/>
    <w:rsid w:val="003024F8"/>
    <w:rsid w:val="00303343"/>
    <w:rsid w:val="00303CAB"/>
    <w:rsid w:val="003042A2"/>
    <w:rsid w:val="00304636"/>
    <w:rsid w:val="00311322"/>
    <w:rsid w:val="00314487"/>
    <w:rsid w:val="00314A5A"/>
    <w:rsid w:val="00322973"/>
    <w:rsid w:val="003325F0"/>
    <w:rsid w:val="00332B91"/>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056B5"/>
    <w:rsid w:val="00413DA3"/>
    <w:rsid w:val="00414171"/>
    <w:rsid w:val="0041787F"/>
    <w:rsid w:val="00423450"/>
    <w:rsid w:val="0042702D"/>
    <w:rsid w:val="00435C81"/>
    <w:rsid w:val="0044060A"/>
    <w:rsid w:val="00440F72"/>
    <w:rsid w:val="004565AA"/>
    <w:rsid w:val="00456A2C"/>
    <w:rsid w:val="004630DC"/>
    <w:rsid w:val="0047349F"/>
    <w:rsid w:val="00474AE0"/>
    <w:rsid w:val="00477067"/>
    <w:rsid w:val="0047796F"/>
    <w:rsid w:val="00482931"/>
    <w:rsid w:val="00495574"/>
    <w:rsid w:val="004A44FF"/>
    <w:rsid w:val="004C2C5B"/>
    <w:rsid w:val="004E2D8F"/>
    <w:rsid w:val="004E5E61"/>
    <w:rsid w:val="004F1410"/>
    <w:rsid w:val="00500264"/>
    <w:rsid w:val="00510B1E"/>
    <w:rsid w:val="005120A9"/>
    <w:rsid w:val="005152D5"/>
    <w:rsid w:val="005154DF"/>
    <w:rsid w:val="00517D7C"/>
    <w:rsid w:val="00520646"/>
    <w:rsid w:val="00521607"/>
    <w:rsid w:val="0052176F"/>
    <w:rsid w:val="0052604B"/>
    <w:rsid w:val="0053088D"/>
    <w:rsid w:val="00534BF6"/>
    <w:rsid w:val="00537CDE"/>
    <w:rsid w:val="005409FC"/>
    <w:rsid w:val="00541467"/>
    <w:rsid w:val="00547F91"/>
    <w:rsid w:val="005563D3"/>
    <w:rsid w:val="00575F76"/>
    <w:rsid w:val="005766CE"/>
    <w:rsid w:val="00580F0E"/>
    <w:rsid w:val="00583A1D"/>
    <w:rsid w:val="00591388"/>
    <w:rsid w:val="0059358B"/>
    <w:rsid w:val="005944F9"/>
    <w:rsid w:val="00596428"/>
    <w:rsid w:val="00596CC5"/>
    <w:rsid w:val="005A4D1C"/>
    <w:rsid w:val="005B046D"/>
    <w:rsid w:val="005B33AE"/>
    <w:rsid w:val="005C49D7"/>
    <w:rsid w:val="005C60FB"/>
    <w:rsid w:val="005C7EF5"/>
    <w:rsid w:val="005D05F0"/>
    <w:rsid w:val="005D1C7F"/>
    <w:rsid w:val="005D2402"/>
    <w:rsid w:val="005D2BF6"/>
    <w:rsid w:val="005D3A60"/>
    <w:rsid w:val="005E6F32"/>
    <w:rsid w:val="005E7C53"/>
    <w:rsid w:val="005F0356"/>
    <w:rsid w:val="005F73BC"/>
    <w:rsid w:val="00600923"/>
    <w:rsid w:val="00601CE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6F3FC0"/>
    <w:rsid w:val="00701D12"/>
    <w:rsid w:val="0070239F"/>
    <w:rsid w:val="007028AC"/>
    <w:rsid w:val="0072309C"/>
    <w:rsid w:val="0072695B"/>
    <w:rsid w:val="00735246"/>
    <w:rsid w:val="0074224C"/>
    <w:rsid w:val="00750A70"/>
    <w:rsid w:val="00752912"/>
    <w:rsid w:val="007556BE"/>
    <w:rsid w:val="007621CC"/>
    <w:rsid w:val="00763BC9"/>
    <w:rsid w:val="0076668A"/>
    <w:rsid w:val="00784C08"/>
    <w:rsid w:val="00785EDF"/>
    <w:rsid w:val="00786A29"/>
    <w:rsid w:val="00795F59"/>
    <w:rsid w:val="007C0A5B"/>
    <w:rsid w:val="007C15D9"/>
    <w:rsid w:val="007D22AB"/>
    <w:rsid w:val="007E71E6"/>
    <w:rsid w:val="007F5726"/>
    <w:rsid w:val="00801613"/>
    <w:rsid w:val="00805574"/>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3A64"/>
    <w:rsid w:val="00925C23"/>
    <w:rsid w:val="00927E08"/>
    <w:rsid w:val="009303FA"/>
    <w:rsid w:val="00941F0C"/>
    <w:rsid w:val="00943004"/>
    <w:rsid w:val="00966A88"/>
    <w:rsid w:val="00973A47"/>
    <w:rsid w:val="00976FBF"/>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140B"/>
    <w:rsid w:val="00A05796"/>
    <w:rsid w:val="00A13CB0"/>
    <w:rsid w:val="00A14FD8"/>
    <w:rsid w:val="00A22CA1"/>
    <w:rsid w:val="00A303EB"/>
    <w:rsid w:val="00A4595D"/>
    <w:rsid w:val="00A51146"/>
    <w:rsid w:val="00A61D3A"/>
    <w:rsid w:val="00A66833"/>
    <w:rsid w:val="00A70DCF"/>
    <w:rsid w:val="00A72437"/>
    <w:rsid w:val="00A73FDF"/>
    <w:rsid w:val="00A824B9"/>
    <w:rsid w:val="00A870DD"/>
    <w:rsid w:val="00A96157"/>
    <w:rsid w:val="00A9663B"/>
    <w:rsid w:val="00A969AF"/>
    <w:rsid w:val="00A9729E"/>
    <w:rsid w:val="00AA1F69"/>
    <w:rsid w:val="00AB348F"/>
    <w:rsid w:val="00AB7D36"/>
    <w:rsid w:val="00AC1390"/>
    <w:rsid w:val="00AC4663"/>
    <w:rsid w:val="00AE1DD2"/>
    <w:rsid w:val="00AE4106"/>
    <w:rsid w:val="00AF1661"/>
    <w:rsid w:val="00AF4A71"/>
    <w:rsid w:val="00B12138"/>
    <w:rsid w:val="00B140A0"/>
    <w:rsid w:val="00B17749"/>
    <w:rsid w:val="00B17AE9"/>
    <w:rsid w:val="00B17C05"/>
    <w:rsid w:val="00B20334"/>
    <w:rsid w:val="00B20819"/>
    <w:rsid w:val="00B225B9"/>
    <w:rsid w:val="00B245FB"/>
    <w:rsid w:val="00B24AB1"/>
    <w:rsid w:val="00B36BD9"/>
    <w:rsid w:val="00B41A4C"/>
    <w:rsid w:val="00B43095"/>
    <w:rsid w:val="00B446CA"/>
    <w:rsid w:val="00B46412"/>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19DB"/>
    <w:rsid w:val="00BC3CA1"/>
    <w:rsid w:val="00BC49E5"/>
    <w:rsid w:val="00BC6DB1"/>
    <w:rsid w:val="00BD3194"/>
    <w:rsid w:val="00BD5FA8"/>
    <w:rsid w:val="00BE23E5"/>
    <w:rsid w:val="00BE31E6"/>
    <w:rsid w:val="00BE386F"/>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17836"/>
    <w:rsid w:val="00D23E20"/>
    <w:rsid w:val="00D30FA6"/>
    <w:rsid w:val="00D32842"/>
    <w:rsid w:val="00D407EB"/>
    <w:rsid w:val="00D454AB"/>
    <w:rsid w:val="00D536AB"/>
    <w:rsid w:val="00D54E0C"/>
    <w:rsid w:val="00D5537A"/>
    <w:rsid w:val="00D71136"/>
    <w:rsid w:val="00D77F36"/>
    <w:rsid w:val="00D9057D"/>
    <w:rsid w:val="00D92520"/>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232"/>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051C0"/>
    <w:rsid w:val="00F13514"/>
    <w:rsid w:val="00F1360F"/>
    <w:rsid w:val="00F16AA8"/>
    <w:rsid w:val="00F21791"/>
    <w:rsid w:val="00F3226A"/>
    <w:rsid w:val="00F33DB0"/>
    <w:rsid w:val="00F45DB8"/>
    <w:rsid w:val="00F54967"/>
    <w:rsid w:val="00F54D29"/>
    <w:rsid w:val="00F62BCD"/>
    <w:rsid w:val="00F74B77"/>
    <w:rsid w:val="00F764FE"/>
    <w:rsid w:val="00F80625"/>
    <w:rsid w:val="00F827B6"/>
    <w:rsid w:val="00F92BE5"/>
    <w:rsid w:val="00F9691F"/>
    <w:rsid w:val="00FA0574"/>
    <w:rsid w:val="00FB68D3"/>
    <w:rsid w:val="00FC4B75"/>
    <w:rsid w:val="00FC742B"/>
    <w:rsid w:val="00FD7263"/>
    <w:rsid w:val="00FE7554"/>
    <w:rsid w:val="00FF17FE"/>
    <w:rsid w:val="0187404E"/>
    <w:rsid w:val="07164B68"/>
    <w:rsid w:val="0A6A629A"/>
    <w:rsid w:val="0C7F74B5"/>
    <w:rsid w:val="10085F0D"/>
    <w:rsid w:val="114145F4"/>
    <w:rsid w:val="11B76459"/>
    <w:rsid w:val="1AFD02D3"/>
    <w:rsid w:val="1C235A80"/>
    <w:rsid w:val="1E73464E"/>
    <w:rsid w:val="21A13E53"/>
    <w:rsid w:val="21DD7995"/>
    <w:rsid w:val="239F0923"/>
    <w:rsid w:val="2891635B"/>
    <w:rsid w:val="28E36947"/>
    <w:rsid w:val="28EB582E"/>
    <w:rsid w:val="29A15698"/>
    <w:rsid w:val="2A732CFE"/>
    <w:rsid w:val="2B42705B"/>
    <w:rsid w:val="30A103A7"/>
    <w:rsid w:val="31651323"/>
    <w:rsid w:val="36250729"/>
    <w:rsid w:val="363E6979"/>
    <w:rsid w:val="3C165D73"/>
    <w:rsid w:val="3D0C1731"/>
    <w:rsid w:val="3D2832C7"/>
    <w:rsid w:val="3FB838B1"/>
    <w:rsid w:val="42002A81"/>
    <w:rsid w:val="42200080"/>
    <w:rsid w:val="488C513A"/>
    <w:rsid w:val="48BA673F"/>
    <w:rsid w:val="4B395682"/>
    <w:rsid w:val="4B5317A1"/>
    <w:rsid w:val="519D3E2C"/>
    <w:rsid w:val="5371089E"/>
    <w:rsid w:val="55621614"/>
    <w:rsid w:val="564E3947"/>
    <w:rsid w:val="59936587"/>
    <w:rsid w:val="5B8C1F9E"/>
    <w:rsid w:val="5E0D2E64"/>
    <w:rsid w:val="5FE15948"/>
    <w:rsid w:val="615C5D3F"/>
    <w:rsid w:val="66651756"/>
    <w:rsid w:val="67433876"/>
    <w:rsid w:val="686C6D31"/>
    <w:rsid w:val="691163F0"/>
    <w:rsid w:val="697C3B50"/>
    <w:rsid w:val="69AD5607"/>
    <w:rsid w:val="69B65B1F"/>
    <w:rsid w:val="6C7C4D28"/>
    <w:rsid w:val="6D295051"/>
    <w:rsid w:val="6D81543E"/>
    <w:rsid w:val="6DDC3070"/>
    <w:rsid w:val="6E285C33"/>
    <w:rsid w:val="6F345978"/>
    <w:rsid w:val="764C26A2"/>
    <w:rsid w:val="7907149F"/>
    <w:rsid w:val="795F6197"/>
    <w:rsid w:val="7A841828"/>
    <w:rsid w:val="7AF40512"/>
    <w:rsid w:val="7E9C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28"/>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0"/>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2"/>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12">
    <w:name w:val="Normal Indent"/>
    <w:basedOn w:val="1"/>
    <w:link w:val="35"/>
    <w:qFormat/>
    <w:uiPriority w:val="99"/>
    <w:pPr>
      <w:spacing w:before="120" w:beforeLines="50" w:line="360" w:lineRule="auto"/>
      <w:ind w:firstLine="512" w:firstLineChars="200"/>
    </w:pPr>
    <w:rPr>
      <w:spacing w:val="8"/>
      <w:sz w:val="24"/>
      <w:szCs w:val="20"/>
    </w:rPr>
  </w:style>
  <w:style w:type="paragraph" w:styleId="13">
    <w:name w:val="annotation text"/>
    <w:basedOn w:val="1"/>
    <w:link w:val="36"/>
    <w:unhideWhenUsed/>
    <w:qFormat/>
    <w:uiPriority w:val="0"/>
    <w:pPr>
      <w:jc w:val="left"/>
    </w:pPr>
    <w:rPr>
      <w:kern w:val="0"/>
      <w:sz w:val="20"/>
      <w:lang w:val="zh-CN"/>
    </w:rPr>
  </w:style>
  <w:style w:type="paragraph" w:styleId="14">
    <w:name w:val="Plain Text"/>
    <w:basedOn w:val="1"/>
    <w:link w:val="37"/>
    <w:qFormat/>
    <w:uiPriority w:val="0"/>
    <w:rPr>
      <w:rFonts w:ascii="Calibri" w:hAnsi="Courier New"/>
      <w:szCs w:val="20"/>
      <w:lang w:val="zh-CN"/>
    </w:rPr>
  </w:style>
  <w:style w:type="paragraph" w:styleId="15">
    <w:name w:val="Balloon Text"/>
    <w:basedOn w:val="1"/>
    <w:link w:val="38"/>
    <w:qFormat/>
    <w:uiPriority w:val="0"/>
    <w:rPr>
      <w:sz w:val="18"/>
      <w:szCs w:val="18"/>
      <w:lang w:val="zh-CN"/>
    </w:rPr>
  </w:style>
  <w:style w:type="paragraph" w:styleId="16">
    <w:name w:val="footer"/>
    <w:basedOn w:val="1"/>
    <w:link w:val="39"/>
    <w:qFormat/>
    <w:uiPriority w:val="0"/>
    <w:pPr>
      <w:tabs>
        <w:tab w:val="center" w:pos="4153"/>
        <w:tab w:val="right" w:pos="8306"/>
      </w:tabs>
      <w:snapToGrid w:val="0"/>
      <w:jc w:val="left"/>
    </w:pPr>
    <w:rPr>
      <w:sz w:val="18"/>
      <w:szCs w:val="18"/>
      <w:lang w:val="zh-CN"/>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3"/>
    <w:qFormat/>
    <w:uiPriority w:val="0"/>
    <w:rPr>
      <w:b/>
      <w:bCs/>
      <w:kern w:val="44"/>
      <w:sz w:val="44"/>
      <w:szCs w:val="44"/>
      <w:lang w:val="zh-CN" w:eastAsia="zh-CN"/>
    </w:rPr>
  </w:style>
  <w:style w:type="character" w:customStyle="1" w:styleId="27">
    <w:name w:val="标题 2 字符"/>
    <w:link w:val="4"/>
    <w:qFormat/>
    <w:uiPriority w:val="0"/>
    <w:rPr>
      <w:rFonts w:ascii="等线 Light" w:hAnsi="等线 Light" w:eastAsia="等线 Light" w:cs="Times New Roman"/>
      <w:b/>
      <w:bCs/>
      <w:kern w:val="2"/>
      <w:sz w:val="32"/>
      <w:szCs w:val="32"/>
    </w:rPr>
  </w:style>
  <w:style w:type="character" w:customStyle="1" w:styleId="28">
    <w:name w:val="标题 3 字符"/>
    <w:link w:val="5"/>
    <w:qFormat/>
    <w:uiPriority w:val="0"/>
    <w:rPr>
      <w:b/>
      <w:bCs/>
      <w:kern w:val="2"/>
      <w:sz w:val="30"/>
      <w:szCs w:val="30"/>
    </w:rPr>
  </w:style>
  <w:style w:type="character" w:customStyle="1" w:styleId="29">
    <w:name w:val="标题 4 字符"/>
    <w:link w:val="6"/>
    <w:qFormat/>
    <w:uiPriority w:val="0"/>
    <w:rPr>
      <w:rFonts w:ascii="宋体" w:hAnsi="宋体"/>
      <w:b/>
      <w:bCs/>
      <w:kern w:val="2"/>
      <w:sz w:val="28"/>
      <w:szCs w:val="28"/>
    </w:rPr>
  </w:style>
  <w:style w:type="character" w:customStyle="1" w:styleId="30">
    <w:name w:val="标题 5 字符"/>
    <w:link w:val="7"/>
    <w:qFormat/>
    <w:uiPriority w:val="0"/>
    <w:rPr>
      <w:b/>
      <w:bCs/>
      <w:kern w:val="2"/>
      <w:sz w:val="28"/>
      <w:szCs w:val="28"/>
    </w:rPr>
  </w:style>
  <w:style w:type="character" w:customStyle="1" w:styleId="31">
    <w:name w:val="标题 6 字符"/>
    <w:link w:val="8"/>
    <w:semiHidden/>
    <w:qFormat/>
    <w:uiPriority w:val="0"/>
    <w:rPr>
      <w:rFonts w:ascii="等线 Light" w:hAnsi="等线 Light" w:eastAsia="等线 Light"/>
      <w:b/>
      <w:bCs/>
      <w:kern w:val="2"/>
      <w:sz w:val="24"/>
      <w:szCs w:val="24"/>
    </w:rPr>
  </w:style>
  <w:style w:type="character" w:customStyle="1" w:styleId="32">
    <w:name w:val="标题 7 字符"/>
    <w:link w:val="9"/>
    <w:semiHidden/>
    <w:qFormat/>
    <w:uiPriority w:val="0"/>
    <w:rPr>
      <w:b/>
      <w:bCs/>
      <w:kern w:val="2"/>
      <w:sz w:val="24"/>
      <w:szCs w:val="24"/>
    </w:rPr>
  </w:style>
  <w:style w:type="character" w:customStyle="1" w:styleId="33">
    <w:name w:val="标题 8 字符"/>
    <w:link w:val="10"/>
    <w:semiHidden/>
    <w:qFormat/>
    <w:uiPriority w:val="0"/>
    <w:rPr>
      <w:rFonts w:ascii="等线 Light" w:hAnsi="等线 Light" w:eastAsia="等线 Light"/>
      <w:kern w:val="2"/>
      <w:sz w:val="24"/>
      <w:szCs w:val="24"/>
    </w:rPr>
  </w:style>
  <w:style w:type="character" w:customStyle="1" w:styleId="34">
    <w:name w:val="标题 9 字符"/>
    <w:link w:val="11"/>
    <w:semiHidden/>
    <w:qFormat/>
    <w:uiPriority w:val="0"/>
    <w:rPr>
      <w:rFonts w:ascii="等线 Light" w:hAnsi="等线 Light" w:eastAsia="等线 Light"/>
      <w:kern w:val="2"/>
      <w:sz w:val="21"/>
      <w:szCs w:val="21"/>
    </w:rPr>
  </w:style>
  <w:style w:type="character" w:customStyle="1" w:styleId="35">
    <w:name w:val="正文缩进 字符"/>
    <w:link w:val="12"/>
    <w:qFormat/>
    <w:uiPriority w:val="99"/>
    <w:rPr>
      <w:spacing w:val="8"/>
      <w:kern w:val="2"/>
      <w:sz w:val="24"/>
      <w:lang w:val="en-US" w:eastAsia="zh-CN"/>
    </w:rPr>
  </w:style>
  <w:style w:type="character" w:customStyle="1" w:styleId="36">
    <w:name w:val="批注文字 字符1"/>
    <w:link w:val="13"/>
    <w:qFormat/>
    <w:uiPriority w:val="0"/>
    <w:rPr>
      <w:szCs w:val="24"/>
    </w:rPr>
  </w:style>
  <w:style w:type="character" w:customStyle="1" w:styleId="37">
    <w:name w:val="纯文本 字符"/>
    <w:link w:val="14"/>
    <w:qFormat/>
    <w:uiPriority w:val="0"/>
    <w:rPr>
      <w:rFonts w:ascii="Calibri" w:hAnsi="Courier New"/>
      <w:kern w:val="2"/>
      <w:sz w:val="21"/>
    </w:rPr>
  </w:style>
  <w:style w:type="character" w:customStyle="1" w:styleId="38">
    <w:name w:val="批注框文本 字符"/>
    <w:link w:val="15"/>
    <w:qFormat/>
    <w:uiPriority w:val="0"/>
    <w:rPr>
      <w:kern w:val="2"/>
      <w:sz w:val="18"/>
      <w:szCs w:val="18"/>
    </w:rPr>
  </w:style>
  <w:style w:type="character" w:customStyle="1" w:styleId="39">
    <w:name w:val="页脚 字符1"/>
    <w:link w:val="16"/>
    <w:qFormat/>
    <w:uiPriority w:val="0"/>
    <w:rPr>
      <w:kern w:val="2"/>
      <w:sz w:val="18"/>
      <w:szCs w:val="18"/>
    </w:rPr>
  </w:style>
  <w:style w:type="character" w:customStyle="1" w:styleId="40">
    <w:name w:val="页眉 字符"/>
    <w:link w:val="17"/>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styleId="50">
    <w:name w:val="List Paragraph"/>
    <w:basedOn w:val="1"/>
    <w:link w:val="49"/>
    <w:qFormat/>
    <w:uiPriority w:val="34"/>
    <w:pPr>
      <w:ind w:firstLine="420" w:firstLineChars="200"/>
    </w:pPr>
    <w:rPr>
      <w:rFonts w:ascii="等线" w:hAnsi="等线" w:eastAsia="等线"/>
      <w:szCs w:val="22"/>
      <w:lang w:val="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8"/>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2630</Words>
  <Characters>2730</Characters>
  <Lines>104</Lines>
  <Paragraphs>125</Paragraphs>
  <TotalTime>162</TotalTime>
  <ScaleCrop>false</ScaleCrop>
  <LinksUpToDate>false</LinksUpToDate>
  <CharactersWithSpaces>2731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刘亮</cp:lastModifiedBy>
  <dcterms:modified xsi:type="dcterms:W3CDTF">2026-05-20T08:24:48Z</dcterms:modified>
  <dc:title>1</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2251A49C3F9549BC9C7A9DB6797E1B59_13</vt:lpwstr>
  </property>
  <property fmtid="{D5CDD505-2E9C-101B-9397-08002B2CF9AE}" pid="4" name="KSOTemplateDocerSaveRecord">
    <vt:lpwstr>eyJoZGlkIjoiN2QyMWRkYjJiOWE2ZjEwYTBjM2IzY2M0MmUzMDY1YjUiLCJ1c2VySWQiOiIzNDM3MTE1NjEifQ==</vt:lpwstr>
  </property>
</Properties>
</file>