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1C91">
      <w:pPr>
        <w:spacing w:before="624" w:beforeLines="200" w:after="312" w:afterLines="100" w:line="360" w:lineRule="auto"/>
        <w:jc w:val="center"/>
        <w:rPr>
          <w:rFonts w:hint="eastAsia" w:ascii="微软雅黑" w:hAnsi="微软雅黑" w:eastAsia="微软雅黑" w:cs="微软雅黑"/>
          <w:b/>
          <w:sz w:val="44"/>
          <w:szCs w:val="30"/>
        </w:rPr>
      </w:pPr>
      <w:r>
        <w:rPr>
          <w:rFonts w:hint="eastAsia" w:ascii="微软雅黑" w:hAnsi="微软雅黑" w:eastAsia="微软雅黑" w:cs="微软雅黑"/>
          <w:b/>
          <w:sz w:val="44"/>
          <w:szCs w:val="30"/>
          <w:lang w:val="en-US" w:eastAsia="zh-CN"/>
        </w:rPr>
        <w:t>肺动脉高压队列数据协同系统</w:t>
      </w:r>
      <w:r>
        <w:rPr>
          <w:rFonts w:hint="eastAsia" w:ascii="微软雅黑" w:hAnsi="微软雅黑" w:eastAsia="微软雅黑" w:cs="微软雅黑"/>
          <w:b/>
          <w:sz w:val="44"/>
          <w:szCs w:val="30"/>
        </w:rPr>
        <w:t>项目需求</w:t>
      </w:r>
    </w:p>
    <w:p w14:paraId="51290980">
      <w:pPr>
        <w:pStyle w:val="3"/>
        <w:numPr>
          <w:ilvl w:val="0"/>
          <w:numId w:val="1"/>
        </w:numPr>
        <w:spacing w:before="0" w:after="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项目名称</w:t>
      </w:r>
    </w:p>
    <w:p w14:paraId="34CE9602">
      <w:pPr>
        <w:spacing w:line="360" w:lineRule="auto"/>
        <w:ind w:left="432"/>
        <w:rPr>
          <w:rFonts w:hint="default" w:ascii="微软雅黑" w:hAnsi="微软雅黑" w:eastAsia="微软雅黑" w:cs="微软雅黑"/>
          <w:sz w:val="22"/>
          <w:lang w:val="en-US" w:eastAsia="zh-CN"/>
        </w:rPr>
      </w:pPr>
      <w:r>
        <w:rPr>
          <w:rFonts w:hint="eastAsia" w:ascii="微软雅黑" w:hAnsi="微软雅黑" w:eastAsia="微软雅黑" w:cs="微软雅黑"/>
          <w:sz w:val="22"/>
        </w:rPr>
        <w:t>项目名称：</w:t>
      </w:r>
      <w:r>
        <w:rPr>
          <w:rFonts w:hint="eastAsia" w:ascii="微软雅黑" w:hAnsi="微软雅黑" w:eastAsia="微软雅黑" w:cs="微软雅黑"/>
          <w:lang w:val="en-US" w:eastAsia="zh-CN"/>
        </w:rPr>
        <w:t>肺动脉高压队列数据协同系统</w:t>
      </w:r>
    </w:p>
    <w:p w14:paraId="73A09988">
      <w:pPr>
        <w:spacing w:line="360" w:lineRule="auto"/>
        <w:ind w:left="432"/>
        <w:rPr>
          <w:rFonts w:hint="eastAsia" w:ascii="微软雅黑" w:hAnsi="微软雅黑" w:eastAsia="微软雅黑" w:cs="微软雅黑"/>
          <w:sz w:val="22"/>
        </w:rPr>
      </w:pPr>
    </w:p>
    <w:p w14:paraId="639034D0">
      <w:pPr>
        <w:pStyle w:val="3"/>
        <w:numPr>
          <w:ilvl w:val="0"/>
          <w:numId w:val="1"/>
        </w:numPr>
        <w:spacing w:before="0" w:after="0"/>
        <w:rPr>
          <w:rFonts w:hint="eastAsia" w:ascii="微软雅黑" w:hAnsi="微软雅黑" w:eastAsia="微软雅黑" w:cs="微软雅黑"/>
        </w:rPr>
      </w:pPr>
      <w:r>
        <w:rPr>
          <w:rFonts w:hint="eastAsia" w:ascii="微软雅黑" w:hAnsi="微软雅黑" w:eastAsia="微软雅黑" w:cs="微软雅黑"/>
          <w:sz w:val="32"/>
          <w:szCs w:val="32"/>
          <w:lang w:eastAsia="zh-CN"/>
        </w:rPr>
        <w:t>项目内容</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8"/>
        <w:gridCol w:w="3601"/>
        <w:gridCol w:w="4263"/>
      </w:tblGrid>
      <w:tr w14:paraId="7CD56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8374974">
            <w:pPr>
              <w:jc w:val="center"/>
              <w:rPr>
                <w:rFonts w:hint="eastAsia" w:ascii="微软雅黑" w:hAnsi="微软雅黑" w:eastAsia="微软雅黑" w:cs="微软雅黑"/>
              </w:rPr>
            </w:pPr>
            <w:r>
              <w:rPr>
                <w:rFonts w:hint="eastAsia" w:ascii="微软雅黑" w:hAnsi="微软雅黑" w:eastAsia="微软雅黑" w:cs="微软雅黑"/>
              </w:rPr>
              <w:t>序号</w:t>
            </w:r>
          </w:p>
        </w:tc>
        <w:tc>
          <w:tcPr>
            <w:tcW w:w="3828" w:type="dxa"/>
          </w:tcPr>
          <w:p w14:paraId="1B97F67C">
            <w:pPr>
              <w:jc w:val="center"/>
              <w:rPr>
                <w:rFonts w:hint="eastAsia" w:ascii="微软雅黑" w:hAnsi="微软雅黑" w:eastAsia="微软雅黑" w:cs="微软雅黑"/>
              </w:rPr>
            </w:pPr>
            <w:r>
              <w:rPr>
                <w:rFonts w:hint="eastAsia" w:ascii="微软雅黑" w:hAnsi="微软雅黑" w:eastAsia="微软雅黑" w:cs="微软雅黑"/>
                <w:lang w:val="en-US" w:eastAsia="zh-CN"/>
              </w:rPr>
              <w:t>模块</w:t>
            </w:r>
            <w:r>
              <w:rPr>
                <w:rFonts w:hint="eastAsia" w:ascii="微软雅黑" w:hAnsi="微软雅黑" w:eastAsia="微软雅黑" w:cs="微软雅黑"/>
              </w:rPr>
              <w:t>名称</w:t>
            </w:r>
          </w:p>
        </w:tc>
        <w:tc>
          <w:tcPr>
            <w:tcW w:w="4536" w:type="dxa"/>
          </w:tcPr>
          <w:p w14:paraId="13CA4941">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模块详细</w:t>
            </w:r>
          </w:p>
        </w:tc>
      </w:tr>
      <w:tr w14:paraId="32CD7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A4B2C6F">
            <w:pPr>
              <w:jc w:val="center"/>
              <w:rPr>
                <w:rFonts w:hint="eastAsia" w:ascii="微软雅黑" w:hAnsi="微软雅黑" w:eastAsia="微软雅黑" w:cs="微软雅黑"/>
              </w:rPr>
            </w:pPr>
            <w:r>
              <w:rPr>
                <w:rFonts w:hint="eastAsia" w:ascii="微软雅黑" w:hAnsi="微软雅黑" w:eastAsia="微软雅黑" w:cs="微软雅黑"/>
              </w:rPr>
              <w:t>1</w:t>
            </w:r>
          </w:p>
        </w:tc>
        <w:tc>
          <w:tcPr>
            <w:tcW w:w="3828" w:type="dxa"/>
          </w:tcPr>
          <w:p w14:paraId="0BD1DF5D">
            <w:pP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肺动脉高压队列数据协同系统</w:t>
            </w:r>
          </w:p>
        </w:tc>
        <w:tc>
          <w:tcPr>
            <w:tcW w:w="4536" w:type="dxa"/>
          </w:tcPr>
          <w:p w14:paraId="0D506456">
            <w:pPr>
              <w:rPr>
                <w:rFonts w:hint="eastAsia" w:ascii="微软雅黑" w:hAnsi="微软雅黑" w:eastAsia="微软雅黑" w:cs="微软雅黑"/>
              </w:rPr>
            </w:pPr>
            <w:r>
              <w:rPr>
                <w:rFonts w:hint="eastAsia" w:ascii="微软雅黑" w:hAnsi="微软雅黑" w:eastAsia="微软雅黑" w:cs="微软雅黑"/>
              </w:rPr>
              <w:t>详见详细功能描述中</w:t>
            </w:r>
            <w:r>
              <w:rPr>
                <w:rFonts w:hint="eastAsia" w:ascii="微软雅黑" w:hAnsi="微软雅黑" w:eastAsia="微软雅黑" w:cs="微软雅黑"/>
                <w:sz w:val="20"/>
              </w:rPr>
              <w:t>功能</w:t>
            </w:r>
            <w:r>
              <w:rPr>
                <w:rFonts w:hint="eastAsia" w:ascii="微软雅黑" w:hAnsi="微软雅黑" w:eastAsia="微软雅黑" w:cs="微软雅黑"/>
                <w:sz w:val="20"/>
                <w:lang w:val="en-US" w:eastAsia="zh-CN"/>
              </w:rPr>
              <w:t>细项</w:t>
            </w:r>
          </w:p>
        </w:tc>
      </w:tr>
    </w:tbl>
    <w:p w14:paraId="79F93CA0">
      <w:pPr>
        <w:pStyle w:val="3"/>
        <w:rPr>
          <w:rFonts w:hint="eastAsia"/>
          <w:lang w:val="en-US" w:eastAsia="zh-CN"/>
        </w:rPr>
      </w:pPr>
    </w:p>
    <w:p w14:paraId="7B587A2A">
      <w:pPr>
        <w:pStyle w:val="3"/>
        <w:numPr>
          <w:ilvl w:val="0"/>
          <w:numId w:val="1"/>
        </w:numPr>
        <w:spacing w:before="0" w:after="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详细功能描述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6911"/>
      </w:tblGrid>
      <w:tr w14:paraId="6AA6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1" w:type="dxa"/>
            <w:shd w:val="clear" w:color="auto" w:fill="DAE3F4" w:themeFill="accent1" w:themeFillTint="33"/>
          </w:tcPr>
          <w:p w14:paraId="626506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功能名称</w:t>
            </w:r>
          </w:p>
        </w:tc>
        <w:tc>
          <w:tcPr>
            <w:tcW w:w="6911" w:type="dxa"/>
            <w:shd w:val="clear" w:color="auto" w:fill="DAE3F4" w:themeFill="accent1" w:themeFillTint="33"/>
          </w:tcPr>
          <w:p w14:paraId="1A0DCE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功能要求</w:t>
            </w:r>
          </w:p>
        </w:tc>
      </w:tr>
      <w:tr w14:paraId="6648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611" w:type="dxa"/>
            <w:vMerge w:val="restart"/>
            <w:vAlign w:val="center"/>
          </w:tcPr>
          <w:p w14:paraId="4E8C89C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数据对接</w:t>
            </w:r>
          </w:p>
        </w:tc>
        <w:tc>
          <w:tcPr>
            <w:tcW w:w="6911" w:type="dxa"/>
          </w:tcPr>
          <w:p w14:paraId="3E47B46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bookmarkStart w:id="1" w:name="_GoBack"/>
            <w:bookmarkEnd w:id="1"/>
            <w:r>
              <w:rPr>
                <w:rFonts w:hint="eastAsia" w:ascii="微软雅黑" w:hAnsi="微软雅黑" w:eastAsia="微软雅黑" w:cs="微软雅黑"/>
                <w:sz w:val="21"/>
                <w:szCs w:val="21"/>
              </w:rPr>
              <w:t xml:space="preserve">平台需具备与医院现有HIS/LIS/EMR系统的对接能力，实现数据的自动同步和更新。 </w:t>
            </w:r>
          </w:p>
        </w:tc>
      </w:tr>
      <w:tr w14:paraId="348E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611" w:type="dxa"/>
            <w:vMerge w:val="continue"/>
            <w:vAlign w:val="center"/>
          </w:tcPr>
          <w:p w14:paraId="6FB9F85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722851E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平台接入内容包括下列系统及系统中的信息： </w:t>
            </w:r>
          </w:p>
          <w:p w14:paraId="7D72D60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医疗机构信息系统（HIS）：患者编号、入院、门诊信息</w:t>
            </w:r>
          </w:p>
          <w:p w14:paraId="5C76B60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PACS 系统或影像集成平台：患者DICOM 图像链接</w:t>
            </w:r>
          </w:p>
          <w:p w14:paraId="5A91EB4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实验室系统（LIS）：实验室检查、检验结果等信息</w:t>
            </w:r>
          </w:p>
          <w:p w14:paraId="3490BDD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电子病历系统（EMR）：入院记录、出院记录、病程等病历信息</w:t>
            </w:r>
          </w:p>
        </w:tc>
      </w:tr>
      <w:tr w14:paraId="64C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611" w:type="dxa"/>
            <w:vMerge w:val="restart"/>
            <w:vAlign w:val="center"/>
          </w:tcPr>
          <w:p w14:paraId="1EA613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数据标准化处理</w:t>
            </w:r>
          </w:p>
        </w:tc>
        <w:tc>
          <w:tcPr>
            <w:tcW w:w="6911" w:type="dxa"/>
          </w:tcPr>
          <w:p w14:paraId="1A688E1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支持基于国内国际数据标准进行电子病历标准化和编码标准化，其中标准包括中国卫生信息数据源值域代码、电子病历基本数据集、HL7、CDISC 等。</w:t>
            </w:r>
          </w:p>
        </w:tc>
      </w:tr>
      <w:tr w14:paraId="182A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611" w:type="dxa"/>
            <w:vMerge w:val="continue"/>
            <w:vAlign w:val="center"/>
          </w:tcPr>
          <w:p w14:paraId="14874F0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7A6F186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支持基于国内国际术语标准对采集的数据进行术语标准化处理，如 ICD10、ICD11、ICD9-CM-3、医学主题词表（MeSH）、观测指标标识符逻辑命名与编码系统（LOINC）、药品词典规范-CFDA、ATC分类、MedRA、WHODD、SNOMED CT 等。</w:t>
            </w:r>
          </w:p>
        </w:tc>
      </w:tr>
      <w:tr w14:paraId="0857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611" w:type="dxa"/>
            <w:vMerge w:val="continue"/>
            <w:vAlign w:val="center"/>
          </w:tcPr>
          <w:p w14:paraId="187F8F3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7354960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支持对病历、报告等大段文本数据，利用 NLP 技术进行结构化和标准化处理，形成高质量、多维度的结构化数据，供建模和科研统计等使用。</w:t>
            </w:r>
          </w:p>
        </w:tc>
      </w:tr>
      <w:tr w14:paraId="27E8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11" w:type="dxa"/>
            <w:vMerge w:val="restart"/>
            <w:vAlign w:val="center"/>
          </w:tcPr>
          <w:p w14:paraId="5C8207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患者360视图</w:t>
            </w:r>
          </w:p>
        </w:tc>
        <w:tc>
          <w:tcPr>
            <w:tcW w:w="6911" w:type="dxa"/>
          </w:tcPr>
          <w:p w14:paraId="79CF4E5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支持查看患者历次病历信息，将病历数据进行分类整合排序。</w:t>
            </w:r>
          </w:p>
        </w:tc>
      </w:tr>
      <w:tr w14:paraId="0B42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11" w:type="dxa"/>
            <w:vMerge w:val="continue"/>
            <w:vAlign w:val="center"/>
          </w:tcPr>
          <w:p w14:paraId="7B8321B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019518F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支持按分类查看病历数据，如 CT 检查、超声检查、MRI 检查、病理检查等。</w:t>
            </w:r>
          </w:p>
        </w:tc>
      </w:tr>
      <w:tr w14:paraId="765E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11" w:type="dxa"/>
            <w:vMerge w:val="continue"/>
            <w:vAlign w:val="center"/>
          </w:tcPr>
          <w:p w14:paraId="33A3CF3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2EC7E6D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支持查看所有检验指标的变化趋势图（折线图），支持检验项目指标异常值特殊标记。</w:t>
            </w:r>
          </w:p>
        </w:tc>
      </w:tr>
      <w:tr w14:paraId="1174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11" w:type="dxa"/>
            <w:vMerge w:val="continue"/>
            <w:vAlign w:val="center"/>
          </w:tcPr>
          <w:p w14:paraId="55DE6F5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66011A0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以时间轴的形式显示患者的诊疗路径、诊疗事件和结局，支持在时间轴上分别显示历次就诊记录；</w:t>
            </w:r>
          </w:p>
        </w:tc>
      </w:tr>
      <w:tr w14:paraId="252D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11" w:type="dxa"/>
            <w:vMerge w:val="continue"/>
            <w:vAlign w:val="center"/>
          </w:tcPr>
          <w:p w14:paraId="2D18F45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2A412A8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支持选取指定时间区间，查看该时间区间内的就诊记录。</w:t>
            </w:r>
          </w:p>
        </w:tc>
      </w:tr>
      <w:tr w14:paraId="418D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11" w:type="dxa"/>
            <w:vMerge w:val="restart"/>
            <w:vAlign w:val="center"/>
          </w:tcPr>
          <w:p w14:paraId="3E6D60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数据洞察与可视化</w:t>
            </w:r>
          </w:p>
        </w:tc>
        <w:tc>
          <w:tcPr>
            <w:tcW w:w="6911" w:type="dxa"/>
          </w:tcPr>
          <w:p w14:paraId="67DDA9C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支持对数据库内患者进行数据透视了解患者特点分布情况，如性别分布、年龄分布、诊断分布、治疗分布等。</w:t>
            </w:r>
          </w:p>
        </w:tc>
      </w:tr>
      <w:tr w14:paraId="156E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11" w:type="dxa"/>
            <w:vMerge w:val="continue"/>
            <w:vAlign w:val="center"/>
          </w:tcPr>
          <w:p w14:paraId="26D7FE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2EC09A8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支持以饼图、柱状图、散点图、折线图等多种形式显示数据结果。</w:t>
            </w:r>
          </w:p>
        </w:tc>
      </w:tr>
      <w:tr w14:paraId="3AB6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11" w:type="dxa"/>
            <w:vMerge w:val="continue"/>
            <w:vAlign w:val="center"/>
          </w:tcPr>
          <w:p w14:paraId="36F26FF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lang w:val="en-US" w:eastAsia="zh-CN"/>
              </w:rPr>
            </w:pPr>
          </w:p>
        </w:tc>
        <w:tc>
          <w:tcPr>
            <w:tcW w:w="6911" w:type="dxa"/>
          </w:tcPr>
          <w:p w14:paraId="582119E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系统支持多层级桑基图的配置和展示；</w:t>
            </w:r>
          </w:p>
        </w:tc>
      </w:tr>
      <w:tr w14:paraId="5D88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11" w:type="dxa"/>
            <w:vMerge w:val="continue"/>
            <w:vAlign w:val="center"/>
          </w:tcPr>
          <w:p w14:paraId="2370C6C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lang w:val="en-US" w:eastAsia="zh-CN"/>
              </w:rPr>
            </w:pPr>
          </w:p>
        </w:tc>
        <w:tc>
          <w:tcPr>
            <w:tcW w:w="6911" w:type="dxa"/>
          </w:tcPr>
          <w:p w14:paraId="68F2EDF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支持对筛选后的数据集进行数据洞察和可视化展示，比如仅在50岁男性患者中展示红细胞分布情况。</w:t>
            </w:r>
          </w:p>
        </w:tc>
      </w:tr>
      <w:tr w14:paraId="4A3F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611" w:type="dxa"/>
            <w:vMerge w:val="continue"/>
            <w:vAlign w:val="center"/>
          </w:tcPr>
          <w:p w14:paraId="688040E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lang w:val="en-US" w:eastAsia="zh-CN"/>
              </w:rPr>
            </w:pPr>
          </w:p>
        </w:tc>
        <w:tc>
          <w:tcPr>
            <w:tcW w:w="6911" w:type="dxa"/>
          </w:tcPr>
          <w:p w14:paraId="12933A1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支持数值和文本指标的值域进行自定义归并设置。 </w:t>
            </w:r>
          </w:p>
        </w:tc>
      </w:tr>
      <w:tr w14:paraId="198C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11" w:type="dxa"/>
            <w:vMerge w:val="restart"/>
            <w:vAlign w:val="center"/>
          </w:tcPr>
          <w:p w14:paraId="0BA385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数据筛选</w:t>
            </w:r>
          </w:p>
        </w:tc>
        <w:tc>
          <w:tcPr>
            <w:tcW w:w="6911" w:type="dxa"/>
          </w:tcPr>
          <w:p w14:paraId="575DF55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以树状形式添加多个搜索条件，支持复杂条件搜索，多个搜索条件之间的“并且”“或者”关系灵活切换。</w:t>
            </w:r>
          </w:p>
        </w:tc>
      </w:tr>
      <w:tr w14:paraId="1425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11" w:type="dxa"/>
            <w:vMerge w:val="continue"/>
            <w:vAlign w:val="center"/>
          </w:tcPr>
          <w:p w14:paraId="3BF87837">
            <w:pPr>
              <w:keepNext w:val="0"/>
              <w:keepLines w:val="0"/>
              <w:pageBreakBefore w:val="0"/>
              <w:widowControl w:val="0"/>
              <w:tabs>
                <w:tab w:val="left" w:pos="312"/>
              </w:tabs>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01B0F95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不同类型数据不同搜索规则，数值型指标采用“大于”“小于”“等于”等规则，文本型指标采用“精确等于”“包含”“不包含”等规则。</w:t>
            </w:r>
          </w:p>
        </w:tc>
      </w:tr>
      <w:tr w14:paraId="72C3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11" w:type="dxa"/>
            <w:vMerge w:val="continue"/>
            <w:vAlign w:val="center"/>
          </w:tcPr>
          <w:p w14:paraId="25402C8A">
            <w:pPr>
              <w:keepNext w:val="0"/>
              <w:keepLines w:val="0"/>
              <w:pageBreakBefore w:val="0"/>
              <w:widowControl w:val="0"/>
              <w:tabs>
                <w:tab w:val="left" w:pos="312"/>
              </w:tabs>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326949E3">
            <w:pPr>
              <w:keepNext w:val="0"/>
              <w:keepLines w:val="0"/>
              <w:pageBreakBefore w:val="0"/>
              <w:widowControl w:val="0"/>
              <w:numPr>
                <w:numId w:val="0"/>
              </w:numPr>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支持多组筛选条件之间的二次组合。</w:t>
            </w:r>
          </w:p>
        </w:tc>
      </w:tr>
      <w:tr w14:paraId="565B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11" w:type="dxa"/>
            <w:vMerge w:val="restart"/>
            <w:vAlign w:val="center"/>
          </w:tcPr>
          <w:p w14:paraId="6ABE39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查询权限分配系统</w:t>
            </w:r>
          </w:p>
        </w:tc>
        <w:tc>
          <w:tcPr>
            <w:tcW w:w="6911" w:type="dxa"/>
          </w:tcPr>
          <w:p w14:paraId="2190295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提供审批通过及未审批数据列表管理， 已审批通过数据可直接下载。</w:t>
            </w:r>
          </w:p>
        </w:tc>
      </w:tr>
      <w:tr w14:paraId="082E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611" w:type="dxa"/>
            <w:vMerge w:val="continue"/>
            <w:vAlign w:val="center"/>
          </w:tcPr>
          <w:p w14:paraId="3D32398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3486BD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支持平台管理员或具备审批权限的管理人员，统一审批所有数据库中的数据导出申请，包括查看导出的数据内容，填写拒绝反馈等，保证数据安全。</w:t>
            </w:r>
          </w:p>
        </w:tc>
      </w:tr>
      <w:tr w14:paraId="51C4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11" w:type="dxa"/>
            <w:vMerge w:val="continue"/>
            <w:vAlign w:val="center"/>
          </w:tcPr>
          <w:p w14:paraId="6ABA97E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p>
        </w:tc>
        <w:tc>
          <w:tcPr>
            <w:tcW w:w="6911" w:type="dxa"/>
          </w:tcPr>
          <w:p w14:paraId="0C5C98A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支持通过页面无代码自定义新的角色和权限。</w:t>
            </w:r>
          </w:p>
        </w:tc>
      </w:tr>
      <w:tr w14:paraId="5039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6A661E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患者自动纳排入组 </w:t>
            </w:r>
          </w:p>
        </w:tc>
        <w:tc>
          <w:tcPr>
            <w:tcW w:w="6911" w:type="dxa"/>
          </w:tcPr>
          <w:p w14:paraId="6B7ABC3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支持设置纳入和排除标准，自动将符合条件的患者纳入到相应的专病库中。</w:t>
            </w:r>
          </w:p>
        </w:tc>
      </w:tr>
      <w:tr w14:paraId="3004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1B500A02">
            <w:pPr>
              <w:spacing w:line="36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CRF创建</w:t>
            </w:r>
          </w:p>
        </w:tc>
        <w:tc>
          <w:tcPr>
            <w:tcW w:w="6911" w:type="dxa"/>
            <w:vAlign w:val="top"/>
          </w:tcPr>
          <w:p w14:paraId="558CADD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支持内置符合</w:t>
            </w:r>
            <w:r>
              <w:rPr>
                <w:rFonts w:hint="eastAsia" w:ascii="微软雅黑" w:hAnsi="微软雅黑" w:eastAsia="微软雅黑" w:cs="微软雅黑"/>
                <w:sz w:val="21"/>
                <w:szCs w:val="21"/>
                <w:lang w:val="en-US" w:eastAsia="zh-CN"/>
              </w:rPr>
              <w:t>本</w:t>
            </w:r>
            <w:r>
              <w:rPr>
                <w:rFonts w:hint="eastAsia" w:ascii="微软雅黑" w:hAnsi="微软雅黑" w:eastAsia="微软雅黑" w:cs="微软雅黑"/>
                <w:sz w:val="21"/>
                <w:szCs w:val="21"/>
              </w:rPr>
              <w:t>研究</w:t>
            </w:r>
            <w:r>
              <w:rPr>
                <w:rFonts w:hint="eastAsia" w:ascii="微软雅黑" w:hAnsi="微软雅黑" w:eastAsia="微软雅黑" w:cs="微软雅黑"/>
                <w:sz w:val="21"/>
                <w:szCs w:val="21"/>
                <w:lang w:val="en-US" w:eastAsia="zh-CN"/>
              </w:rPr>
              <w:t>项目</w:t>
            </w:r>
            <w:r>
              <w:rPr>
                <w:rFonts w:hint="eastAsia" w:ascii="微软雅黑" w:hAnsi="微软雅黑" w:eastAsia="微软雅黑" w:cs="微软雅黑"/>
                <w:sz w:val="21"/>
                <w:szCs w:val="21"/>
              </w:rPr>
              <w:t>的表单库，通过勾选的方式快速建立临床研究要求的eCRF表单库。</w:t>
            </w:r>
          </w:p>
        </w:tc>
      </w:tr>
      <w:tr w14:paraId="476C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4A292D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页面录音</w:t>
            </w:r>
          </w:p>
        </w:tc>
        <w:tc>
          <w:tcPr>
            <w:tcW w:w="6911" w:type="dxa"/>
            <w:vAlign w:val="top"/>
          </w:tcPr>
          <w:p w14:paraId="3537914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支持页面自动录音的功能，在网页端自动开始录音，所有录音对话自动保存，方便后期进行质控。</w:t>
            </w:r>
          </w:p>
        </w:tc>
      </w:tr>
      <w:tr w14:paraId="4B91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245273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数据导出</w:t>
            </w:r>
          </w:p>
        </w:tc>
        <w:tc>
          <w:tcPr>
            <w:tcW w:w="6911" w:type="dxa"/>
            <w:vAlign w:val="top"/>
          </w:tcPr>
          <w:p w14:paraId="51BFE5C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支持具有权限的用户导出系统默认备份数据集或者自定义数据集，导出的数据格式兼容 Excel、SPSS、SAS、R 等常见数据分析软件；</w:t>
            </w:r>
          </w:p>
        </w:tc>
      </w:tr>
      <w:tr w14:paraId="44E6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391F0E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564E949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支持只导出需要的变量，支持过滤为空的变量；</w:t>
            </w:r>
          </w:p>
        </w:tc>
      </w:tr>
      <w:tr w14:paraId="2ABA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247495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数据核查</w:t>
            </w:r>
          </w:p>
        </w:tc>
        <w:tc>
          <w:tcPr>
            <w:tcW w:w="6911" w:type="dxa"/>
            <w:vAlign w:val="top"/>
          </w:tcPr>
          <w:p w14:paraId="6FED508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支持通过零代码或低代码的方式设置核查规则，包括缺失值、数据范围、日期比较、逻辑核对等，进行一键自动核查，核查出问题的发送质疑给医生或患者；</w:t>
            </w:r>
          </w:p>
        </w:tc>
      </w:tr>
      <w:tr w14:paraId="2AFE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100D8F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6972B9D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支持项目管理员添加数据监查员DM，对项目数据进行监查，对研究数据、随访录音进行人工审核并提出质疑；</w:t>
            </w:r>
          </w:p>
        </w:tc>
      </w:tr>
      <w:tr w14:paraId="231C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4D214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3312C12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数据核查状态应该包括数据SDV、数据签名、数据冻结、数据锁定；</w:t>
            </w:r>
          </w:p>
        </w:tc>
      </w:tr>
      <w:tr w14:paraId="21F5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525001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38B9AD0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支持跨表单数据校验，通过A表单的数据判断B表单数据是否符合逻辑；</w:t>
            </w:r>
          </w:p>
        </w:tc>
      </w:tr>
      <w:tr w14:paraId="1F67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4F0BD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2C8E2D5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支持设置逻辑规则，不符合逻辑规则时，系统自动发送质疑；</w:t>
            </w:r>
          </w:p>
        </w:tc>
      </w:tr>
      <w:tr w14:paraId="6674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31E8D2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医学编码</w:t>
            </w:r>
          </w:p>
        </w:tc>
        <w:tc>
          <w:tcPr>
            <w:tcW w:w="6911" w:type="dxa"/>
            <w:vAlign w:val="top"/>
          </w:tcPr>
          <w:p w14:paraId="3CB1C1A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支持院内医疗数据的标准化编码互通，可以方便开展检索、数据同步等功能；</w:t>
            </w:r>
          </w:p>
        </w:tc>
      </w:tr>
      <w:tr w14:paraId="21BA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47448C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62BAB6D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支持包括 MedDRA 国际编码体系、WHO-Drug 药学编码体系。</w:t>
            </w:r>
          </w:p>
        </w:tc>
      </w:tr>
      <w:tr w14:paraId="7E7C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48E533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电子签名</w:t>
            </w:r>
          </w:p>
        </w:tc>
        <w:tc>
          <w:tcPr>
            <w:tcW w:w="6911" w:type="dxa"/>
            <w:vAlign w:val="top"/>
          </w:tcPr>
          <w:p w14:paraId="77F88D0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支持患者和PI的电子签名，方便患者可以在手机、平板端进行签字；</w:t>
            </w:r>
          </w:p>
        </w:tc>
      </w:tr>
      <w:tr w14:paraId="074D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365B38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图片与视频资料</w:t>
            </w:r>
          </w:p>
        </w:tc>
        <w:tc>
          <w:tcPr>
            <w:tcW w:w="6911" w:type="dxa"/>
            <w:vAlign w:val="top"/>
          </w:tcPr>
          <w:p w14:paraId="085B4B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支持医生或患者手机拍照上传，上传成功后可以在不同设备上同步查看。</w:t>
            </w:r>
          </w:p>
        </w:tc>
      </w:tr>
      <w:tr w14:paraId="3E8A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1C7B3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0D022E3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同一患者的图片可自动汇总，同时支持在同一页面的打开、对比，一次可以开启多张图片。</w:t>
            </w:r>
          </w:p>
        </w:tc>
      </w:tr>
      <w:tr w14:paraId="0BAF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5C28A1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随访通知</w:t>
            </w:r>
          </w:p>
        </w:tc>
        <w:tc>
          <w:tcPr>
            <w:tcW w:w="6911" w:type="dxa"/>
            <w:vAlign w:val="top"/>
          </w:tcPr>
          <w:p w14:paraId="05987F7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支持自定义发送随访提醒，可以向患者发送微信随访通知，例如指定某个患者发送随访提醒；</w:t>
            </w:r>
          </w:p>
        </w:tc>
      </w:tr>
      <w:tr w14:paraId="0E9F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65BB82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60E568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支持为每个分组自定义设置随访计划，包括随访次数、 随访频率和随访开始时间等；</w:t>
            </w:r>
          </w:p>
        </w:tc>
      </w:tr>
      <w:tr w14:paraId="4EFA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385F36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在线沟通</w:t>
            </w:r>
          </w:p>
        </w:tc>
        <w:tc>
          <w:tcPr>
            <w:tcW w:w="6911" w:type="dxa"/>
            <w:vAlign w:val="top"/>
          </w:tcPr>
          <w:p w14:paraId="450D4AC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患者可通过微信端与医生进行聊天，可发送图片、PDF文件、表单给到患者；</w:t>
            </w:r>
          </w:p>
        </w:tc>
      </w:tr>
      <w:tr w14:paraId="67B2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79C1F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1C31954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支持用户群发消息。</w:t>
            </w:r>
          </w:p>
        </w:tc>
      </w:tr>
      <w:tr w14:paraId="6493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6C34FB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电话随访</w:t>
            </w:r>
          </w:p>
        </w:tc>
        <w:tc>
          <w:tcPr>
            <w:tcW w:w="6911" w:type="dxa"/>
            <w:vAlign w:val="top"/>
          </w:tcPr>
          <w:p w14:paraId="2263908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支持人工在线电话：电话随访专员在线呼叫患者，进行回访；</w:t>
            </w:r>
          </w:p>
        </w:tc>
      </w:tr>
      <w:tr w14:paraId="2C85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4489CB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7958CF3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2.支持电话自动录音，录音文件永久保存，可以在线听或者下载到本地，供研究者随时查阅。</w:t>
            </w:r>
          </w:p>
        </w:tc>
      </w:tr>
      <w:tr w14:paraId="2159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07DE5E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患者</w:t>
            </w:r>
            <w:r>
              <w:rPr>
                <w:rFonts w:hint="eastAsia" w:ascii="微软雅黑" w:hAnsi="微软雅黑" w:eastAsia="微软雅黑" w:cs="微软雅黑"/>
                <w:sz w:val="21"/>
                <w:szCs w:val="21"/>
                <w:lang w:val="en-US" w:eastAsia="zh-CN"/>
              </w:rPr>
              <w:t>自报告</w:t>
            </w:r>
            <w:r>
              <w:rPr>
                <w:rFonts w:hint="eastAsia" w:ascii="微软雅黑" w:hAnsi="微软雅黑" w:eastAsia="微软雅黑" w:cs="微软雅黑"/>
                <w:sz w:val="21"/>
                <w:szCs w:val="21"/>
              </w:rPr>
              <w:t>功能</w:t>
            </w:r>
            <w:r>
              <w:rPr>
                <w:rFonts w:hint="eastAsia" w:ascii="微软雅黑" w:hAnsi="微软雅黑" w:eastAsia="微软雅黑" w:cs="微软雅黑"/>
                <w:sz w:val="21"/>
                <w:szCs w:val="21"/>
              </w:rPr>
              <w:tab/>
            </w:r>
          </w:p>
        </w:tc>
        <w:tc>
          <w:tcPr>
            <w:tcW w:w="6911" w:type="dxa"/>
            <w:vAlign w:val="top"/>
          </w:tcPr>
          <w:p w14:paraId="743FD21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支持开放表单给患者填写。表单类型包括不限于文本、视觉模拟量表评分和图片等。患者填写的数据可回传到 EDC 系统后台，自动进行汇总。</w:t>
            </w:r>
          </w:p>
        </w:tc>
      </w:tr>
      <w:tr w14:paraId="527C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763CA4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智能统计挖掘</w:t>
            </w:r>
          </w:p>
        </w:tc>
        <w:tc>
          <w:tcPr>
            <w:tcW w:w="6911" w:type="dxa"/>
            <w:vAlign w:val="top"/>
          </w:tcPr>
          <w:p w14:paraId="464B1A8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支持使用直线回归和曲线拟合的方法，对数据库内所有的X和指定的Y进行扫描。并对P值进行从小到大排序，形成数据扫描清单，让研究者快速探寻数据库中的潜在阳性结果。</w:t>
            </w:r>
          </w:p>
        </w:tc>
      </w:tr>
      <w:tr w14:paraId="5493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16B254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p>
        </w:tc>
        <w:tc>
          <w:tcPr>
            <w:tcW w:w="6911" w:type="dxa"/>
            <w:vAlign w:val="top"/>
          </w:tcPr>
          <w:p w14:paraId="7429E47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2提供直线和曲线拟合的图片，让研究者可以直观的查看数据挖掘和X和Y之间的真实关系。</w:t>
            </w:r>
          </w:p>
        </w:tc>
      </w:tr>
      <w:tr w14:paraId="62FA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7854B1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数据缺失插补</w:t>
            </w:r>
          </w:p>
        </w:tc>
        <w:tc>
          <w:tcPr>
            <w:tcW w:w="6911" w:type="dxa"/>
          </w:tcPr>
          <w:p w14:paraId="146F1A6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支持采用多重插补方法，通过构建多个模型来估计缺失数据的可能值，为每个缺失点生成多个合理的插补结果。</w:t>
            </w:r>
          </w:p>
        </w:tc>
      </w:tr>
      <w:tr w14:paraId="1DF0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56859E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自动图表</w:t>
            </w:r>
          </w:p>
        </w:tc>
        <w:tc>
          <w:tcPr>
            <w:tcW w:w="6911" w:type="dxa"/>
          </w:tcPr>
          <w:p w14:paraId="27CE00D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系统根据SCI文章需要，自动生成表格，可以直接粘贴到文章中进行展示。</w:t>
            </w:r>
          </w:p>
        </w:tc>
      </w:tr>
      <w:tr w14:paraId="4AAC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240318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markdown</w:t>
            </w:r>
          </w:p>
          <w:p w14:paraId="0A7A7D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排版</w:t>
            </w:r>
          </w:p>
        </w:tc>
        <w:tc>
          <w:tcPr>
            <w:tcW w:w="6911" w:type="dxa"/>
          </w:tcPr>
          <w:p w14:paraId="7196846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本系统需要支持 markdown 排版，以便于研究者随时调整研究的分析方法，无需重新进行分析结果的排版。</w:t>
            </w:r>
          </w:p>
        </w:tc>
      </w:tr>
      <w:tr w14:paraId="65AD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07D404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研究对象描述</w:t>
            </w:r>
          </w:p>
        </w:tc>
        <w:tc>
          <w:tcPr>
            <w:tcW w:w="6911" w:type="dxa"/>
          </w:tcPr>
          <w:p w14:paraId="2EFDFB6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支持根据数据分布情况，自动选择两两对比方法，包括t检验、卡方检验、方差分析、Fisher精确检验，支持p值矫正。</w:t>
            </w:r>
          </w:p>
        </w:tc>
      </w:tr>
      <w:tr w14:paraId="60D1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35D20A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机器学习算法</w:t>
            </w:r>
          </w:p>
        </w:tc>
        <w:tc>
          <w:tcPr>
            <w:tcW w:w="6911" w:type="dxa"/>
          </w:tcPr>
          <w:p w14:paraId="41DD73B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支持LASSO分析、</w:t>
            </w:r>
            <w:r>
              <w:rPr>
                <w:rFonts w:hint="eastAsia" w:ascii="微软雅黑" w:hAnsi="微软雅黑" w:eastAsia="微软雅黑" w:cs="微软雅黑"/>
                <w:sz w:val="21"/>
                <w:szCs w:val="21"/>
                <w:lang w:val="en-US" w:eastAsia="zh-CN"/>
              </w:rPr>
              <w:t>XGboost、</w:t>
            </w:r>
            <w:r>
              <w:rPr>
                <w:rFonts w:hint="eastAsia" w:ascii="微软雅黑" w:hAnsi="微软雅黑" w:eastAsia="微软雅黑" w:cs="微软雅黑"/>
                <w:sz w:val="21"/>
                <w:szCs w:val="21"/>
              </w:rPr>
              <w:t>随机森林、向量机、KNN机器学习算法。</w:t>
            </w:r>
          </w:p>
        </w:tc>
      </w:tr>
    </w:tbl>
    <w:p w14:paraId="6C724E6F">
      <w:pPr>
        <w:spacing w:line="360" w:lineRule="auto"/>
        <w:rPr>
          <w:rFonts w:hint="eastAsia" w:ascii="宋体" w:hAnsi="宋体" w:eastAsia="宋体"/>
          <w:sz w:val="24"/>
        </w:rPr>
      </w:pPr>
    </w:p>
    <w:p w14:paraId="3328331D">
      <w:pPr>
        <w:pStyle w:val="3"/>
        <w:numPr>
          <w:ilvl w:val="0"/>
          <w:numId w:val="1"/>
        </w:numPr>
        <w:spacing w:before="0" w:after="0"/>
        <w:rPr>
          <w:rFonts w:hint="eastAsia" w:ascii="微软雅黑" w:hAnsi="微软雅黑" w:eastAsia="微软雅黑" w:cs="微软雅黑"/>
          <w:sz w:val="21"/>
          <w:szCs w:val="21"/>
        </w:rPr>
      </w:pPr>
      <w:r>
        <w:rPr>
          <w:rFonts w:hint="eastAsia" w:ascii="微软雅黑" w:hAnsi="微软雅黑" w:eastAsia="微软雅黑" w:cs="微软雅黑"/>
          <w:sz w:val="32"/>
          <w:szCs w:val="32"/>
        </w:rPr>
        <w:t>项目工期</w:t>
      </w:r>
    </w:p>
    <w:p w14:paraId="7BE988D0">
      <w:pPr>
        <w:numPr>
          <w:ilvl w:val="0"/>
          <w:numId w:val="2"/>
        </w:numPr>
        <w:tabs>
          <w:tab w:val="left" w:pos="420"/>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自合同签订日起，须在</w:t>
      </w:r>
      <w:r>
        <w:rPr>
          <w:rFonts w:hint="eastAsia" w:ascii="微软雅黑" w:hAnsi="微软雅黑" w:eastAsia="微软雅黑" w:cs="微软雅黑"/>
          <w:szCs w:val="21"/>
          <w:u w:val="single"/>
          <w:lang w:val="en-US" w:eastAsia="zh-CN"/>
        </w:rPr>
        <w:t>10</w:t>
      </w:r>
      <w:r>
        <w:rPr>
          <w:rFonts w:hint="eastAsia" w:ascii="微软雅黑" w:hAnsi="微软雅黑" w:eastAsia="微软雅黑" w:cs="微软雅黑"/>
          <w:szCs w:val="21"/>
        </w:rPr>
        <w:t>个工作日内对《用户需求说明书》进行补充、确认或提出意见。</w:t>
      </w:r>
    </w:p>
    <w:p w14:paraId="65D822E4">
      <w:pPr>
        <w:numPr>
          <w:ilvl w:val="0"/>
          <w:numId w:val="2"/>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对《用户需求说明书》提出意见后，院方组织进行用户需求调研，根据调研情况提供业务调研记录、现况分析、功能设计及说明，双方共同整理并在</w:t>
      </w:r>
      <w:r>
        <w:rPr>
          <w:rFonts w:hint="eastAsia" w:ascii="微软雅黑" w:hAnsi="微软雅黑" w:eastAsia="微软雅黑" w:cs="微软雅黑"/>
          <w:szCs w:val="21"/>
          <w:u w:val="single"/>
          <w:lang w:val="en-US" w:eastAsia="zh-CN"/>
        </w:rPr>
        <w:t>10</w:t>
      </w:r>
      <w:r>
        <w:rPr>
          <w:rFonts w:hint="eastAsia" w:ascii="微软雅黑" w:hAnsi="微软雅黑" w:eastAsia="微软雅黑" w:cs="微软雅黑"/>
          <w:szCs w:val="21"/>
        </w:rPr>
        <w:t>个工作日内确认《需求规格说明书》。</w:t>
      </w:r>
    </w:p>
    <w:p w14:paraId="788DD6E7">
      <w:pPr>
        <w:numPr>
          <w:ilvl w:val="0"/>
          <w:numId w:val="2"/>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须在《需求规格说明书》确认后的</w:t>
      </w:r>
      <w:r>
        <w:rPr>
          <w:rFonts w:hint="eastAsia" w:ascii="微软雅黑" w:hAnsi="微软雅黑" w:eastAsia="微软雅黑" w:cs="微软雅黑"/>
          <w:szCs w:val="21"/>
          <w:u w:val="single"/>
          <w:lang w:val="en-US" w:eastAsia="zh-CN"/>
        </w:rPr>
        <w:t>70</w:t>
      </w:r>
      <w:r>
        <w:rPr>
          <w:rFonts w:hint="eastAsia" w:ascii="微软雅黑" w:hAnsi="微软雅黑" w:eastAsia="微软雅黑" w:cs="微软雅黑"/>
          <w:szCs w:val="21"/>
        </w:rPr>
        <w:t>个工作日内完成实施导入和保证系统正常工作。</w:t>
      </w:r>
    </w:p>
    <w:p w14:paraId="2438798D">
      <w:pPr>
        <w:numPr>
          <w:ilvl w:val="0"/>
          <w:numId w:val="2"/>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完成软件实施，并根据院方提出的新需求完成修改后，系统运行</w:t>
      </w: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个月以上无软件故障出现，则向院方申请验收。</w:t>
      </w:r>
    </w:p>
    <w:p w14:paraId="76CD46FC">
      <w:pPr>
        <w:rPr>
          <w:rFonts w:hint="eastAsia" w:ascii="微软雅黑" w:hAnsi="微软雅黑" w:eastAsia="微软雅黑" w:cs="微软雅黑"/>
          <w:lang w:val="zh-CN" w:eastAsia="zh-CN"/>
        </w:rPr>
      </w:pPr>
    </w:p>
    <w:p w14:paraId="20F5B2BD">
      <w:pPr>
        <w:pStyle w:val="3"/>
        <w:numPr>
          <w:ilvl w:val="0"/>
          <w:numId w:val="1"/>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集成技术及实施服务要求</w:t>
      </w:r>
    </w:p>
    <w:p w14:paraId="5231B3D5">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项目承建商需根据院方的详细需求，提交项目系统的安装、调试及培训实施方案，方案得到院方确认后实施，保证系统按时、正常地投入运行。</w:t>
      </w:r>
    </w:p>
    <w:p w14:paraId="789DEEBA">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3367233C">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验收由承建商给出具体的验收计划、测试的内容和方法，经院方审核通过后，方可进行验收测试。</w:t>
      </w:r>
    </w:p>
    <w:p w14:paraId="7E8C6140">
      <w:pPr>
        <w:rPr>
          <w:rFonts w:hint="eastAsia" w:ascii="微软雅黑" w:hAnsi="微软雅黑" w:eastAsia="微软雅黑" w:cs="微软雅黑"/>
          <w:lang w:eastAsia="zh-CN"/>
        </w:rPr>
      </w:pPr>
    </w:p>
    <w:p w14:paraId="0CFEBBA2">
      <w:pPr>
        <w:pStyle w:val="3"/>
        <w:numPr>
          <w:ilvl w:val="0"/>
          <w:numId w:val="1"/>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后续维护服务</w:t>
      </w:r>
    </w:p>
    <w:p w14:paraId="6EE371FF">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软件免费维护期从合同标的验收合格之日算起，期限为</w:t>
      </w:r>
      <w:r>
        <w:rPr>
          <w:rFonts w:hint="eastAsia" w:ascii="微软雅黑" w:hAnsi="微软雅黑" w:eastAsia="微软雅黑" w:cs="微软雅黑"/>
          <w:szCs w:val="21"/>
          <w:u w:val="single"/>
          <w:lang w:val="en-US" w:eastAsia="zh-CN"/>
        </w:rPr>
        <w:t>12</w:t>
      </w:r>
      <w:r>
        <w:rPr>
          <w:rFonts w:hint="eastAsia" w:ascii="微软雅黑" w:hAnsi="微软雅黑" w:eastAsia="微软雅黑" w:cs="微软雅黑"/>
          <w:szCs w:val="21"/>
        </w:rPr>
        <w:t>个月。在免费维护期内，承建商提供技术支持和指导，以及软件的局部改进完善以及故障情况下的现场问题解决。</w:t>
      </w:r>
    </w:p>
    <w:p w14:paraId="2105D39F">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免费维保期内承建商为院方提供维护及服务的部门及固定的专职技术人员。承建商提供专职工程师</w:t>
      </w:r>
      <w:r>
        <w:rPr>
          <w:rFonts w:hint="eastAsia" w:ascii="微软雅黑" w:hAnsi="微软雅黑" w:eastAsia="微软雅黑" w:cs="微软雅黑"/>
          <w:szCs w:val="21"/>
          <w:u w:val="single"/>
          <w:lang w:val="en-US" w:eastAsia="zh-CN"/>
        </w:rPr>
        <w:t>1</w:t>
      </w:r>
      <w:r>
        <w:rPr>
          <w:rFonts w:hint="eastAsia" w:ascii="微软雅黑" w:hAnsi="微软雅黑" w:eastAsia="微软雅黑" w:cs="微软雅黑"/>
          <w:szCs w:val="21"/>
        </w:rPr>
        <w:t>名驻扎本院，工作时间与院方工作时间一致，并且提供7*24小时响应服务。</w:t>
      </w:r>
    </w:p>
    <w:p w14:paraId="47B3687B">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14:paraId="7A973767">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超过免费维护期的，双方另行协商签订维护合同，服务方报价不超过合同软件部分金额的</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w:t>
      </w:r>
    </w:p>
    <w:p w14:paraId="66BC7F08">
      <w:pPr>
        <w:pStyle w:val="3"/>
        <w:numPr>
          <w:ilvl w:val="0"/>
          <w:numId w:val="1"/>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合同款支付方式</w:t>
      </w:r>
    </w:p>
    <w:p w14:paraId="722A112C">
      <w:pPr>
        <w:spacing w:line="360" w:lineRule="auto"/>
        <w:ind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(一)合同签订后，在收到承建商开具相应金额正式发票后，支付合同总金额的</w:t>
      </w: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0%。</w:t>
      </w:r>
    </w:p>
    <w:p w14:paraId="4FAC4DF5">
      <w:pPr>
        <w:tabs>
          <w:tab w:val="left" w:pos="780"/>
        </w:tabs>
        <w:spacing w:before="156" w:beforeLines="50" w:line="360" w:lineRule="auto"/>
        <w:ind w:firstLine="630" w:firstLineChars="300"/>
        <w:outlineLvl w:val="0"/>
        <w:rPr>
          <w:rFonts w:hint="eastAsia" w:ascii="微软雅黑" w:hAnsi="微软雅黑" w:eastAsia="微软雅黑" w:cs="微软雅黑"/>
          <w:b/>
          <w:color w:val="FF0000"/>
          <w:sz w:val="30"/>
          <w:szCs w:val="30"/>
        </w:rPr>
      </w:pPr>
      <w:r>
        <w:rPr>
          <w:rFonts w:hint="eastAsia" w:ascii="微软雅黑" w:hAnsi="微软雅黑" w:eastAsia="微软雅黑" w:cs="微软雅黑"/>
          <w:szCs w:val="21"/>
        </w:rPr>
        <w:t>(二)软件验收通过后，在收到承建商开具相应金额正式发票后，支付合同总金额的</w:t>
      </w:r>
      <w:r>
        <w:rPr>
          <w:rFonts w:hint="eastAsia" w:ascii="微软雅黑" w:hAnsi="微软雅黑" w:eastAsia="微软雅黑" w:cs="微软雅黑"/>
          <w:szCs w:val="21"/>
          <w:lang w:val="en-US" w:eastAsia="zh-CN"/>
        </w:rPr>
        <w:t>70</w:t>
      </w:r>
      <w:r>
        <w:rPr>
          <w:rFonts w:hint="eastAsia" w:ascii="微软雅黑" w:hAnsi="微软雅黑" w:eastAsia="微软雅黑" w:cs="微软雅黑"/>
          <w:szCs w:val="21"/>
        </w:rPr>
        <w:t>%。</w:t>
      </w:r>
    </w:p>
    <w:p w14:paraId="16572D61">
      <w:pPr>
        <w:spacing w:line="360" w:lineRule="auto"/>
        <w:ind w:firstLine="480" w:firstLineChars="200"/>
        <w:rPr>
          <w:rFonts w:hint="eastAsia" w:ascii="宋体" w:hAnsi="宋体" w:eastAsia="宋体"/>
          <w:sz w:val="24"/>
        </w:rPr>
      </w:pPr>
    </w:p>
    <w:p w14:paraId="22B97F89"/>
    <w:p w14:paraId="37B943D4"/>
    <w:p w14:paraId="7695AC41"/>
    <w:p w14:paraId="04D5138C"/>
    <w:p w14:paraId="75B53791"/>
    <w:p w14:paraId="3C70762F"/>
    <w:p w14:paraId="4211FFCE"/>
    <w:p w14:paraId="448F0F19"/>
    <w:p w14:paraId="5E6FD080"/>
    <w:p w14:paraId="1D4F7127"/>
    <w:p w14:paraId="0A02C147"/>
    <w:p w14:paraId="22C354A2"/>
    <w:p w14:paraId="67226506"/>
    <w:p w14:paraId="206FC4E7"/>
    <w:p w14:paraId="13984E6D"/>
    <w:p w14:paraId="2B47609F"/>
    <w:p w14:paraId="7FE2FC16"/>
    <w:p w14:paraId="3861AF73"/>
    <w:p w14:paraId="2BB7A26D"/>
    <w:p w14:paraId="1FCD910C"/>
    <w:p w14:paraId="42BD4A7B">
      <w:r>
        <w:br w:type="page"/>
      </w:r>
    </w:p>
    <w:p w14:paraId="13A4C3D7">
      <w:pPr>
        <w:pStyle w:val="4"/>
        <w:numPr>
          <w:ilvl w:val="0"/>
          <w:numId w:val="0"/>
        </w:numPr>
        <w:spacing w:line="240" w:lineRule="auto"/>
        <w:ind w:leftChars="0"/>
        <w:jc w:val="center"/>
        <w:rPr>
          <w:rFonts w:ascii="黑体" w:hAnsi="宋体" w:cs="宋体"/>
          <w:color w:val="FF0000"/>
          <w:sz w:val="28"/>
          <w:szCs w:val="28"/>
        </w:rPr>
      </w:pPr>
      <w:bookmarkStart w:id="0" w:name="_Toc5165"/>
      <w:r>
        <w:rPr>
          <w:rFonts w:hint="eastAsia" w:asciiTheme="majorEastAsia" w:hAnsiTheme="majorEastAsia" w:eastAsiaTheme="majorEastAsia"/>
          <w:color w:val="auto"/>
          <w:sz w:val="30"/>
          <w:szCs w:val="30"/>
        </w:rPr>
        <w:t>综合评分表</w:t>
      </w:r>
      <w:bookmarkEnd w:id="0"/>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440"/>
        <w:gridCol w:w="5292"/>
        <w:gridCol w:w="805"/>
      </w:tblGrid>
      <w:tr w14:paraId="2A12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578" w:type="pct"/>
            <w:tcBorders>
              <w:top w:val="single" w:color="auto" w:sz="4" w:space="0"/>
              <w:left w:val="single" w:color="auto" w:sz="4" w:space="0"/>
              <w:bottom w:val="single" w:color="auto" w:sz="4" w:space="0"/>
              <w:right w:val="single" w:color="auto" w:sz="4" w:space="0"/>
            </w:tcBorders>
            <w:shd w:val="clear" w:color="auto" w:fill="E0E0E0"/>
            <w:vAlign w:val="center"/>
          </w:tcPr>
          <w:p w14:paraId="5FEE18F1">
            <w:pPr>
              <w:jc w:val="center"/>
              <w:rPr>
                <w:rFonts w:hint="eastAsia" w:ascii="宋体" w:hAnsi="宋体" w:eastAsia="宋体" w:cs="宋体"/>
                <w:b/>
                <w:bCs/>
                <w:szCs w:val="21"/>
              </w:rPr>
            </w:pPr>
            <w:r>
              <w:rPr>
                <w:rFonts w:hint="eastAsia" w:ascii="宋体" w:hAnsi="宋体" w:eastAsia="宋体" w:cs="宋体"/>
                <w:b/>
                <w:bCs/>
                <w:szCs w:val="21"/>
              </w:rPr>
              <w:t>内容</w:t>
            </w:r>
          </w:p>
        </w:tc>
        <w:tc>
          <w:tcPr>
            <w:tcW w:w="845" w:type="pct"/>
            <w:tcBorders>
              <w:top w:val="single" w:color="auto" w:sz="4" w:space="0"/>
              <w:left w:val="nil"/>
              <w:bottom w:val="single" w:color="auto" w:sz="4" w:space="0"/>
              <w:right w:val="single" w:color="auto" w:sz="4" w:space="0"/>
            </w:tcBorders>
            <w:shd w:val="clear" w:color="auto" w:fill="E0E0E0"/>
            <w:vAlign w:val="center"/>
          </w:tcPr>
          <w:p w14:paraId="4C3FC2CC">
            <w:pPr>
              <w:jc w:val="center"/>
              <w:rPr>
                <w:rFonts w:hint="eastAsia" w:ascii="宋体" w:hAnsi="宋体" w:eastAsia="宋体" w:cs="宋体"/>
                <w:b/>
                <w:bCs/>
                <w:szCs w:val="21"/>
              </w:rPr>
            </w:pPr>
            <w:r>
              <w:rPr>
                <w:rFonts w:hint="eastAsia" w:ascii="宋体" w:hAnsi="宋体" w:eastAsia="宋体" w:cs="宋体"/>
                <w:b/>
                <w:bCs/>
                <w:szCs w:val="21"/>
              </w:rPr>
              <w:t>评分因素分项</w:t>
            </w:r>
          </w:p>
        </w:tc>
        <w:tc>
          <w:tcPr>
            <w:tcW w:w="3105" w:type="pct"/>
            <w:tcBorders>
              <w:top w:val="single" w:color="auto" w:sz="4" w:space="0"/>
              <w:left w:val="nil"/>
              <w:bottom w:val="single" w:color="auto" w:sz="4" w:space="0"/>
              <w:right w:val="single" w:color="auto" w:sz="4" w:space="0"/>
            </w:tcBorders>
            <w:shd w:val="clear" w:color="auto" w:fill="E0E0E0"/>
            <w:vAlign w:val="center"/>
          </w:tcPr>
          <w:p w14:paraId="4520DF81">
            <w:pPr>
              <w:jc w:val="center"/>
              <w:rPr>
                <w:rFonts w:hint="eastAsia" w:ascii="宋体" w:hAnsi="宋体" w:eastAsia="宋体" w:cs="宋体"/>
                <w:b/>
                <w:bCs/>
                <w:szCs w:val="21"/>
              </w:rPr>
            </w:pPr>
            <w:r>
              <w:rPr>
                <w:rFonts w:hint="eastAsia" w:ascii="宋体" w:hAnsi="宋体" w:eastAsia="宋体" w:cs="宋体"/>
                <w:b/>
                <w:bCs/>
                <w:szCs w:val="21"/>
              </w:rPr>
              <w:t>评分标准</w:t>
            </w:r>
          </w:p>
        </w:tc>
        <w:tc>
          <w:tcPr>
            <w:tcW w:w="472" w:type="pct"/>
            <w:tcBorders>
              <w:top w:val="single" w:color="auto" w:sz="4" w:space="0"/>
              <w:left w:val="nil"/>
              <w:bottom w:val="single" w:color="auto" w:sz="4" w:space="0"/>
              <w:right w:val="single" w:color="auto" w:sz="4" w:space="0"/>
            </w:tcBorders>
            <w:shd w:val="clear" w:color="auto" w:fill="E0E0E0"/>
            <w:vAlign w:val="center"/>
          </w:tcPr>
          <w:p w14:paraId="192B3813">
            <w:pPr>
              <w:jc w:val="center"/>
              <w:rPr>
                <w:rFonts w:hint="eastAsia" w:ascii="宋体" w:hAnsi="宋体" w:eastAsia="宋体" w:cs="宋体"/>
                <w:b/>
                <w:bCs/>
                <w:szCs w:val="21"/>
              </w:rPr>
            </w:pPr>
            <w:r>
              <w:rPr>
                <w:rFonts w:hint="eastAsia" w:ascii="宋体" w:hAnsi="宋体" w:eastAsia="宋体" w:cs="宋体"/>
                <w:b/>
                <w:bCs/>
                <w:szCs w:val="21"/>
              </w:rPr>
              <w:t>分值</w:t>
            </w:r>
          </w:p>
        </w:tc>
      </w:tr>
      <w:tr w14:paraId="5E91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78" w:type="pct"/>
            <w:tcBorders>
              <w:top w:val="nil"/>
              <w:left w:val="single" w:color="auto" w:sz="4" w:space="0"/>
              <w:right w:val="single" w:color="auto" w:sz="4" w:space="0"/>
            </w:tcBorders>
            <w:vAlign w:val="center"/>
          </w:tcPr>
          <w:p w14:paraId="331D9FE9">
            <w:pPr>
              <w:pStyle w:val="23"/>
              <w:jc w:val="center"/>
              <w:rPr>
                <w:rFonts w:hint="eastAsia" w:ascii="宋体" w:hAnsi="宋体" w:cs="宋体"/>
                <w:szCs w:val="21"/>
              </w:rPr>
            </w:pPr>
            <w:r>
              <w:rPr>
                <w:rFonts w:hint="eastAsia" w:ascii="宋体" w:hAnsi="宋体" w:cs="宋体"/>
                <w:szCs w:val="21"/>
              </w:rPr>
              <w:t>价格</w:t>
            </w:r>
          </w:p>
          <w:p w14:paraId="128C755B">
            <w:pPr>
              <w:pStyle w:val="23"/>
              <w:rPr>
                <w:rFonts w:hint="eastAsia" w:ascii="宋体" w:hAnsi="宋体" w:cs="宋体"/>
                <w:szCs w:val="21"/>
              </w:rPr>
            </w:pPr>
            <w:r>
              <w:rPr>
                <w:rFonts w:hint="eastAsia" w:ascii="宋体" w:hAnsi="宋体" w:cs="宋体"/>
                <w:szCs w:val="21"/>
                <w:lang w:eastAsia="zh-CN"/>
              </w:rPr>
              <w:t>（</w:t>
            </w:r>
            <w:r>
              <w:rPr>
                <w:rFonts w:ascii="宋体" w:hAnsi="宋体" w:cs="宋体"/>
                <w:szCs w:val="21"/>
              </w:rPr>
              <w:t>2</w:t>
            </w:r>
            <w:r>
              <w:rPr>
                <w:rFonts w:hint="eastAsia" w:ascii="宋体" w:hAnsi="宋体" w:cs="宋体"/>
                <w:szCs w:val="21"/>
              </w:rPr>
              <w:t>0</w:t>
            </w:r>
            <w:r>
              <w:rPr>
                <w:rFonts w:hint="eastAsia" w:ascii="宋体" w:hAnsi="宋体" w:cs="宋体"/>
                <w:szCs w:val="21"/>
                <w:lang w:eastAsia="zh-CN"/>
              </w:rPr>
              <w:t>分）</w:t>
            </w:r>
          </w:p>
        </w:tc>
        <w:tc>
          <w:tcPr>
            <w:tcW w:w="845" w:type="pct"/>
            <w:tcBorders>
              <w:top w:val="nil"/>
              <w:left w:val="nil"/>
              <w:bottom w:val="single" w:color="auto" w:sz="4" w:space="0"/>
              <w:right w:val="single" w:color="auto" w:sz="4" w:space="0"/>
            </w:tcBorders>
            <w:vAlign w:val="center"/>
          </w:tcPr>
          <w:p w14:paraId="317ED104">
            <w:pPr>
              <w:pStyle w:val="23"/>
              <w:jc w:val="center"/>
              <w:rPr>
                <w:rFonts w:hint="eastAsia" w:ascii="宋体" w:hAnsi="宋体" w:cs="宋体"/>
                <w:szCs w:val="21"/>
              </w:rPr>
            </w:pPr>
            <w:r>
              <w:rPr>
                <w:rFonts w:hint="eastAsia" w:ascii="宋体" w:hAnsi="宋体" w:cs="宋体"/>
                <w:szCs w:val="21"/>
              </w:rPr>
              <w:t>评标价格</w:t>
            </w:r>
          </w:p>
          <w:p w14:paraId="69255FB1">
            <w:pPr>
              <w:pStyle w:val="23"/>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0分）</w:t>
            </w:r>
          </w:p>
        </w:tc>
        <w:tc>
          <w:tcPr>
            <w:tcW w:w="3105" w:type="pct"/>
            <w:tcBorders>
              <w:top w:val="single" w:color="auto" w:sz="4" w:space="0"/>
              <w:left w:val="nil"/>
              <w:bottom w:val="single" w:color="auto" w:sz="4" w:space="0"/>
              <w:right w:val="single" w:color="auto" w:sz="4" w:space="0"/>
            </w:tcBorders>
            <w:vAlign w:val="center"/>
          </w:tcPr>
          <w:p w14:paraId="59D4EFF4">
            <w:pPr>
              <w:pStyle w:val="23"/>
              <w:rPr>
                <w:rFonts w:hint="eastAsia" w:ascii="宋体" w:hAnsi="宋体" w:cs="宋体"/>
                <w:szCs w:val="21"/>
                <w:lang w:eastAsia="zh-CN"/>
              </w:rPr>
            </w:pPr>
            <w:r>
              <w:rPr>
                <w:rFonts w:hint="eastAsia" w:ascii="宋体" w:hAnsi="宋体" w:cs="宋体"/>
                <w:szCs w:val="21"/>
                <w:lang w:eastAsia="zh-CN"/>
              </w:rPr>
              <w:t>评标价格分数=（评标基准价/投标报价）×价格权重（20%）×100</w:t>
            </w:r>
            <w:r>
              <w:rPr>
                <w:rFonts w:hint="eastAsia" w:ascii="宋体" w:hAnsi="宋体" w:cs="宋体"/>
                <w:szCs w:val="21"/>
                <w:lang w:eastAsia="zh-CN"/>
              </w:rPr>
              <w:br w:type="textWrapping"/>
            </w:r>
            <w:r>
              <w:rPr>
                <w:rFonts w:hint="eastAsia" w:ascii="宋体" w:hAnsi="宋体" w:cs="宋体"/>
                <w:szCs w:val="21"/>
                <w:lang w:eastAsia="zh-CN"/>
              </w:rPr>
              <w:t>备注：实质性响应招标文件要求且价格最低的投标报价为评标基准价。</w:t>
            </w:r>
          </w:p>
        </w:tc>
        <w:tc>
          <w:tcPr>
            <w:tcW w:w="472" w:type="pct"/>
            <w:tcBorders>
              <w:top w:val="single" w:color="auto" w:sz="4" w:space="0"/>
              <w:left w:val="nil"/>
              <w:bottom w:val="single" w:color="auto" w:sz="4" w:space="0"/>
              <w:right w:val="single" w:color="auto" w:sz="4" w:space="0"/>
            </w:tcBorders>
            <w:vAlign w:val="center"/>
          </w:tcPr>
          <w:p w14:paraId="590637A2">
            <w:pPr>
              <w:pStyle w:val="23"/>
              <w:jc w:val="center"/>
              <w:rPr>
                <w:rFonts w:hint="eastAsia" w:ascii="宋体" w:hAnsi="宋体" w:cs="宋体"/>
                <w:color w:val="000000" w:themeColor="text1"/>
                <w:szCs w:val="21"/>
                <w:lang w:eastAsia="zh-CN"/>
                <w14:textFill>
                  <w14:solidFill>
                    <w14:schemeClr w14:val="tx1"/>
                  </w14:solidFill>
                </w14:textFill>
              </w:rPr>
            </w:pPr>
            <w:r>
              <w:rPr>
                <w:rFonts w:ascii="宋体" w:hAnsi="宋体" w:cs="宋体"/>
                <w:color w:val="000000" w:themeColor="text1"/>
                <w:szCs w:val="21"/>
                <w14:textFill>
                  <w14:solidFill>
                    <w14:schemeClr w14:val="tx1"/>
                  </w14:solidFill>
                </w14:textFill>
              </w:rPr>
              <w:t>20</w:t>
            </w:r>
          </w:p>
        </w:tc>
      </w:tr>
      <w:tr w14:paraId="074C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78" w:type="pct"/>
            <w:vMerge w:val="restart"/>
            <w:tcBorders>
              <w:left w:val="single" w:color="auto" w:sz="4" w:space="0"/>
              <w:right w:val="single" w:color="auto" w:sz="4" w:space="0"/>
            </w:tcBorders>
            <w:vAlign w:val="center"/>
          </w:tcPr>
          <w:p w14:paraId="036F5DFB">
            <w:pPr>
              <w:jc w:val="center"/>
              <w:rPr>
                <w:rFonts w:hint="eastAsia" w:ascii="宋体" w:hAnsi="宋体" w:eastAsia="宋体" w:cs="宋体"/>
                <w:szCs w:val="21"/>
              </w:rPr>
            </w:pPr>
            <w:r>
              <w:rPr>
                <w:rFonts w:hint="eastAsia" w:ascii="宋体" w:hAnsi="宋体" w:eastAsia="宋体" w:cs="宋体"/>
                <w:szCs w:val="21"/>
              </w:rPr>
              <w:t>商务部分（25分）</w:t>
            </w:r>
          </w:p>
        </w:tc>
        <w:tc>
          <w:tcPr>
            <w:tcW w:w="845" w:type="pct"/>
            <w:tcBorders>
              <w:top w:val="nil"/>
              <w:left w:val="nil"/>
              <w:bottom w:val="single" w:color="auto" w:sz="4" w:space="0"/>
              <w:right w:val="single" w:color="auto" w:sz="4" w:space="0"/>
            </w:tcBorders>
            <w:vAlign w:val="center"/>
          </w:tcPr>
          <w:p w14:paraId="6275172F">
            <w:pPr>
              <w:jc w:val="center"/>
              <w:rPr>
                <w:rFonts w:hint="eastAsia" w:ascii="宋体" w:hAnsi="宋体" w:eastAsia="宋体" w:cs="宋体"/>
                <w:szCs w:val="21"/>
              </w:rPr>
            </w:pPr>
            <w:r>
              <w:rPr>
                <w:rFonts w:hint="eastAsia" w:ascii="宋体" w:hAnsi="宋体" w:eastAsia="宋体" w:cs="宋体"/>
                <w:szCs w:val="21"/>
              </w:rPr>
              <w:t>投标公司资质</w:t>
            </w:r>
          </w:p>
          <w:p w14:paraId="41075E56">
            <w:pPr>
              <w:jc w:val="center"/>
              <w:rPr>
                <w:rFonts w:hint="eastAsia" w:ascii="宋体" w:hAnsi="宋体" w:eastAsia="宋体" w:cs="宋体"/>
                <w:szCs w:val="21"/>
              </w:rPr>
            </w:pPr>
            <w:r>
              <w:rPr>
                <w:rFonts w:hint="eastAsia" w:ascii="宋体" w:hAnsi="宋体" w:eastAsia="宋体" w:cs="宋体"/>
                <w:szCs w:val="21"/>
              </w:rPr>
              <w:t>（4分）</w:t>
            </w:r>
          </w:p>
        </w:tc>
        <w:tc>
          <w:tcPr>
            <w:tcW w:w="3105" w:type="pct"/>
            <w:tcBorders>
              <w:top w:val="single" w:color="auto" w:sz="4" w:space="0"/>
              <w:left w:val="nil"/>
              <w:bottom w:val="single" w:color="auto" w:sz="4" w:space="0"/>
              <w:right w:val="single" w:color="auto" w:sz="4" w:space="0"/>
            </w:tcBorders>
            <w:vAlign w:val="center"/>
          </w:tcPr>
          <w:p w14:paraId="52BAD12C">
            <w:pPr>
              <w:rPr>
                <w:rFonts w:hint="eastAsia" w:ascii="宋体" w:hAnsi="宋体" w:eastAsia="宋体" w:cs="宋体"/>
                <w:szCs w:val="21"/>
              </w:rPr>
            </w:pPr>
            <w:r>
              <w:rPr>
                <w:rFonts w:hint="eastAsia" w:ascii="宋体" w:hAnsi="宋体" w:eastAsia="宋体" w:cs="宋体"/>
                <w:szCs w:val="21"/>
              </w:rPr>
              <w:t>提供投标公司品牌资质证书。以下任意一项得1分，最高4分，未提供得0分。</w:t>
            </w:r>
          </w:p>
          <w:p w14:paraId="63F76D35">
            <w:pPr>
              <w:pStyle w:val="6"/>
              <w:rPr>
                <w:rFonts w:hint="eastAsia" w:ascii="宋体" w:hAnsi="宋体" w:cs="宋体"/>
                <w:szCs w:val="21"/>
              </w:rPr>
            </w:pPr>
            <w:r>
              <w:rPr>
                <w:rFonts w:hint="eastAsia" w:ascii="宋体" w:hAnsi="宋体" w:cs="宋体"/>
                <w:szCs w:val="21"/>
              </w:rPr>
              <w:t>品牌资质证书包括：软件能力成熟度（CMMI）五级等级证书，ISO9001质量管理体系认证证书（认证范围需包含医疗信息化系统软件开发），ISO27001信息安全管理体系认证证书（认证范围需包含医疗信息化系统软件开发），信息系统安全等级保护(三级)</w:t>
            </w:r>
          </w:p>
        </w:tc>
        <w:tc>
          <w:tcPr>
            <w:tcW w:w="472" w:type="pct"/>
            <w:tcBorders>
              <w:top w:val="single" w:color="auto" w:sz="4" w:space="0"/>
              <w:left w:val="nil"/>
              <w:bottom w:val="single" w:color="auto" w:sz="4" w:space="0"/>
              <w:right w:val="single" w:color="auto" w:sz="4" w:space="0"/>
            </w:tcBorders>
            <w:vAlign w:val="center"/>
          </w:tcPr>
          <w:p w14:paraId="26257D7F">
            <w:pPr>
              <w:jc w:val="center"/>
              <w:rPr>
                <w:rFonts w:hint="eastAsia" w:ascii="宋体" w:hAnsi="宋体" w:eastAsia="宋体" w:cs="宋体"/>
                <w:szCs w:val="21"/>
              </w:rPr>
            </w:pPr>
            <w:r>
              <w:rPr>
                <w:rFonts w:hint="eastAsia" w:ascii="宋体" w:hAnsi="宋体" w:eastAsia="宋体" w:cs="宋体"/>
                <w:szCs w:val="21"/>
              </w:rPr>
              <w:t>4</w:t>
            </w:r>
          </w:p>
        </w:tc>
      </w:tr>
      <w:tr w14:paraId="34E6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78" w:type="pct"/>
            <w:vMerge w:val="continue"/>
            <w:tcBorders>
              <w:left w:val="single" w:color="auto" w:sz="4" w:space="0"/>
              <w:right w:val="single" w:color="auto" w:sz="4" w:space="0"/>
            </w:tcBorders>
            <w:vAlign w:val="center"/>
          </w:tcPr>
          <w:p w14:paraId="113C14A8">
            <w:pPr>
              <w:jc w:val="center"/>
              <w:rPr>
                <w:rFonts w:hint="eastAsia" w:ascii="宋体" w:hAnsi="宋体" w:eastAsia="宋体" w:cs="宋体"/>
                <w:szCs w:val="21"/>
              </w:rPr>
            </w:pPr>
          </w:p>
        </w:tc>
        <w:tc>
          <w:tcPr>
            <w:tcW w:w="845" w:type="pct"/>
            <w:tcBorders>
              <w:top w:val="nil"/>
              <w:left w:val="nil"/>
              <w:bottom w:val="single" w:color="auto" w:sz="4" w:space="0"/>
              <w:right w:val="single" w:color="auto" w:sz="4" w:space="0"/>
            </w:tcBorders>
            <w:vAlign w:val="center"/>
          </w:tcPr>
          <w:p w14:paraId="48F124CE">
            <w:pPr>
              <w:jc w:val="center"/>
              <w:rPr>
                <w:rFonts w:hint="eastAsia" w:ascii="宋体" w:hAnsi="宋体" w:eastAsia="宋体" w:cs="宋体"/>
                <w:szCs w:val="21"/>
              </w:rPr>
            </w:pPr>
            <w:r>
              <w:rPr>
                <w:rFonts w:hint="eastAsia" w:ascii="宋体" w:hAnsi="宋体" w:eastAsia="宋体" w:cs="宋体"/>
                <w:szCs w:val="21"/>
              </w:rPr>
              <w:t>投标人拟派项</w:t>
            </w:r>
          </w:p>
          <w:p w14:paraId="661DE061">
            <w:pPr>
              <w:jc w:val="center"/>
              <w:rPr>
                <w:rFonts w:hint="eastAsia" w:ascii="宋体" w:hAnsi="宋体" w:eastAsia="宋体" w:cs="宋体"/>
                <w:szCs w:val="21"/>
              </w:rPr>
            </w:pPr>
            <w:r>
              <w:rPr>
                <w:rFonts w:hint="eastAsia" w:ascii="宋体" w:hAnsi="宋体" w:eastAsia="宋体" w:cs="宋体"/>
                <w:szCs w:val="21"/>
              </w:rPr>
              <w:t>目人员</w:t>
            </w:r>
          </w:p>
          <w:p w14:paraId="2335D882">
            <w:pPr>
              <w:jc w:val="center"/>
              <w:rPr>
                <w:rFonts w:hint="eastAsia" w:ascii="宋体" w:hAnsi="宋体" w:eastAsia="宋体" w:cs="宋体"/>
                <w:szCs w:val="21"/>
              </w:rPr>
            </w:pPr>
            <w:r>
              <w:rPr>
                <w:rFonts w:hint="eastAsia" w:ascii="宋体" w:hAnsi="宋体" w:eastAsia="宋体" w:cs="宋体"/>
                <w:szCs w:val="21"/>
              </w:rPr>
              <w:t>（8分）</w:t>
            </w:r>
          </w:p>
        </w:tc>
        <w:tc>
          <w:tcPr>
            <w:tcW w:w="3105" w:type="pct"/>
            <w:tcBorders>
              <w:top w:val="single" w:color="auto" w:sz="4" w:space="0"/>
              <w:left w:val="nil"/>
              <w:bottom w:val="single" w:color="auto" w:sz="4" w:space="0"/>
              <w:right w:val="single" w:color="auto" w:sz="4" w:space="0"/>
            </w:tcBorders>
            <w:vAlign w:val="center"/>
          </w:tcPr>
          <w:p w14:paraId="63BFC2F3">
            <w:pPr>
              <w:rPr>
                <w:rFonts w:hint="eastAsia" w:ascii="宋体" w:hAnsi="宋体" w:eastAsia="宋体" w:cs="宋体"/>
                <w:szCs w:val="21"/>
              </w:rPr>
            </w:pPr>
            <w:r>
              <w:rPr>
                <w:rFonts w:hint="eastAsia" w:ascii="宋体" w:hAnsi="宋体" w:eastAsia="宋体" w:cs="宋体"/>
                <w:szCs w:val="21"/>
              </w:rPr>
              <w:t>专业技术人员资质满足使用方需求，人员配置科学合理，并提供的相应资质证书。专业技术人员资质满足使用方需求，提供的相应资质证书有1项得2分，满分8分，方向不匹配或无相关证明得0分；</w:t>
            </w:r>
          </w:p>
          <w:p w14:paraId="4EA6C84E">
            <w:pPr>
              <w:pStyle w:val="6"/>
              <w:rPr>
                <w:rFonts w:ascii="宋体" w:hAnsi="宋体"/>
              </w:rPr>
            </w:pPr>
            <w:r>
              <w:rPr>
                <w:rFonts w:hint="eastAsia" w:ascii="宋体" w:hAnsi="宋体" w:cs="宋体"/>
                <w:szCs w:val="21"/>
              </w:rPr>
              <w:t>证书包括：信息系统管理工程师</w:t>
            </w:r>
            <w:r>
              <w:rPr>
                <w:rFonts w:hint="eastAsia" w:ascii="宋体" w:hAnsi="宋体" w:cs="宋体"/>
                <w:szCs w:val="21"/>
                <w:lang w:eastAsia="zh-CN"/>
              </w:rPr>
              <w:t>、系统架构设计师</w:t>
            </w:r>
            <w:r>
              <w:rPr>
                <w:rFonts w:hint="eastAsia" w:ascii="宋体" w:hAnsi="宋体" w:cs="宋体"/>
                <w:szCs w:val="21"/>
              </w:rPr>
              <w:t>、</w:t>
            </w:r>
            <w:r>
              <w:rPr>
                <w:rFonts w:hint="eastAsia" w:ascii="宋体" w:hAnsi="宋体" w:cs="宋体"/>
                <w:szCs w:val="21"/>
                <w:lang w:val="en-US" w:eastAsia="zh-CN"/>
              </w:rPr>
              <w:t>计算机专业相关</w:t>
            </w:r>
            <w:r>
              <w:rPr>
                <w:rFonts w:hint="eastAsia" w:ascii="宋体" w:hAnsi="宋体" w:cs="宋体"/>
                <w:szCs w:val="21"/>
              </w:rPr>
              <w:t>硕士及以上学位证书、统计学相关专业毕业证书。同一人员不同资质证书仅算作1项，需同时提供人员在公司缴纳社保的记录，未提供不得分。</w:t>
            </w:r>
          </w:p>
        </w:tc>
        <w:tc>
          <w:tcPr>
            <w:tcW w:w="472" w:type="pct"/>
            <w:tcBorders>
              <w:top w:val="single" w:color="auto" w:sz="4" w:space="0"/>
              <w:left w:val="nil"/>
              <w:bottom w:val="single" w:color="auto" w:sz="4" w:space="0"/>
              <w:right w:val="single" w:color="auto" w:sz="4" w:space="0"/>
            </w:tcBorders>
            <w:vAlign w:val="center"/>
          </w:tcPr>
          <w:p w14:paraId="6F5F44FB">
            <w:pPr>
              <w:jc w:val="center"/>
              <w:rPr>
                <w:rFonts w:hint="eastAsia" w:ascii="宋体" w:hAnsi="宋体" w:eastAsia="宋体" w:cs="宋体"/>
                <w:szCs w:val="21"/>
              </w:rPr>
            </w:pPr>
            <w:r>
              <w:rPr>
                <w:rFonts w:hint="eastAsia" w:ascii="宋体" w:hAnsi="宋体" w:eastAsia="宋体" w:cs="宋体"/>
                <w:szCs w:val="21"/>
              </w:rPr>
              <w:t>8</w:t>
            </w:r>
          </w:p>
        </w:tc>
      </w:tr>
      <w:tr w14:paraId="097F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578" w:type="pct"/>
            <w:vMerge w:val="continue"/>
            <w:tcBorders>
              <w:left w:val="single" w:color="auto" w:sz="4" w:space="0"/>
              <w:right w:val="single" w:color="auto" w:sz="4" w:space="0"/>
            </w:tcBorders>
            <w:vAlign w:val="center"/>
          </w:tcPr>
          <w:p w14:paraId="7F3AFDD5">
            <w:pPr>
              <w:jc w:val="center"/>
              <w:rPr>
                <w:rFonts w:hint="eastAsia" w:ascii="宋体" w:hAnsi="宋体" w:eastAsia="宋体" w:cs="宋体"/>
                <w:szCs w:val="21"/>
              </w:rPr>
            </w:pPr>
          </w:p>
        </w:tc>
        <w:tc>
          <w:tcPr>
            <w:tcW w:w="845" w:type="pct"/>
            <w:tcBorders>
              <w:top w:val="nil"/>
              <w:left w:val="nil"/>
              <w:bottom w:val="single" w:color="auto" w:sz="4" w:space="0"/>
              <w:right w:val="single" w:color="auto" w:sz="4" w:space="0"/>
            </w:tcBorders>
            <w:vAlign w:val="center"/>
          </w:tcPr>
          <w:p w14:paraId="1528E13F">
            <w:pPr>
              <w:jc w:val="center"/>
              <w:rPr>
                <w:rFonts w:hint="eastAsia" w:ascii="宋体" w:hAnsi="宋体" w:eastAsia="宋体" w:cs="宋体"/>
                <w:szCs w:val="21"/>
              </w:rPr>
            </w:pPr>
            <w:r>
              <w:rPr>
                <w:rFonts w:hint="eastAsia" w:ascii="宋体" w:hAnsi="宋体" w:eastAsia="宋体" w:cs="宋体"/>
                <w:bCs/>
                <w:szCs w:val="21"/>
              </w:rPr>
              <w:t>投标企业业绩</w:t>
            </w:r>
            <w:r>
              <w:rPr>
                <w:rFonts w:hint="eastAsia" w:ascii="宋体" w:hAnsi="宋体" w:eastAsia="宋体" w:cs="宋体"/>
                <w:szCs w:val="21"/>
              </w:rPr>
              <w:t>（8分）</w:t>
            </w:r>
          </w:p>
        </w:tc>
        <w:tc>
          <w:tcPr>
            <w:tcW w:w="3105" w:type="pct"/>
            <w:tcBorders>
              <w:top w:val="single" w:color="auto" w:sz="4" w:space="0"/>
              <w:left w:val="nil"/>
              <w:right w:val="single" w:color="auto" w:sz="4" w:space="0"/>
            </w:tcBorders>
            <w:vAlign w:val="center"/>
          </w:tcPr>
          <w:p w14:paraId="5C55F3F1">
            <w:pPr>
              <w:rPr>
                <w:rFonts w:hint="eastAsia" w:ascii="宋体" w:hAnsi="宋体" w:eastAsia="宋体" w:cs="宋体"/>
                <w:szCs w:val="21"/>
              </w:rPr>
            </w:pPr>
            <w:r>
              <w:rPr>
                <w:rFonts w:hint="eastAsia" w:ascii="宋体" w:hAnsi="宋体" w:eastAsia="宋体" w:cs="宋体"/>
                <w:szCs w:val="21"/>
              </w:rPr>
              <w:t>投标人近三年（以合同签订日期为准）在中国境内每承建1个同类项目得2分，最高8分，没有不得分。</w:t>
            </w:r>
          </w:p>
          <w:p w14:paraId="687C5E62">
            <w:pPr>
              <w:rPr>
                <w:rFonts w:hint="eastAsia" w:ascii="宋体" w:hAnsi="宋体" w:eastAsia="宋体" w:cs="宋体"/>
                <w:szCs w:val="21"/>
              </w:rPr>
            </w:pPr>
            <w:r>
              <w:rPr>
                <w:rFonts w:hint="eastAsia" w:ascii="宋体" w:hAnsi="宋体" w:eastAsia="宋体" w:cs="宋体"/>
                <w:szCs w:val="21"/>
              </w:rPr>
              <w:t>注：投标人需提供案例采购合同复印件或中标通知书作为证明业绩证明材料，如未提供业绩证明材料或提供的材料不齐全的，业绩将不予认可。</w:t>
            </w:r>
          </w:p>
        </w:tc>
        <w:tc>
          <w:tcPr>
            <w:tcW w:w="472" w:type="pct"/>
            <w:tcBorders>
              <w:top w:val="single" w:color="auto" w:sz="4" w:space="0"/>
              <w:left w:val="nil"/>
              <w:right w:val="single" w:color="auto" w:sz="4" w:space="0"/>
            </w:tcBorders>
            <w:vAlign w:val="center"/>
          </w:tcPr>
          <w:p w14:paraId="063DBCC8">
            <w:pPr>
              <w:jc w:val="center"/>
              <w:rPr>
                <w:rFonts w:hint="eastAsia" w:ascii="宋体" w:hAnsi="宋体" w:eastAsia="宋体" w:cs="宋体"/>
                <w:szCs w:val="21"/>
              </w:rPr>
            </w:pPr>
            <w:r>
              <w:rPr>
                <w:rFonts w:hint="eastAsia" w:ascii="宋体" w:hAnsi="宋体" w:eastAsia="宋体" w:cs="宋体"/>
                <w:szCs w:val="21"/>
              </w:rPr>
              <w:t>8</w:t>
            </w:r>
          </w:p>
        </w:tc>
      </w:tr>
      <w:tr w14:paraId="6889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78" w:type="pct"/>
            <w:vMerge w:val="continue"/>
            <w:tcBorders>
              <w:left w:val="single" w:color="auto" w:sz="4" w:space="0"/>
              <w:right w:val="single" w:color="auto" w:sz="4" w:space="0"/>
            </w:tcBorders>
            <w:vAlign w:val="center"/>
          </w:tcPr>
          <w:p w14:paraId="0E0E5A23">
            <w:pPr>
              <w:jc w:val="center"/>
              <w:rPr>
                <w:rFonts w:hint="eastAsia" w:ascii="宋体" w:hAnsi="宋体" w:eastAsia="宋体" w:cs="宋体"/>
                <w:szCs w:val="21"/>
              </w:rPr>
            </w:pPr>
          </w:p>
        </w:tc>
        <w:tc>
          <w:tcPr>
            <w:tcW w:w="845" w:type="pct"/>
            <w:tcBorders>
              <w:top w:val="nil"/>
              <w:left w:val="nil"/>
              <w:bottom w:val="single" w:color="auto" w:sz="4" w:space="0"/>
              <w:right w:val="single" w:color="auto" w:sz="4" w:space="0"/>
            </w:tcBorders>
            <w:vAlign w:val="center"/>
          </w:tcPr>
          <w:p w14:paraId="57A4B4E6">
            <w:pPr>
              <w:jc w:val="center"/>
              <w:rPr>
                <w:rFonts w:hint="eastAsia" w:ascii="宋体" w:hAnsi="宋体" w:eastAsia="宋体" w:cs="宋体"/>
                <w:szCs w:val="21"/>
              </w:rPr>
            </w:pPr>
            <w:r>
              <w:rPr>
                <w:rFonts w:hint="eastAsia" w:ascii="宋体" w:hAnsi="宋体" w:eastAsia="宋体" w:cs="宋体"/>
                <w:szCs w:val="21"/>
              </w:rPr>
              <w:t>知识产权</w:t>
            </w:r>
          </w:p>
          <w:p w14:paraId="64BCC0A2">
            <w:pPr>
              <w:jc w:val="center"/>
              <w:rPr>
                <w:rFonts w:hint="eastAsia" w:ascii="宋体" w:hAnsi="宋体" w:eastAsia="宋体" w:cs="宋体"/>
                <w:szCs w:val="21"/>
              </w:rPr>
            </w:pPr>
            <w:r>
              <w:rPr>
                <w:rFonts w:hint="eastAsia" w:ascii="宋体" w:hAnsi="宋体" w:eastAsia="宋体" w:cs="宋体"/>
                <w:szCs w:val="21"/>
              </w:rPr>
              <w:t>（5分）</w:t>
            </w:r>
          </w:p>
        </w:tc>
        <w:tc>
          <w:tcPr>
            <w:tcW w:w="3105" w:type="pct"/>
            <w:tcBorders>
              <w:top w:val="single" w:color="auto" w:sz="4" w:space="0"/>
              <w:left w:val="nil"/>
              <w:bottom w:val="single" w:color="auto" w:sz="4" w:space="0"/>
              <w:right w:val="single" w:color="auto" w:sz="4" w:space="0"/>
            </w:tcBorders>
            <w:vAlign w:val="center"/>
          </w:tcPr>
          <w:p w14:paraId="3836E1F7">
            <w:pPr>
              <w:rPr>
                <w:rFonts w:hint="eastAsia" w:ascii="宋体" w:hAnsi="宋体" w:eastAsia="宋体" w:cs="宋体"/>
                <w:szCs w:val="21"/>
              </w:rPr>
            </w:pPr>
            <w:r>
              <w:rPr>
                <w:rFonts w:hint="eastAsia" w:ascii="宋体" w:hAnsi="宋体" w:eastAsia="宋体" w:cs="宋体"/>
                <w:szCs w:val="21"/>
              </w:rPr>
              <w:t>供应商须具备包含项目需要产品的相关软件著作权登记证书或专利，且内容应该与电子数据采集系统、</w:t>
            </w:r>
            <w:r>
              <w:rPr>
                <w:rFonts w:hint="eastAsia" w:ascii="宋体" w:hAnsi="宋体" w:eastAsia="宋体" w:cs="宋体"/>
                <w:szCs w:val="21"/>
                <w:lang w:val="en-US" w:eastAsia="zh-CN"/>
              </w:rPr>
              <w:t>随访系统、</w:t>
            </w:r>
            <w:r>
              <w:rPr>
                <w:rFonts w:hint="eastAsia" w:ascii="宋体" w:hAnsi="宋体" w:eastAsia="宋体" w:cs="宋体"/>
                <w:szCs w:val="21"/>
              </w:rPr>
              <w:t>VLM多模态模型医学图像数据提取、医学特征数据提取与结构化、影像与图片数据库系统等相关。每提供一项证书复印件得1分，与业务无关不得分，满分5分。</w:t>
            </w:r>
          </w:p>
        </w:tc>
        <w:tc>
          <w:tcPr>
            <w:tcW w:w="472" w:type="pct"/>
            <w:tcBorders>
              <w:top w:val="single" w:color="auto" w:sz="4" w:space="0"/>
              <w:left w:val="nil"/>
              <w:bottom w:val="single" w:color="auto" w:sz="4" w:space="0"/>
              <w:right w:val="single" w:color="auto" w:sz="4" w:space="0"/>
            </w:tcBorders>
            <w:vAlign w:val="center"/>
          </w:tcPr>
          <w:p w14:paraId="2C8795C7">
            <w:pPr>
              <w:jc w:val="center"/>
              <w:rPr>
                <w:rFonts w:hint="eastAsia" w:ascii="宋体" w:hAnsi="宋体" w:eastAsia="宋体" w:cs="宋体"/>
                <w:szCs w:val="21"/>
              </w:rPr>
            </w:pPr>
            <w:r>
              <w:rPr>
                <w:rFonts w:hint="eastAsia" w:ascii="宋体" w:hAnsi="宋体" w:eastAsia="宋体" w:cs="宋体"/>
                <w:szCs w:val="21"/>
              </w:rPr>
              <w:t>5</w:t>
            </w:r>
          </w:p>
        </w:tc>
      </w:tr>
      <w:tr w14:paraId="0CEE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78" w:type="pct"/>
            <w:vMerge w:val="restart"/>
            <w:tcBorders>
              <w:top w:val="nil"/>
              <w:left w:val="single" w:color="auto" w:sz="4" w:space="0"/>
              <w:right w:val="single" w:color="auto" w:sz="4" w:space="0"/>
            </w:tcBorders>
            <w:vAlign w:val="center"/>
          </w:tcPr>
          <w:p w14:paraId="04BE3A82">
            <w:pPr>
              <w:jc w:val="center"/>
              <w:rPr>
                <w:rFonts w:hint="eastAsia" w:ascii="宋体" w:hAnsi="宋体" w:eastAsia="宋体" w:cs="宋体"/>
                <w:szCs w:val="21"/>
              </w:rPr>
            </w:pPr>
            <w:r>
              <w:rPr>
                <w:rFonts w:hint="eastAsia" w:ascii="宋体" w:hAnsi="宋体" w:eastAsia="宋体" w:cs="宋体"/>
                <w:szCs w:val="21"/>
              </w:rPr>
              <w:t>技术部分</w:t>
            </w:r>
          </w:p>
          <w:p w14:paraId="10D7437A">
            <w:pPr>
              <w:jc w:val="center"/>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rPr>
              <w:t>55</w:t>
            </w:r>
            <w:r>
              <w:rPr>
                <w:rFonts w:hint="eastAsia" w:ascii="宋体" w:hAnsi="宋体" w:eastAsia="宋体" w:cs="宋体"/>
                <w:szCs w:val="21"/>
              </w:rPr>
              <w:t>分）</w:t>
            </w:r>
          </w:p>
        </w:tc>
        <w:tc>
          <w:tcPr>
            <w:tcW w:w="845" w:type="pct"/>
            <w:tcBorders>
              <w:top w:val="nil"/>
              <w:left w:val="nil"/>
              <w:right w:val="single" w:color="auto" w:sz="4" w:space="0"/>
            </w:tcBorders>
            <w:vAlign w:val="center"/>
          </w:tcPr>
          <w:p w14:paraId="2D446647">
            <w:pPr>
              <w:jc w:val="center"/>
              <w:rPr>
                <w:rFonts w:hint="eastAsia" w:ascii="宋体" w:hAnsi="宋体" w:eastAsia="宋体" w:cs="宋体"/>
                <w:szCs w:val="21"/>
              </w:rPr>
            </w:pPr>
            <w:r>
              <w:rPr>
                <w:rFonts w:hint="eastAsia" w:ascii="宋体" w:hAnsi="宋体" w:eastAsia="宋体" w:cs="宋体"/>
                <w:szCs w:val="21"/>
              </w:rPr>
              <w:t>技术条款响应</w:t>
            </w:r>
          </w:p>
          <w:p w14:paraId="34148C28">
            <w:pPr>
              <w:jc w:val="center"/>
              <w:rPr>
                <w:rFonts w:hint="eastAsia" w:ascii="宋体" w:hAnsi="宋体" w:eastAsia="宋体" w:cs="宋体"/>
                <w:szCs w:val="21"/>
              </w:rPr>
            </w:pPr>
            <w:r>
              <w:rPr>
                <w:rFonts w:hint="eastAsia" w:ascii="宋体" w:hAnsi="宋体" w:eastAsia="宋体" w:cs="宋体"/>
                <w:szCs w:val="21"/>
              </w:rPr>
              <w:t>（30分）</w:t>
            </w:r>
          </w:p>
        </w:tc>
        <w:tc>
          <w:tcPr>
            <w:tcW w:w="3105" w:type="pct"/>
            <w:tcBorders>
              <w:top w:val="single" w:color="auto" w:sz="4" w:space="0"/>
              <w:left w:val="nil"/>
              <w:bottom w:val="single" w:color="auto" w:sz="4" w:space="0"/>
              <w:right w:val="single" w:color="auto" w:sz="4" w:space="0"/>
            </w:tcBorders>
            <w:vAlign w:val="center"/>
          </w:tcPr>
          <w:p w14:paraId="1351B69F">
            <w:pPr>
              <w:rPr>
                <w:rFonts w:hint="eastAsia" w:ascii="宋体" w:hAnsi="宋体" w:eastAsia="宋体" w:cs="宋体"/>
                <w:szCs w:val="21"/>
              </w:rPr>
            </w:pPr>
            <w:r>
              <w:rPr>
                <w:rFonts w:hint="eastAsia" w:ascii="宋体" w:hAnsi="宋体" w:eastAsia="宋体" w:cs="宋体"/>
                <w:szCs w:val="21"/>
              </w:rPr>
              <w:t>项目需求中有一条</w:t>
            </w:r>
            <w:r>
              <w:rPr>
                <w:rFonts w:hint="eastAsia" w:ascii="宋体" w:hAnsi="宋体" w:eastAsia="宋体"/>
                <w:szCs w:val="21"/>
              </w:rPr>
              <w:t>▲</w:t>
            </w:r>
            <w:r>
              <w:rPr>
                <w:rFonts w:hint="eastAsia" w:ascii="宋体" w:hAnsi="宋体" w:eastAsia="宋体" w:cs="宋体"/>
                <w:szCs w:val="21"/>
              </w:rPr>
              <w:t>条款不满足的扣3分，最多扣30分；有 1 项其他条款不满足的扣 1 分，最低得 0 分（如要求提供材料证明未按要求提供的，视为不满足采购文件要求。）</w:t>
            </w:r>
          </w:p>
          <w:p w14:paraId="40D7AE4E">
            <w:pPr>
              <w:rPr>
                <w:rFonts w:hint="eastAsia" w:ascii="宋体" w:hAnsi="宋体" w:eastAsia="宋体" w:cs="宋体"/>
                <w:szCs w:val="21"/>
              </w:rPr>
            </w:pPr>
            <w:r>
              <w:rPr>
                <w:rFonts w:hint="eastAsia" w:ascii="宋体" w:hAnsi="宋体" w:eastAsia="宋体" w:cs="宋体"/>
                <w:szCs w:val="21"/>
              </w:rPr>
              <w:t>注：“▲”条款须提供系统网页截图等相关证明材料并加盖公章，否则不予认可。</w:t>
            </w:r>
          </w:p>
        </w:tc>
        <w:tc>
          <w:tcPr>
            <w:tcW w:w="472" w:type="pct"/>
            <w:tcBorders>
              <w:top w:val="single" w:color="auto" w:sz="4" w:space="0"/>
              <w:left w:val="nil"/>
              <w:bottom w:val="single" w:color="auto" w:sz="4" w:space="0"/>
              <w:right w:val="single" w:color="auto" w:sz="4" w:space="0"/>
            </w:tcBorders>
            <w:vAlign w:val="center"/>
          </w:tcPr>
          <w:p w14:paraId="2D46B72F">
            <w:pPr>
              <w:jc w:val="center"/>
              <w:rPr>
                <w:rFonts w:hint="eastAsia" w:ascii="宋体" w:hAnsi="宋体" w:eastAsia="宋体" w:cs="宋体"/>
                <w:szCs w:val="21"/>
              </w:rPr>
            </w:pPr>
            <w:r>
              <w:rPr>
                <w:rFonts w:hint="eastAsia" w:ascii="宋体" w:hAnsi="宋体" w:eastAsia="宋体" w:cs="宋体"/>
                <w:szCs w:val="21"/>
              </w:rPr>
              <w:t>30</w:t>
            </w:r>
          </w:p>
        </w:tc>
      </w:tr>
      <w:tr w14:paraId="158A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578" w:type="pct"/>
            <w:vMerge w:val="continue"/>
            <w:tcBorders>
              <w:left w:val="single" w:color="auto" w:sz="4" w:space="0"/>
              <w:right w:val="single" w:color="auto" w:sz="4" w:space="0"/>
            </w:tcBorders>
            <w:vAlign w:val="center"/>
          </w:tcPr>
          <w:p w14:paraId="2FD40654">
            <w:pPr>
              <w:jc w:val="center"/>
              <w:rPr>
                <w:rFonts w:hint="eastAsia" w:ascii="宋体" w:hAnsi="宋体" w:eastAsia="宋体" w:cs="宋体"/>
                <w:szCs w:val="21"/>
              </w:rPr>
            </w:pPr>
          </w:p>
        </w:tc>
        <w:tc>
          <w:tcPr>
            <w:tcW w:w="845" w:type="pct"/>
            <w:tcBorders>
              <w:left w:val="nil"/>
              <w:right w:val="single" w:color="auto" w:sz="4" w:space="0"/>
            </w:tcBorders>
            <w:vAlign w:val="center"/>
          </w:tcPr>
          <w:p w14:paraId="74038C25">
            <w:pPr>
              <w:jc w:val="center"/>
              <w:rPr>
                <w:rFonts w:hint="eastAsia" w:ascii="宋体" w:hAnsi="宋体" w:eastAsia="宋体" w:cs="宋体"/>
                <w:szCs w:val="21"/>
              </w:rPr>
            </w:pPr>
            <w:r>
              <w:rPr>
                <w:rFonts w:hint="eastAsia" w:ascii="宋体" w:hAnsi="宋体" w:eastAsia="宋体" w:cs="宋体"/>
                <w:szCs w:val="21"/>
              </w:rPr>
              <w:t>需求理解程度（5分）</w:t>
            </w:r>
          </w:p>
        </w:tc>
        <w:tc>
          <w:tcPr>
            <w:tcW w:w="3105" w:type="pct"/>
            <w:tcBorders>
              <w:top w:val="single" w:color="auto" w:sz="4" w:space="0"/>
              <w:left w:val="nil"/>
              <w:bottom w:val="single" w:color="auto" w:sz="4" w:space="0"/>
              <w:right w:val="single" w:color="auto" w:sz="4" w:space="0"/>
            </w:tcBorders>
            <w:vAlign w:val="center"/>
          </w:tcPr>
          <w:p w14:paraId="47245A28">
            <w:pPr>
              <w:rPr>
                <w:rFonts w:hint="eastAsia" w:ascii="宋体" w:hAnsi="宋体" w:eastAsia="宋体" w:cs="宋体"/>
                <w:szCs w:val="21"/>
              </w:rPr>
            </w:pPr>
            <w:r>
              <w:rPr>
                <w:rFonts w:hint="eastAsia" w:ascii="宋体" w:hAnsi="宋体" w:eastAsia="宋体" w:cs="宋体"/>
                <w:szCs w:val="21"/>
              </w:rPr>
              <w:t>根据响应文件中提供的需求理解方案评审评分，至少包括1.投标单位对采购需求的理解；2.投标单位对本项目重点、难点的分析；3.投标单位对本项目的合理化建议。对需求的理解以及对项目重点、难点的把握是否准确到位、合理化建议是否对本项目切实有利等，综合评定，优秀5分，良4分，一般3分，差或未提供0分。</w:t>
            </w:r>
          </w:p>
        </w:tc>
        <w:tc>
          <w:tcPr>
            <w:tcW w:w="472" w:type="pct"/>
            <w:tcBorders>
              <w:top w:val="single" w:color="auto" w:sz="4" w:space="0"/>
              <w:left w:val="nil"/>
              <w:bottom w:val="single" w:color="auto" w:sz="4" w:space="0"/>
              <w:right w:val="single" w:color="auto" w:sz="4" w:space="0"/>
            </w:tcBorders>
            <w:vAlign w:val="center"/>
          </w:tcPr>
          <w:p w14:paraId="58A38DF7">
            <w:pPr>
              <w:jc w:val="center"/>
              <w:rPr>
                <w:rFonts w:hint="eastAsia" w:ascii="宋体" w:hAnsi="宋体" w:eastAsia="宋体" w:cs="宋体"/>
                <w:szCs w:val="21"/>
              </w:rPr>
            </w:pPr>
            <w:r>
              <w:rPr>
                <w:rFonts w:hint="eastAsia" w:ascii="宋体" w:hAnsi="宋体" w:eastAsia="宋体" w:cs="宋体"/>
                <w:szCs w:val="21"/>
              </w:rPr>
              <w:t>5</w:t>
            </w:r>
          </w:p>
        </w:tc>
      </w:tr>
      <w:tr w14:paraId="48A9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578" w:type="pct"/>
            <w:vMerge w:val="continue"/>
            <w:tcBorders>
              <w:left w:val="single" w:color="auto" w:sz="4" w:space="0"/>
              <w:right w:val="single" w:color="auto" w:sz="4" w:space="0"/>
            </w:tcBorders>
            <w:vAlign w:val="center"/>
          </w:tcPr>
          <w:p w14:paraId="70792F36">
            <w:pPr>
              <w:jc w:val="center"/>
              <w:rPr>
                <w:rFonts w:hint="eastAsia" w:ascii="宋体" w:hAnsi="宋体" w:eastAsia="宋体" w:cs="宋体"/>
                <w:szCs w:val="21"/>
              </w:rPr>
            </w:pPr>
          </w:p>
        </w:tc>
        <w:tc>
          <w:tcPr>
            <w:tcW w:w="845" w:type="pct"/>
            <w:tcBorders>
              <w:top w:val="nil"/>
              <w:left w:val="nil"/>
              <w:right w:val="single" w:color="auto" w:sz="4" w:space="0"/>
            </w:tcBorders>
            <w:vAlign w:val="center"/>
          </w:tcPr>
          <w:p w14:paraId="7415312F">
            <w:pPr>
              <w:jc w:val="center"/>
              <w:rPr>
                <w:rFonts w:hint="eastAsia" w:ascii="宋体" w:hAnsi="宋体" w:eastAsia="宋体" w:cs="宋体"/>
                <w:szCs w:val="21"/>
              </w:rPr>
            </w:pPr>
            <w:r>
              <w:rPr>
                <w:rFonts w:hint="eastAsia" w:ascii="宋体" w:hAnsi="宋体" w:eastAsia="宋体" w:cs="宋体"/>
                <w:szCs w:val="21"/>
              </w:rPr>
              <w:t>科研产出经验</w:t>
            </w:r>
          </w:p>
          <w:p w14:paraId="6C0CE0F7">
            <w:pPr>
              <w:jc w:val="center"/>
              <w:rPr>
                <w:rFonts w:hint="eastAsia" w:ascii="宋体" w:hAnsi="宋体" w:eastAsia="宋体" w:cs="宋体"/>
                <w:szCs w:val="21"/>
              </w:rPr>
            </w:pPr>
            <w:r>
              <w:rPr>
                <w:rFonts w:hint="eastAsia" w:ascii="宋体" w:hAnsi="宋体" w:eastAsia="宋体" w:cs="宋体"/>
                <w:szCs w:val="21"/>
              </w:rPr>
              <w:t>（5分）</w:t>
            </w:r>
          </w:p>
        </w:tc>
        <w:tc>
          <w:tcPr>
            <w:tcW w:w="3105" w:type="pct"/>
            <w:tcBorders>
              <w:top w:val="single" w:color="auto" w:sz="4" w:space="0"/>
              <w:left w:val="nil"/>
              <w:bottom w:val="single" w:color="auto" w:sz="4" w:space="0"/>
              <w:right w:val="single" w:color="auto" w:sz="4" w:space="0"/>
            </w:tcBorders>
            <w:vAlign w:val="center"/>
          </w:tcPr>
          <w:p w14:paraId="451F5E8A">
            <w:pPr>
              <w:rPr>
                <w:rFonts w:hint="eastAsia" w:ascii="宋体" w:hAnsi="宋体" w:eastAsia="宋体" w:cs="宋体"/>
                <w:szCs w:val="21"/>
              </w:rPr>
            </w:pPr>
            <w:r>
              <w:rPr>
                <w:rFonts w:hint="eastAsia" w:ascii="宋体" w:hAnsi="宋体" w:eastAsia="宋体" w:cs="宋体"/>
                <w:szCs w:val="21"/>
              </w:rPr>
              <w:t>供应商在既往合作案例中，通过产品和服务的方式为科研单位带来较大的科研产出成果。如有，请提供相关SCI、学术期刊文献等证明。未提供相关证明材料的不得分</w:t>
            </w:r>
          </w:p>
          <w:p w14:paraId="5F7AA2E1">
            <w:pPr>
              <w:rPr>
                <w:rFonts w:hint="eastAsia" w:ascii="宋体" w:hAnsi="宋体" w:eastAsia="宋体" w:cs="宋体"/>
                <w:szCs w:val="21"/>
              </w:rPr>
            </w:pPr>
            <w:r>
              <w:rPr>
                <w:rFonts w:hint="eastAsia" w:ascii="宋体" w:hAnsi="宋体" w:eastAsia="宋体" w:cs="宋体"/>
                <w:szCs w:val="21"/>
              </w:rPr>
              <w:t>优秀5分，良4分，一般3分，差或未提供0分</w:t>
            </w:r>
          </w:p>
        </w:tc>
        <w:tc>
          <w:tcPr>
            <w:tcW w:w="472" w:type="pct"/>
            <w:tcBorders>
              <w:top w:val="single" w:color="auto" w:sz="4" w:space="0"/>
              <w:left w:val="nil"/>
              <w:bottom w:val="single" w:color="auto" w:sz="4" w:space="0"/>
              <w:right w:val="single" w:color="auto" w:sz="4" w:space="0"/>
            </w:tcBorders>
            <w:vAlign w:val="center"/>
          </w:tcPr>
          <w:p w14:paraId="7EC78E44">
            <w:pPr>
              <w:jc w:val="center"/>
              <w:rPr>
                <w:rFonts w:hint="eastAsia" w:ascii="宋体" w:hAnsi="宋体" w:eastAsia="宋体" w:cs="宋体"/>
                <w:szCs w:val="21"/>
              </w:rPr>
            </w:pPr>
            <w:r>
              <w:rPr>
                <w:rFonts w:hint="eastAsia" w:ascii="宋体" w:hAnsi="宋体" w:eastAsia="宋体" w:cs="宋体"/>
                <w:szCs w:val="21"/>
              </w:rPr>
              <w:t>5</w:t>
            </w:r>
          </w:p>
        </w:tc>
      </w:tr>
      <w:tr w14:paraId="49C6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578" w:type="pct"/>
            <w:vMerge w:val="continue"/>
            <w:tcBorders>
              <w:left w:val="single" w:color="auto" w:sz="4" w:space="0"/>
              <w:right w:val="single" w:color="auto" w:sz="4" w:space="0"/>
            </w:tcBorders>
            <w:vAlign w:val="center"/>
          </w:tcPr>
          <w:p w14:paraId="3399CB88">
            <w:pPr>
              <w:jc w:val="center"/>
              <w:rPr>
                <w:rFonts w:hint="eastAsia" w:ascii="宋体" w:hAnsi="宋体" w:eastAsia="宋体" w:cs="宋体"/>
                <w:szCs w:val="21"/>
              </w:rPr>
            </w:pPr>
          </w:p>
        </w:tc>
        <w:tc>
          <w:tcPr>
            <w:tcW w:w="845" w:type="pct"/>
            <w:tcBorders>
              <w:top w:val="nil"/>
              <w:left w:val="nil"/>
              <w:bottom w:val="single" w:color="auto" w:sz="4" w:space="0"/>
              <w:right w:val="single" w:color="auto" w:sz="4" w:space="0"/>
            </w:tcBorders>
            <w:vAlign w:val="center"/>
          </w:tcPr>
          <w:p w14:paraId="2E21E33E">
            <w:pPr>
              <w:jc w:val="center"/>
              <w:rPr>
                <w:rFonts w:hint="eastAsia" w:ascii="宋体" w:hAnsi="宋体" w:eastAsia="宋体" w:cs="宋体"/>
                <w:szCs w:val="21"/>
              </w:rPr>
            </w:pPr>
            <w:r>
              <w:rPr>
                <w:rFonts w:hint="eastAsia" w:ascii="宋体" w:hAnsi="宋体" w:eastAsia="宋体" w:cs="宋体"/>
                <w:szCs w:val="21"/>
              </w:rPr>
              <w:t>实施方案</w:t>
            </w:r>
          </w:p>
          <w:p w14:paraId="65179C42">
            <w:pPr>
              <w:jc w:val="center"/>
              <w:rPr>
                <w:rFonts w:hint="eastAsia" w:ascii="宋体" w:hAnsi="宋体" w:eastAsia="宋体" w:cs="宋体"/>
                <w:szCs w:val="21"/>
              </w:rPr>
            </w:pPr>
            <w:r>
              <w:rPr>
                <w:rFonts w:hint="eastAsia" w:ascii="宋体" w:hAnsi="宋体" w:eastAsia="宋体" w:cs="宋体"/>
                <w:szCs w:val="21"/>
              </w:rPr>
              <w:t>（6分）</w:t>
            </w:r>
          </w:p>
        </w:tc>
        <w:tc>
          <w:tcPr>
            <w:tcW w:w="3105" w:type="pct"/>
            <w:tcBorders>
              <w:top w:val="single" w:color="auto" w:sz="4" w:space="0"/>
              <w:left w:val="nil"/>
              <w:bottom w:val="single" w:color="auto" w:sz="4" w:space="0"/>
              <w:right w:val="single" w:color="auto" w:sz="4" w:space="0"/>
            </w:tcBorders>
            <w:vAlign w:val="center"/>
          </w:tcPr>
          <w:p w14:paraId="55D28EE7">
            <w:pPr>
              <w:rPr>
                <w:rFonts w:hint="eastAsia" w:ascii="宋体" w:hAnsi="宋体" w:eastAsia="宋体" w:cs="宋体"/>
                <w:szCs w:val="21"/>
              </w:rPr>
            </w:pPr>
            <w:r>
              <w:rPr>
                <w:rFonts w:hint="eastAsia" w:ascii="宋体" w:hAnsi="宋体" w:eastAsia="宋体" w:cs="宋体"/>
                <w:szCs w:val="21"/>
              </w:rPr>
              <w:t>根据响应文件中提供的项目实施方案评审评分，至少包括实施计划、进度保障措施、应急措施等。根据实施方案的完善性、合理性、可行性程度进行综合评审评分。</w:t>
            </w:r>
          </w:p>
          <w:p w14:paraId="09C12896">
            <w:pPr>
              <w:rPr>
                <w:rFonts w:hint="eastAsia" w:ascii="宋体" w:hAnsi="宋体" w:eastAsia="宋体" w:cs="宋体"/>
                <w:szCs w:val="21"/>
              </w:rPr>
            </w:pPr>
            <w:r>
              <w:rPr>
                <w:rFonts w:hint="eastAsia" w:ascii="宋体" w:hAnsi="宋体" w:eastAsia="宋体" w:cs="宋体"/>
                <w:szCs w:val="21"/>
              </w:rPr>
              <w:t>实施方案优秀6分，良4分，一般3分，差或未提供0分</w:t>
            </w:r>
          </w:p>
        </w:tc>
        <w:tc>
          <w:tcPr>
            <w:tcW w:w="472" w:type="pct"/>
            <w:tcBorders>
              <w:top w:val="single" w:color="auto" w:sz="4" w:space="0"/>
              <w:left w:val="nil"/>
              <w:bottom w:val="single" w:color="auto" w:sz="4" w:space="0"/>
              <w:right w:val="single" w:color="auto" w:sz="4" w:space="0"/>
            </w:tcBorders>
            <w:vAlign w:val="center"/>
          </w:tcPr>
          <w:p w14:paraId="523EAED9">
            <w:pPr>
              <w:jc w:val="center"/>
              <w:rPr>
                <w:rFonts w:hint="eastAsia" w:ascii="宋体" w:hAnsi="宋体" w:eastAsia="宋体" w:cs="宋体"/>
                <w:szCs w:val="21"/>
              </w:rPr>
            </w:pPr>
            <w:r>
              <w:rPr>
                <w:rFonts w:hint="eastAsia" w:ascii="宋体" w:hAnsi="宋体" w:eastAsia="宋体" w:cs="宋体"/>
                <w:szCs w:val="21"/>
              </w:rPr>
              <w:t>6</w:t>
            </w:r>
          </w:p>
        </w:tc>
      </w:tr>
      <w:tr w14:paraId="51C3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78" w:type="pct"/>
            <w:vMerge w:val="continue"/>
            <w:tcBorders>
              <w:left w:val="single" w:color="auto" w:sz="4" w:space="0"/>
              <w:right w:val="single" w:color="auto" w:sz="4" w:space="0"/>
            </w:tcBorders>
            <w:vAlign w:val="center"/>
          </w:tcPr>
          <w:p w14:paraId="655038FA">
            <w:pPr>
              <w:jc w:val="center"/>
              <w:rPr>
                <w:rFonts w:hint="eastAsia" w:ascii="宋体" w:hAnsi="宋体" w:eastAsia="宋体" w:cs="宋体"/>
                <w:szCs w:val="21"/>
              </w:rPr>
            </w:pPr>
          </w:p>
        </w:tc>
        <w:tc>
          <w:tcPr>
            <w:tcW w:w="845" w:type="pct"/>
            <w:tcBorders>
              <w:top w:val="single" w:color="auto" w:sz="4" w:space="0"/>
              <w:left w:val="nil"/>
              <w:bottom w:val="single" w:color="auto" w:sz="4" w:space="0"/>
              <w:right w:val="single" w:color="auto" w:sz="4" w:space="0"/>
            </w:tcBorders>
            <w:vAlign w:val="center"/>
          </w:tcPr>
          <w:p w14:paraId="51A6C62E">
            <w:pPr>
              <w:jc w:val="center"/>
              <w:rPr>
                <w:rFonts w:hint="eastAsia" w:ascii="宋体" w:hAnsi="宋体" w:eastAsia="宋体" w:cs="宋体"/>
                <w:szCs w:val="21"/>
              </w:rPr>
            </w:pPr>
            <w:r>
              <w:rPr>
                <w:rFonts w:hint="eastAsia" w:ascii="宋体" w:hAnsi="宋体" w:eastAsia="宋体" w:cs="宋体"/>
                <w:szCs w:val="21"/>
              </w:rPr>
              <w:t>系统售后方案</w:t>
            </w:r>
          </w:p>
          <w:p w14:paraId="060DBA1E">
            <w:pPr>
              <w:jc w:val="center"/>
              <w:rPr>
                <w:rFonts w:hint="eastAsia" w:ascii="宋体" w:hAnsi="宋体" w:eastAsia="宋体" w:cs="宋体"/>
                <w:szCs w:val="21"/>
              </w:rPr>
            </w:pPr>
            <w:r>
              <w:rPr>
                <w:rFonts w:hint="eastAsia" w:ascii="宋体" w:hAnsi="宋体" w:eastAsia="宋体" w:cs="宋体"/>
                <w:szCs w:val="21"/>
              </w:rPr>
              <w:t>（6分）</w:t>
            </w:r>
          </w:p>
        </w:tc>
        <w:tc>
          <w:tcPr>
            <w:tcW w:w="3105" w:type="pct"/>
            <w:tcBorders>
              <w:top w:val="single" w:color="auto" w:sz="4" w:space="0"/>
              <w:left w:val="nil"/>
              <w:bottom w:val="single" w:color="auto" w:sz="4" w:space="0"/>
              <w:right w:val="single" w:color="auto" w:sz="4" w:space="0"/>
            </w:tcBorders>
            <w:vAlign w:val="center"/>
          </w:tcPr>
          <w:p w14:paraId="57A9B77C">
            <w:pPr>
              <w:rPr>
                <w:rFonts w:hint="eastAsia" w:ascii="宋体" w:hAnsi="宋体" w:eastAsia="宋体" w:cs="宋体"/>
                <w:szCs w:val="21"/>
              </w:rPr>
            </w:pPr>
            <w:r>
              <w:rPr>
                <w:rFonts w:hint="eastAsia" w:ascii="宋体" w:hAnsi="宋体" w:eastAsia="宋体" w:cs="宋体"/>
                <w:szCs w:val="21"/>
              </w:rPr>
              <w:t>根据响应文件中提供的售后方案评审评分，至少包括售后服务内容、服务保障措施、人员管理及保障措施等。</w:t>
            </w:r>
          </w:p>
          <w:p w14:paraId="24F0FECB">
            <w:pPr>
              <w:rPr>
                <w:rFonts w:hint="eastAsia" w:ascii="宋体" w:hAnsi="宋体" w:eastAsia="宋体" w:cs="宋体"/>
                <w:szCs w:val="21"/>
              </w:rPr>
            </w:pPr>
            <w:r>
              <w:rPr>
                <w:rFonts w:hint="eastAsia" w:ascii="宋体" w:hAnsi="宋体" w:eastAsia="宋体" w:cs="宋体"/>
                <w:szCs w:val="21"/>
              </w:rPr>
              <w:t>售后方案优秀6分，良4分，一般3分，差或未提供0分</w:t>
            </w:r>
          </w:p>
        </w:tc>
        <w:tc>
          <w:tcPr>
            <w:tcW w:w="472" w:type="pct"/>
            <w:tcBorders>
              <w:top w:val="single" w:color="auto" w:sz="4" w:space="0"/>
              <w:left w:val="nil"/>
              <w:bottom w:val="single" w:color="auto" w:sz="4" w:space="0"/>
              <w:right w:val="single" w:color="auto" w:sz="4" w:space="0"/>
            </w:tcBorders>
            <w:vAlign w:val="center"/>
          </w:tcPr>
          <w:p w14:paraId="4C6B770E">
            <w:pPr>
              <w:jc w:val="center"/>
              <w:rPr>
                <w:rFonts w:hint="eastAsia" w:ascii="宋体" w:hAnsi="宋体" w:eastAsia="宋体" w:cs="宋体"/>
                <w:szCs w:val="21"/>
              </w:rPr>
            </w:pPr>
            <w:r>
              <w:rPr>
                <w:rFonts w:hint="eastAsia" w:ascii="宋体" w:hAnsi="宋体" w:eastAsia="宋体" w:cs="宋体"/>
                <w:szCs w:val="21"/>
              </w:rPr>
              <w:t>6</w:t>
            </w:r>
          </w:p>
        </w:tc>
      </w:tr>
      <w:tr w14:paraId="490E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78" w:type="pct"/>
            <w:vMerge w:val="continue"/>
            <w:tcBorders>
              <w:left w:val="single" w:color="auto" w:sz="4" w:space="0"/>
              <w:right w:val="single" w:color="auto" w:sz="4" w:space="0"/>
            </w:tcBorders>
            <w:vAlign w:val="center"/>
          </w:tcPr>
          <w:p w14:paraId="47DF8D9B">
            <w:pPr>
              <w:jc w:val="center"/>
              <w:rPr>
                <w:rFonts w:hint="eastAsia" w:ascii="宋体" w:hAnsi="宋体" w:eastAsia="宋体" w:cs="宋体"/>
                <w:szCs w:val="21"/>
              </w:rPr>
            </w:pPr>
          </w:p>
        </w:tc>
        <w:tc>
          <w:tcPr>
            <w:tcW w:w="845" w:type="pct"/>
            <w:tcBorders>
              <w:top w:val="single" w:color="auto" w:sz="4" w:space="0"/>
              <w:left w:val="nil"/>
              <w:bottom w:val="single" w:color="auto" w:sz="4" w:space="0"/>
              <w:right w:val="single" w:color="auto" w:sz="4" w:space="0"/>
            </w:tcBorders>
            <w:vAlign w:val="center"/>
          </w:tcPr>
          <w:p w14:paraId="66484DF8">
            <w:pPr>
              <w:jc w:val="center"/>
              <w:rPr>
                <w:rFonts w:hint="eastAsia" w:ascii="宋体" w:hAnsi="宋体" w:eastAsia="宋体" w:cs="宋体"/>
                <w:szCs w:val="21"/>
              </w:rPr>
            </w:pPr>
            <w:r>
              <w:rPr>
                <w:rFonts w:hint="eastAsia" w:ascii="宋体" w:hAnsi="宋体" w:eastAsia="宋体" w:cs="宋体"/>
                <w:szCs w:val="21"/>
              </w:rPr>
              <w:t>培训方案</w:t>
            </w:r>
          </w:p>
          <w:p w14:paraId="7EE41B0D">
            <w:pPr>
              <w:pStyle w:val="6"/>
              <w:jc w:val="center"/>
              <w:rPr>
                <w:rFonts w:ascii="宋体" w:hAnsi="宋体"/>
              </w:rPr>
            </w:pPr>
            <w:r>
              <w:rPr>
                <w:rFonts w:hint="eastAsia" w:ascii="宋体" w:hAnsi="宋体"/>
              </w:rPr>
              <w:t>（3）</w:t>
            </w:r>
          </w:p>
        </w:tc>
        <w:tc>
          <w:tcPr>
            <w:tcW w:w="3105" w:type="pct"/>
            <w:tcBorders>
              <w:top w:val="single" w:color="auto" w:sz="4" w:space="0"/>
              <w:left w:val="nil"/>
              <w:bottom w:val="single" w:color="auto" w:sz="4" w:space="0"/>
              <w:right w:val="single" w:color="auto" w:sz="4" w:space="0"/>
            </w:tcBorders>
            <w:vAlign w:val="center"/>
          </w:tcPr>
          <w:p w14:paraId="0FEEBA83">
            <w:pPr>
              <w:rPr>
                <w:rFonts w:hint="eastAsia" w:ascii="宋体" w:hAnsi="宋体" w:eastAsia="宋体" w:cs="宋体"/>
                <w:szCs w:val="21"/>
              </w:rPr>
            </w:pPr>
            <w:r>
              <w:rPr>
                <w:rFonts w:hint="eastAsia" w:ascii="宋体" w:hAnsi="宋体" w:eastAsia="宋体" w:cs="宋体"/>
                <w:szCs w:val="21"/>
              </w:rPr>
              <w:t>根据响应文件中提供的培训方案评审评分，至少包括培训内容、培训计划、培训方式等，培训方案优秀3分，良2分，一般1分，差或未提供0分</w:t>
            </w:r>
          </w:p>
        </w:tc>
        <w:tc>
          <w:tcPr>
            <w:tcW w:w="472" w:type="pct"/>
            <w:tcBorders>
              <w:top w:val="single" w:color="auto" w:sz="4" w:space="0"/>
              <w:left w:val="nil"/>
              <w:bottom w:val="single" w:color="auto" w:sz="4" w:space="0"/>
              <w:right w:val="single" w:color="auto" w:sz="4" w:space="0"/>
            </w:tcBorders>
            <w:vAlign w:val="center"/>
          </w:tcPr>
          <w:p w14:paraId="5475DF92">
            <w:pPr>
              <w:jc w:val="center"/>
              <w:rPr>
                <w:rFonts w:hint="eastAsia" w:ascii="宋体" w:hAnsi="宋体" w:eastAsia="宋体" w:cs="宋体"/>
                <w:szCs w:val="21"/>
              </w:rPr>
            </w:pPr>
            <w:r>
              <w:rPr>
                <w:rFonts w:hint="eastAsia" w:ascii="宋体" w:hAnsi="宋体" w:eastAsia="宋体" w:cs="宋体"/>
                <w:szCs w:val="21"/>
              </w:rPr>
              <w:t>3</w:t>
            </w:r>
          </w:p>
        </w:tc>
      </w:tr>
    </w:tbl>
    <w:p w14:paraId="55D83A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5191997"/>
    </w:sdtPr>
    <w:sdtContent>
      <w:p w14:paraId="0A0E15A9">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CD74D"/>
    <w:rsid w:val="00011397"/>
    <w:rsid w:val="000239D9"/>
    <w:rsid w:val="0003737A"/>
    <w:rsid w:val="00055266"/>
    <w:rsid w:val="00057786"/>
    <w:rsid w:val="00071291"/>
    <w:rsid w:val="000730C5"/>
    <w:rsid w:val="000751E0"/>
    <w:rsid w:val="000B6358"/>
    <w:rsid w:val="000E4436"/>
    <w:rsid w:val="000F36F4"/>
    <w:rsid w:val="00101B01"/>
    <w:rsid w:val="00115502"/>
    <w:rsid w:val="001B4A78"/>
    <w:rsid w:val="001B75D0"/>
    <w:rsid w:val="001E5E9F"/>
    <w:rsid w:val="0020534E"/>
    <w:rsid w:val="002825A7"/>
    <w:rsid w:val="002B489C"/>
    <w:rsid w:val="002B7834"/>
    <w:rsid w:val="00343EDF"/>
    <w:rsid w:val="003611B9"/>
    <w:rsid w:val="003D43E4"/>
    <w:rsid w:val="003E02BE"/>
    <w:rsid w:val="003E433F"/>
    <w:rsid w:val="00400D4F"/>
    <w:rsid w:val="00424BDE"/>
    <w:rsid w:val="004D5667"/>
    <w:rsid w:val="005B6170"/>
    <w:rsid w:val="0060180E"/>
    <w:rsid w:val="00642E72"/>
    <w:rsid w:val="00670A79"/>
    <w:rsid w:val="0068400C"/>
    <w:rsid w:val="00696DF9"/>
    <w:rsid w:val="006E5E60"/>
    <w:rsid w:val="006F36E7"/>
    <w:rsid w:val="0070250B"/>
    <w:rsid w:val="007512D5"/>
    <w:rsid w:val="00762DEE"/>
    <w:rsid w:val="00763707"/>
    <w:rsid w:val="00792878"/>
    <w:rsid w:val="007B7F8F"/>
    <w:rsid w:val="007D6E51"/>
    <w:rsid w:val="007E3881"/>
    <w:rsid w:val="00804D8C"/>
    <w:rsid w:val="00811F00"/>
    <w:rsid w:val="008366D4"/>
    <w:rsid w:val="008912E0"/>
    <w:rsid w:val="008D127B"/>
    <w:rsid w:val="009A563A"/>
    <w:rsid w:val="009F38BB"/>
    <w:rsid w:val="00A07660"/>
    <w:rsid w:val="00A503A4"/>
    <w:rsid w:val="00A73CAC"/>
    <w:rsid w:val="00BA0E2F"/>
    <w:rsid w:val="00BA20E8"/>
    <w:rsid w:val="00BD71B1"/>
    <w:rsid w:val="00BE340F"/>
    <w:rsid w:val="00BF10FA"/>
    <w:rsid w:val="00C022B1"/>
    <w:rsid w:val="00C46BBB"/>
    <w:rsid w:val="00C54587"/>
    <w:rsid w:val="00C756B6"/>
    <w:rsid w:val="00C80B7A"/>
    <w:rsid w:val="00C87484"/>
    <w:rsid w:val="00CB1DF3"/>
    <w:rsid w:val="00CD5072"/>
    <w:rsid w:val="00CD7B03"/>
    <w:rsid w:val="00CF7D4B"/>
    <w:rsid w:val="00D4011D"/>
    <w:rsid w:val="00D930BE"/>
    <w:rsid w:val="00DB0176"/>
    <w:rsid w:val="00DD2B81"/>
    <w:rsid w:val="00DD6D15"/>
    <w:rsid w:val="00E073FA"/>
    <w:rsid w:val="00E15877"/>
    <w:rsid w:val="00E16B61"/>
    <w:rsid w:val="00E531CD"/>
    <w:rsid w:val="00EC4042"/>
    <w:rsid w:val="00F24C55"/>
    <w:rsid w:val="00FA6FEC"/>
    <w:rsid w:val="00FF473D"/>
    <w:rsid w:val="060777BD"/>
    <w:rsid w:val="0BD42D26"/>
    <w:rsid w:val="0FFBEA8A"/>
    <w:rsid w:val="17F9EE51"/>
    <w:rsid w:val="1CDC13C3"/>
    <w:rsid w:val="1D174068"/>
    <w:rsid w:val="1D7FF13A"/>
    <w:rsid w:val="1EFFB852"/>
    <w:rsid w:val="1F99359D"/>
    <w:rsid w:val="2B267C27"/>
    <w:rsid w:val="2F2DE3DA"/>
    <w:rsid w:val="33FBCB2D"/>
    <w:rsid w:val="3A1E0A68"/>
    <w:rsid w:val="3A757738"/>
    <w:rsid w:val="3B1DD382"/>
    <w:rsid w:val="3BFF05ED"/>
    <w:rsid w:val="3FFF81C7"/>
    <w:rsid w:val="408E2B77"/>
    <w:rsid w:val="483B2DEB"/>
    <w:rsid w:val="49FD69D8"/>
    <w:rsid w:val="4EB7232C"/>
    <w:rsid w:val="4FFB46FC"/>
    <w:rsid w:val="54FB3646"/>
    <w:rsid w:val="563B3212"/>
    <w:rsid w:val="5BFDDADE"/>
    <w:rsid w:val="5DDC3360"/>
    <w:rsid w:val="67ACD74D"/>
    <w:rsid w:val="6A7F765D"/>
    <w:rsid w:val="6B7E1636"/>
    <w:rsid w:val="6BD655EE"/>
    <w:rsid w:val="6EFF40DC"/>
    <w:rsid w:val="6F59DA98"/>
    <w:rsid w:val="6FEF08FE"/>
    <w:rsid w:val="70F13D72"/>
    <w:rsid w:val="74E902F8"/>
    <w:rsid w:val="775C4E33"/>
    <w:rsid w:val="7B5E676C"/>
    <w:rsid w:val="7B737549"/>
    <w:rsid w:val="7DF4CDE0"/>
    <w:rsid w:val="7DFFAA96"/>
    <w:rsid w:val="7EEC4790"/>
    <w:rsid w:val="7F7F2082"/>
    <w:rsid w:val="7FE12ED6"/>
    <w:rsid w:val="7FF88F75"/>
    <w:rsid w:val="8E7FF260"/>
    <w:rsid w:val="93FE8FE7"/>
    <w:rsid w:val="BAF42F23"/>
    <w:rsid w:val="BAF9D6BB"/>
    <w:rsid w:val="BEEC8E61"/>
    <w:rsid w:val="CDEF57D1"/>
    <w:rsid w:val="D6FB6628"/>
    <w:rsid w:val="DCFFE8E0"/>
    <w:rsid w:val="DDFFA960"/>
    <w:rsid w:val="DF9BFF5F"/>
    <w:rsid w:val="EACEEC74"/>
    <w:rsid w:val="EFEE58CF"/>
    <w:rsid w:val="F7BB569B"/>
    <w:rsid w:val="FDB2133F"/>
    <w:rsid w:val="FDD9A526"/>
    <w:rsid w:val="FDFFB711"/>
    <w:rsid w:val="FEF76745"/>
    <w:rsid w:val="FF6D797F"/>
    <w:rsid w:val="FFEC6C15"/>
    <w:rsid w:val="FFFE8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0"/>
    <w:pPr>
      <w:keepNext/>
      <w:keepLines/>
      <w:spacing w:line="578" w:lineRule="auto"/>
      <w:outlineLvl w:val="0"/>
    </w:pPr>
    <w:rPr>
      <w:b/>
      <w:bCs/>
      <w:kern w:val="44"/>
      <w:sz w:val="32"/>
      <w:szCs w:val="44"/>
    </w:rPr>
  </w:style>
  <w:style w:type="paragraph" w:styleId="4">
    <w:name w:val="heading 2"/>
    <w:basedOn w:val="1"/>
    <w:next w:val="1"/>
    <w:link w:val="19"/>
    <w:unhideWhenUsed/>
    <w:qFormat/>
    <w:uiPriority w:val="0"/>
    <w:pPr>
      <w:keepNext/>
      <w:keepLines/>
      <w:spacing w:line="415" w:lineRule="auto"/>
      <w:outlineLvl w:val="1"/>
    </w:pPr>
    <w:rPr>
      <w:rFonts w:asciiTheme="majorHAnsi" w:hAnsiTheme="majorHAnsi" w:eastAsiaTheme="majorEastAsia" w:cstheme="majorBidi"/>
      <w:b/>
      <w:bCs/>
      <w:sz w:val="28"/>
      <w:szCs w:val="32"/>
    </w:rPr>
  </w:style>
  <w:style w:type="paragraph" w:styleId="5">
    <w:name w:val="heading 3"/>
    <w:basedOn w:val="1"/>
    <w:next w:val="1"/>
    <w:link w:val="21"/>
    <w:unhideWhenUsed/>
    <w:qFormat/>
    <w:uiPriority w:val="0"/>
    <w:pPr>
      <w:keepNext/>
      <w:keepLines/>
      <w:spacing w:line="415" w:lineRule="auto"/>
      <w:outlineLvl w:val="2"/>
    </w:pPr>
    <w:rPr>
      <w:rFonts w:eastAsia="宋体"/>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autoRedefine/>
    <w:qFormat/>
    <w:uiPriority w:val="0"/>
    <w:pPr>
      <w:widowControl w:val="0"/>
      <w:spacing w:line="360" w:lineRule="auto"/>
      <w:ind w:firstLine="361"/>
      <w:jc w:val="both"/>
    </w:pPr>
    <w:rPr>
      <w:rFonts w:ascii="宋体" w:hAnsi="宋体" w:eastAsia="宋体" w:cs="Times New Roman"/>
      <w:kern w:val="2"/>
      <w:sz w:val="21"/>
      <w:szCs w:val="24"/>
      <w:lang w:val="en-US" w:eastAsia="zh-CN" w:bidi="ar-SA"/>
    </w:rPr>
  </w:style>
  <w:style w:type="paragraph" w:styleId="6">
    <w:name w:val="Body Text"/>
    <w:basedOn w:val="1"/>
    <w:qFormat/>
    <w:uiPriority w:val="0"/>
    <w:pPr>
      <w:spacing w:after="120"/>
    </w:p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styleId="14">
    <w:name w:val="List Paragraph"/>
    <w:basedOn w:val="1"/>
    <w:unhideWhenUsed/>
    <w:qFormat/>
    <w:uiPriority w:val="99"/>
    <w:pPr>
      <w:ind w:firstLine="420" w:firstLineChars="200"/>
    </w:pPr>
  </w:style>
  <w:style w:type="character" w:customStyle="1" w:styleId="15">
    <w:name w:val="页眉 字符"/>
    <w:basedOn w:val="12"/>
    <w:link w:val="8"/>
    <w:qFormat/>
    <w:uiPriority w:val="0"/>
    <w:rPr>
      <w:rFonts w:asciiTheme="minorHAnsi" w:hAnsiTheme="minorHAnsi" w:eastAsiaTheme="minorEastAsia" w:cstheme="minorBidi"/>
      <w:kern w:val="2"/>
      <w:sz w:val="18"/>
      <w:szCs w:val="18"/>
    </w:rPr>
  </w:style>
  <w:style w:type="character" w:customStyle="1" w:styleId="16">
    <w:name w:val="页脚 字符"/>
    <w:basedOn w:val="12"/>
    <w:link w:val="7"/>
    <w:qFormat/>
    <w:uiPriority w:val="99"/>
    <w:rPr>
      <w:rFonts w:asciiTheme="minorHAnsi" w:hAnsiTheme="minorHAnsi" w:eastAsiaTheme="minorEastAsia" w:cstheme="minorBidi"/>
      <w:kern w:val="2"/>
      <w:sz w:val="18"/>
      <w:szCs w:val="18"/>
    </w:rPr>
  </w:style>
  <w:style w:type="table" w:customStyle="1" w:styleId="17">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1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 w:type="character" w:customStyle="1" w:styleId="19">
    <w:name w:val="标题 2 字符"/>
    <w:basedOn w:val="12"/>
    <w:link w:val="4"/>
    <w:qFormat/>
    <w:uiPriority w:val="0"/>
    <w:rPr>
      <w:rFonts w:asciiTheme="majorHAnsi" w:hAnsiTheme="majorHAnsi" w:eastAsiaTheme="majorEastAsia" w:cstheme="majorBidi"/>
      <w:b/>
      <w:bCs/>
      <w:kern w:val="2"/>
      <w:sz w:val="28"/>
      <w:szCs w:val="32"/>
    </w:rPr>
  </w:style>
  <w:style w:type="character" w:customStyle="1" w:styleId="20">
    <w:name w:val="标题 1 字符"/>
    <w:basedOn w:val="12"/>
    <w:link w:val="3"/>
    <w:qFormat/>
    <w:uiPriority w:val="0"/>
    <w:rPr>
      <w:rFonts w:asciiTheme="minorHAnsi" w:hAnsiTheme="minorHAnsi" w:eastAsiaTheme="minorEastAsia" w:cstheme="minorBidi"/>
      <w:b/>
      <w:bCs/>
      <w:kern w:val="44"/>
      <w:sz w:val="32"/>
      <w:szCs w:val="44"/>
    </w:rPr>
  </w:style>
  <w:style w:type="character" w:customStyle="1" w:styleId="21">
    <w:name w:val="标题 3 字符"/>
    <w:basedOn w:val="12"/>
    <w:link w:val="5"/>
    <w:qFormat/>
    <w:uiPriority w:val="0"/>
    <w:rPr>
      <w:rFonts w:asciiTheme="minorHAnsi" w:hAnsiTheme="minorHAnsi" w:cstheme="minorBidi"/>
      <w:b/>
      <w:bCs/>
      <w:kern w:val="2"/>
      <w:sz w:val="28"/>
      <w:szCs w:val="32"/>
    </w:rPr>
  </w:style>
  <w:style w:type="paragraph" w:customStyle="1" w:styleId="2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TableNormal"/>
    <w:basedOn w:val="1"/>
    <w:qFormat/>
    <w:uiPriority w:val="0"/>
    <w:pPr>
      <w:spacing w:before="40" w:after="40" w:line="264" w:lineRule="auto"/>
    </w:pPr>
    <w:rPr>
      <w:rFonts w:ascii="Arial" w:hAnsi="Arial" w:cs="Times New Roman"/>
      <w:kern w:val="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3218</Words>
  <Characters>3423</Characters>
  <Lines>50</Lines>
  <Paragraphs>14</Paragraphs>
  <TotalTime>4</TotalTime>
  <ScaleCrop>false</ScaleCrop>
  <LinksUpToDate>false</LinksUpToDate>
  <CharactersWithSpaces>3452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2024-11-26T06:21:00Z</dcterms:created>
  <dc:creator>zhao</dc:creator>
  <cp:lastModifiedBy>邹</cp:lastModifiedBy>
  <dcterms:modified xsi:type="dcterms:W3CDTF">2026-06-22T07:24:11Z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C79D48552B384518A691912A8A86FAC1_13</vt:lpwstr>
  </property>
  <property fmtid="{D5CDD505-2E9C-101B-9397-08002B2CF9AE}" pid="4" name="KSOTemplateDocerSaveRecord">
    <vt:lpwstr>eyJoZGlkIjoiZGZlMWJiNTg0NDEwNzNlNmUyZmViZDQ0OWFlODkwNjciLCJ1c2VySWQiOiIxMjY4MzMzNTYwIn0=</vt:lpwstr>
  </property>
</Properties>
</file>