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956B3" w14:textId="77777777" w:rsidR="006A338E" w:rsidRDefault="00716F01">
      <w:pPr>
        <w:widowControl w:val="0"/>
        <w:spacing w:beforeLines="200" w:before="624" w:afterLines="100" w:after="312" w:line="360" w:lineRule="auto"/>
        <w:jc w:val="center"/>
        <w:rPr>
          <w:rFonts w:ascii="宋体" w:hAnsi="宋体"/>
          <w:b/>
          <w:sz w:val="40"/>
          <w:szCs w:val="28"/>
        </w:rPr>
      </w:pPr>
      <w:r>
        <w:rPr>
          <w:rFonts w:ascii="宋体" w:hAnsi="宋体" w:hint="eastAsia"/>
          <w:b/>
          <w:sz w:val="40"/>
          <w:szCs w:val="28"/>
        </w:rPr>
        <w:t>腹透全周期人工智能智慧管理与决策系统</w:t>
      </w:r>
    </w:p>
    <w:p w14:paraId="045E35C2" w14:textId="698B85F2" w:rsidR="006A338E" w:rsidRDefault="00716F01">
      <w:pPr>
        <w:widowControl w:val="0"/>
        <w:spacing w:beforeLines="200" w:before="624" w:afterLines="100" w:after="312" w:line="360" w:lineRule="auto"/>
        <w:jc w:val="center"/>
        <w:rPr>
          <w:rFonts w:ascii="宋体" w:hAnsi="宋体"/>
          <w:b/>
          <w:sz w:val="40"/>
          <w:szCs w:val="28"/>
        </w:rPr>
      </w:pPr>
      <w:r>
        <w:rPr>
          <w:rFonts w:ascii="宋体" w:hAnsi="宋体" w:hint="eastAsia"/>
          <w:b/>
          <w:sz w:val="44"/>
          <w:szCs w:val="30"/>
        </w:rPr>
        <w:t>项目需求</w:t>
      </w:r>
    </w:p>
    <w:p w14:paraId="2D410F45" w14:textId="77777777" w:rsidR="006A338E" w:rsidRDefault="00716F01">
      <w:pPr>
        <w:pStyle w:val="1"/>
        <w:numPr>
          <w:ilvl w:val="0"/>
          <w:numId w:val="3"/>
        </w:numPr>
        <w:spacing w:before="624" w:after="312"/>
      </w:pPr>
      <w:r>
        <w:rPr>
          <w:rFonts w:hint="eastAsia"/>
        </w:rPr>
        <w:t>项目名称</w:t>
      </w:r>
    </w:p>
    <w:p w14:paraId="369DF07F" w14:textId="77777777" w:rsidR="006A338E" w:rsidRDefault="00716F01">
      <w:pPr>
        <w:rPr>
          <w:sz w:val="24"/>
        </w:rPr>
      </w:pPr>
      <w:r>
        <w:rPr>
          <w:rFonts w:hint="eastAsia"/>
          <w:sz w:val="24"/>
        </w:rPr>
        <w:t>腹透全周期人工智能智慧管理与决策系统</w:t>
      </w:r>
    </w:p>
    <w:p w14:paraId="64E0A610" w14:textId="77777777" w:rsidR="006A338E" w:rsidRDefault="00716F01">
      <w:pPr>
        <w:pStyle w:val="1"/>
        <w:numPr>
          <w:ilvl w:val="0"/>
          <w:numId w:val="3"/>
        </w:numPr>
        <w:spacing w:before="624" w:after="312"/>
      </w:pPr>
      <w:r>
        <w:rPr>
          <w:rFonts w:hint="eastAsia"/>
        </w:rPr>
        <w:t>项目内容</w:t>
      </w:r>
    </w:p>
    <w:p w14:paraId="1F13C4E0" w14:textId="77777777" w:rsidR="006A338E" w:rsidRDefault="00716F01">
      <w:r>
        <w:rPr>
          <w:rFonts w:hint="eastAsia"/>
        </w:rPr>
        <w:t>项目功能如下：</w:t>
      </w:r>
    </w:p>
    <w:tbl>
      <w:tblPr>
        <w:tblW w:w="583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7"/>
        <w:gridCol w:w="1702"/>
        <w:gridCol w:w="1026"/>
        <w:gridCol w:w="6203"/>
      </w:tblGrid>
      <w:tr w:rsidR="006A338E" w14:paraId="3B3705E3" w14:textId="77777777" w:rsidTr="00B61ADA">
        <w:trPr>
          <w:trHeight w:val="454"/>
        </w:trPr>
        <w:tc>
          <w:tcPr>
            <w:tcW w:w="498" w:type="pct"/>
            <w:shd w:val="clear" w:color="auto" w:fill="A6A6A6" w:themeFill="background1" w:themeFillShade="A6"/>
            <w:vAlign w:val="center"/>
          </w:tcPr>
          <w:p w14:paraId="547489DC" w14:textId="77777777" w:rsidR="006A338E" w:rsidRDefault="00716F01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858" w:type="pct"/>
            <w:shd w:val="clear" w:color="auto" w:fill="A6A6A6" w:themeFill="background1" w:themeFillShade="A6"/>
            <w:vAlign w:val="center"/>
          </w:tcPr>
          <w:p w14:paraId="64566453" w14:textId="77777777" w:rsidR="006A338E" w:rsidRDefault="00716F01">
            <w:pPr>
              <w:jc w:val="center"/>
            </w:pPr>
            <w:r>
              <w:rPr>
                <w:rFonts w:hint="eastAsia"/>
              </w:rPr>
              <w:t>产品名称</w:t>
            </w:r>
          </w:p>
        </w:tc>
        <w:tc>
          <w:tcPr>
            <w:tcW w:w="517" w:type="pct"/>
            <w:shd w:val="clear" w:color="auto" w:fill="A6A6A6" w:themeFill="background1" w:themeFillShade="A6"/>
            <w:vAlign w:val="center"/>
          </w:tcPr>
          <w:p w14:paraId="14B93D72" w14:textId="77777777" w:rsidR="006A338E" w:rsidRDefault="00716F01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3128" w:type="pct"/>
            <w:shd w:val="clear" w:color="auto" w:fill="A6A6A6" w:themeFill="background1" w:themeFillShade="A6"/>
            <w:vAlign w:val="center"/>
          </w:tcPr>
          <w:p w14:paraId="57964738" w14:textId="77777777" w:rsidR="006A338E" w:rsidRDefault="00716F01">
            <w:pPr>
              <w:jc w:val="center"/>
            </w:pPr>
            <w:r>
              <w:rPr>
                <w:rFonts w:hint="eastAsia"/>
              </w:rPr>
              <w:t>功能模块</w:t>
            </w:r>
          </w:p>
        </w:tc>
      </w:tr>
      <w:tr w:rsidR="006A338E" w14:paraId="0CC411C9" w14:textId="77777777" w:rsidTr="00B61ADA">
        <w:trPr>
          <w:trHeight w:val="454"/>
        </w:trPr>
        <w:tc>
          <w:tcPr>
            <w:tcW w:w="498" w:type="pct"/>
            <w:vMerge w:val="restart"/>
            <w:vAlign w:val="center"/>
          </w:tcPr>
          <w:p w14:paraId="509CC4E8" w14:textId="77777777" w:rsidR="006A338E" w:rsidRDefault="00716F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58" w:type="pct"/>
            <w:vMerge w:val="restart"/>
            <w:vAlign w:val="center"/>
          </w:tcPr>
          <w:p w14:paraId="02B90D60" w14:textId="60D12E3F" w:rsidR="006A338E" w:rsidRDefault="008B26F1">
            <w:pPr>
              <w:jc w:val="center"/>
            </w:pPr>
            <w:r w:rsidRPr="008B26F1">
              <w:rPr>
                <w:rFonts w:hint="eastAsia"/>
              </w:rPr>
              <w:t>腹透全周期人工智能智慧管理与决策系统</w:t>
            </w:r>
          </w:p>
        </w:tc>
        <w:tc>
          <w:tcPr>
            <w:tcW w:w="517" w:type="pct"/>
            <w:vMerge w:val="restart"/>
            <w:vAlign w:val="center"/>
          </w:tcPr>
          <w:p w14:paraId="1042D3A5" w14:textId="77777777" w:rsidR="006A338E" w:rsidRDefault="00716F01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套</w:t>
            </w:r>
          </w:p>
        </w:tc>
        <w:tc>
          <w:tcPr>
            <w:tcW w:w="3128" w:type="pct"/>
            <w:vAlign w:val="center"/>
          </w:tcPr>
          <w:p w14:paraId="6EBE11F7" w14:textId="5FA63883" w:rsidR="006A338E" w:rsidRDefault="00B61ADA"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系统管理</w:t>
            </w:r>
          </w:p>
        </w:tc>
      </w:tr>
      <w:tr w:rsidR="006A338E" w14:paraId="2C35F4DF" w14:textId="77777777" w:rsidTr="00B61ADA">
        <w:trPr>
          <w:trHeight w:val="454"/>
        </w:trPr>
        <w:tc>
          <w:tcPr>
            <w:tcW w:w="498" w:type="pct"/>
            <w:vMerge/>
            <w:vAlign w:val="center"/>
          </w:tcPr>
          <w:p w14:paraId="6BD2994C" w14:textId="77777777" w:rsidR="006A338E" w:rsidRDefault="006A338E">
            <w:pPr>
              <w:jc w:val="center"/>
            </w:pPr>
          </w:p>
        </w:tc>
        <w:tc>
          <w:tcPr>
            <w:tcW w:w="858" w:type="pct"/>
            <w:vMerge/>
            <w:vAlign w:val="center"/>
          </w:tcPr>
          <w:p w14:paraId="552B0BDD" w14:textId="77777777" w:rsidR="006A338E" w:rsidRDefault="006A338E">
            <w:pPr>
              <w:jc w:val="center"/>
            </w:pPr>
          </w:p>
        </w:tc>
        <w:tc>
          <w:tcPr>
            <w:tcW w:w="517" w:type="pct"/>
            <w:vMerge/>
            <w:vAlign w:val="center"/>
          </w:tcPr>
          <w:p w14:paraId="44F51B05" w14:textId="77777777" w:rsidR="006A338E" w:rsidRDefault="006A338E">
            <w:pPr>
              <w:jc w:val="center"/>
            </w:pPr>
          </w:p>
        </w:tc>
        <w:tc>
          <w:tcPr>
            <w:tcW w:w="3128" w:type="pct"/>
            <w:vAlign w:val="center"/>
          </w:tcPr>
          <w:p w14:paraId="784ABEE0" w14:textId="06D2E916" w:rsidR="006A338E" w:rsidRDefault="00B61ADA"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物联网设备数据采集</w:t>
            </w:r>
          </w:p>
        </w:tc>
      </w:tr>
      <w:tr w:rsidR="006A338E" w14:paraId="16850381" w14:textId="77777777" w:rsidTr="00B61ADA">
        <w:trPr>
          <w:trHeight w:val="454"/>
        </w:trPr>
        <w:tc>
          <w:tcPr>
            <w:tcW w:w="498" w:type="pct"/>
            <w:vMerge/>
            <w:vAlign w:val="center"/>
          </w:tcPr>
          <w:p w14:paraId="235B97E1" w14:textId="77777777" w:rsidR="006A338E" w:rsidRDefault="006A338E">
            <w:pPr>
              <w:jc w:val="center"/>
            </w:pPr>
          </w:p>
        </w:tc>
        <w:tc>
          <w:tcPr>
            <w:tcW w:w="858" w:type="pct"/>
            <w:vMerge/>
            <w:vAlign w:val="center"/>
          </w:tcPr>
          <w:p w14:paraId="5A4D890C" w14:textId="77777777" w:rsidR="006A338E" w:rsidRDefault="006A338E">
            <w:pPr>
              <w:jc w:val="center"/>
            </w:pPr>
          </w:p>
        </w:tc>
        <w:tc>
          <w:tcPr>
            <w:tcW w:w="517" w:type="pct"/>
            <w:vMerge/>
            <w:vAlign w:val="center"/>
          </w:tcPr>
          <w:p w14:paraId="343D1108" w14:textId="77777777" w:rsidR="006A338E" w:rsidRDefault="006A338E">
            <w:pPr>
              <w:jc w:val="center"/>
            </w:pPr>
          </w:p>
        </w:tc>
        <w:tc>
          <w:tcPr>
            <w:tcW w:w="3128" w:type="pct"/>
            <w:vAlign w:val="center"/>
          </w:tcPr>
          <w:p w14:paraId="33C86C9A" w14:textId="0528A296" w:rsidR="006A338E" w:rsidRDefault="00B61ADA"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患者居家数据采集</w:t>
            </w:r>
            <w:r w:rsidR="00716F01">
              <w:rPr>
                <w:rFonts w:hint="eastAsia"/>
              </w:rPr>
              <w:t>APP</w:t>
            </w:r>
          </w:p>
        </w:tc>
      </w:tr>
      <w:tr w:rsidR="006A338E" w14:paraId="16F3FF75" w14:textId="77777777" w:rsidTr="00B61ADA">
        <w:trPr>
          <w:trHeight w:val="454"/>
        </w:trPr>
        <w:tc>
          <w:tcPr>
            <w:tcW w:w="498" w:type="pct"/>
            <w:vMerge/>
            <w:vAlign w:val="center"/>
          </w:tcPr>
          <w:p w14:paraId="0339F339" w14:textId="77777777" w:rsidR="006A338E" w:rsidRDefault="006A338E">
            <w:pPr>
              <w:jc w:val="center"/>
            </w:pPr>
          </w:p>
        </w:tc>
        <w:tc>
          <w:tcPr>
            <w:tcW w:w="858" w:type="pct"/>
            <w:vMerge/>
            <w:vAlign w:val="center"/>
          </w:tcPr>
          <w:p w14:paraId="4A5F1225" w14:textId="77777777" w:rsidR="006A338E" w:rsidRDefault="006A338E">
            <w:pPr>
              <w:jc w:val="center"/>
            </w:pPr>
          </w:p>
        </w:tc>
        <w:tc>
          <w:tcPr>
            <w:tcW w:w="517" w:type="pct"/>
            <w:vMerge/>
            <w:vAlign w:val="center"/>
          </w:tcPr>
          <w:p w14:paraId="4F05BC6E" w14:textId="77777777" w:rsidR="006A338E" w:rsidRDefault="006A338E">
            <w:pPr>
              <w:jc w:val="center"/>
            </w:pPr>
          </w:p>
        </w:tc>
        <w:tc>
          <w:tcPr>
            <w:tcW w:w="3128" w:type="pct"/>
            <w:vAlign w:val="center"/>
          </w:tcPr>
          <w:p w14:paraId="52D876D9" w14:textId="02F213E3" w:rsidR="006A338E" w:rsidRDefault="00B61ADA"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院内数据集成</w:t>
            </w:r>
          </w:p>
        </w:tc>
      </w:tr>
      <w:tr w:rsidR="006A338E" w14:paraId="4517366B" w14:textId="77777777" w:rsidTr="00B61ADA">
        <w:trPr>
          <w:trHeight w:val="454"/>
        </w:trPr>
        <w:tc>
          <w:tcPr>
            <w:tcW w:w="498" w:type="pct"/>
            <w:vMerge/>
            <w:vAlign w:val="center"/>
          </w:tcPr>
          <w:p w14:paraId="5A9931F7" w14:textId="77777777" w:rsidR="006A338E" w:rsidRDefault="006A338E">
            <w:pPr>
              <w:jc w:val="center"/>
            </w:pPr>
          </w:p>
        </w:tc>
        <w:tc>
          <w:tcPr>
            <w:tcW w:w="858" w:type="pct"/>
            <w:vMerge/>
            <w:vAlign w:val="center"/>
          </w:tcPr>
          <w:p w14:paraId="23EF9D9D" w14:textId="77777777" w:rsidR="006A338E" w:rsidRDefault="006A338E">
            <w:pPr>
              <w:jc w:val="center"/>
            </w:pPr>
          </w:p>
        </w:tc>
        <w:tc>
          <w:tcPr>
            <w:tcW w:w="517" w:type="pct"/>
            <w:vMerge/>
            <w:vAlign w:val="center"/>
          </w:tcPr>
          <w:p w14:paraId="44F1FC27" w14:textId="77777777" w:rsidR="006A338E" w:rsidRDefault="006A338E">
            <w:pPr>
              <w:jc w:val="center"/>
            </w:pPr>
          </w:p>
        </w:tc>
        <w:tc>
          <w:tcPr>
            <w:tcW w:w="3128" w:type="pct"/>
            <w:vAlign w:val="center"/>
          </w:tcPr>
          <w:p w14:paraId="553418F5" w14:textId="1BF19235" w:rsidR="006A338E" w:rsidRDefault="00B61ADA"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多</w:t>
            </w:r>
            <w:proofErr w:type="gramStart"/>
            <w:r w:rsidR="00716F01">
              <w:rPr>
                <w:rFonts w:hint="eastAsia"/>
              </w:rPr>
              <w:t>源数据</w:t>
            </w:r>
            <w:proofErr w:type="gramEnd"/>
            <w:r w:rsidR="00716F01">
              <w:rPr>
                <w:rFonts w:hint="eastAsia"/>
              </w:rPr>
              <w:t>整合与标准化</w:t>
            </w:r>
          </w:p>
        </w:tc>
      </w:tr>
      <w:tr w:rsidR="006A338E" w14:paraId="7BBF84D9" w14:textId="77777777" w:rsidTr="00B61ADA">
        <w:trPr>
          <w:trHeight w:val="454"/>
        </w:trPr>
        <w:tc>
          <w:tcPr>
            <w:tcW w:w="498" w:type="pct"/>
            <w:vMerge/>
            <w:vAlign w:val="center"/>
          </w:tcPr>
          <w:p w14:paraId="63645B05" w14:textId="77777777" w:rsidR="006A338E" w:rsidRDefault="006A338E">
            <w:pPr>
              <w:jc w:val="center"/>
            </w:pPr>
          </w:p>
        </w:tc>
        <w:tc>
          <w:tcPr>
            <w:tcW w:w="858" w:type="pct"/>
            <w:vMerge/>
            <w:vAlign w:val="center"/>
          </w:tcPr>
          <w:p w14:paraId="691BFB36" w14:textId="77777777" w:rsidR="006A338E" w:rsidRDefault="006A338E">
            <w:pPr>
              <w:jc w:val="center"/>
            </w:pPr>
          </w:p>
        </w:tc>
        <w:tc>
          <w:tcPr>
            <w:tcW w:w="517" w:type="pct"/>
            <w:vMerge/>
            <w:vAlign w:val="center"/>
          </w:tcPr>
          <w:p w14:paraId="448D0C45" w14:textId="77777777" w:rsidR="006A338E" w:rsidRDefault="006A338E">
            <w:pPr>
              <w:jc w:val="center"/>
            </w:pPr>
          </w:p>
        </w:tc>
        <w:tc>
          <w:tcPr>
            <w:tcW w:w="3128" w:type="pct"/>
            <w:vAlign w:val="center"/>
          </w:tcPr>
          <w:p w14:paraId="29F4FC8A" w14:textId="1D82AB36" w:rsidR="006A338E" w:rsidRDefault="00B61ADA"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AI</w:t>
            </w:r>
            <w:r w:rsidR="00716F01">
              <w:rPr>
                <w:rFonts w:hint="eastAsia"/>
              </w:rPr>
              <w:t>预警分析</w:t>
            </w:r>
          </w:p>
        </w:tc>
      </w:tr>
      <w:tr w:rsidR="006A338E" w14:paraId="3CA12042" w14:textId="77777777" w:rsidTr="00B61ADA">
        <w:trPr>
          <w:trHeight w:val="454"/>
        </w:trPr>
        <w:tc>
          <w:tcPr>
            <w:tcW w:w="498" w:type="pct"/>
            <w:vMerge/>
            <w:vAlign w:val="center"/>
          </w:tcPr>
          <w:p w14:paraId="5F0AB1D7" w14:textId="77777777" w:rsidR="006A338E" w:rsidRDefault="006A338E">
            <w:pPr>
              <w:jc w:val="center"/>
            </w:pPr>
          </w:p>
        </w:tc>
        <w:tc>
          <w:tcPr>
            <w:tcW w:w="858" w:type="pct"/>
            <w:vMerge/>
            <w:vAlign w:val="center"/>
          </w:tcPr>
          <w:p w14:paraId="55B8BFCD" w14:textId="77777777" w:rsidR="006A338E" w:rsidRDefault="006A338E">
            <w:pPr>
              <w:jc w:val="center"/>
            </w:pPr>
          </w:p>
        </w:tc>
        <w:tc>
          <w:tcPr>
            <w:tcW w:w="517" w:type="pct"/>
            <w:vMerge/>
            <w:vAlign w:val="center"/>
          </w:tcPr>
          <w:p w14:paraId="60A78531" w14:textId="77777777" w:rsidR="006A338E" w:rsidRDefault="006A338E">
            <w:pPr>
              <w:jc w:val="center"/>
            </w:pPr>
          </w:p>
        </w:tc>
        <w:tc>
          <w:tcPr>
            <w:tcW w:w="3128" w:type="pct"/>
            <w:vAlign w:val="center"/>
          </w:tcPr>
          <w:p w14:paraId="78D21CBA" w14:textId="2A1DEB8D" w:rsidR="006A338E" w:rsidRDefault="00B61ADA"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智能透析处方调整</w:t>
            </w:r>
          </w:p>
        </w:tc>
      </w:tr>
      <w:tr w:rsidR="006A338E" w14:paraId="579E9CDF" w14:textId="77777777" w:rsidTr="00B61ADA">
        <w:trPr>
          <w:trHeight w:val="454"/>
        </w:trPr>
        <w:tc>
          <w:tcPr>
            <w:tcW w:w="498" w:type="pct"/>
            <w:vMerge/>
            <w:vAlign w:val="center"/>
          </w:tcPr>
          <w:p w14:paraId="2B490671" w14:textId="77777777" w:rsidR="006A338E" w:rsidRDefault="006A338E">
            <w:pPr>
              <w:jc w:val="center"/>
            </w:pPr>
          </w:p>
        </w:tc>
        <w:tc>
          <w:tcPr>
            <w:tcW w:w="858" w:type="pct"/>
            <w:vMerge/>
            <w:vAlign w:val="center"/>
          </w:tcPr>
          <w:p w14:paraId="6972DF37" w14:textId="77777777" w:rsidR="006A338E" w:rsidRDefault="006A338E">
            <w:pPr>
              <w:jc w:val="center"/>
            </w:pPr>
          </w:p>
        </w:tc>
        <w:tc>
          <w:tcPr>
            <w:tcW w:w="517" w:type="pct"/>
            <w:vMerge/>
            <w:vAlign w:val="center"/>
          </w:tcPr>
          <w:p w14:paraId="69BC100A" w14:textId="77777777" w:rsidR="006A338E" w:rsidRDefault="006A338E">
            <w:pPr>
              <w:jc w:val="center"/>
            </w:pPr>
          </w:p>
        </w:tc>
        <w:tc>
          <w:tcPr>
            <w:tcW w:w="3128" w:type="pct"/>
            <w:vAlign w:val="center"/>
          </w:tcPr>
          <w:p w14:paraId="7A7A6A45" w14:textId="2849FD17" w:rsidR="006A338E" w:rsidRDefault="00B61ADA">
            <w:r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医护工作站</w:t>
            </w:r>
          </w:p>
        </w:tc>
      </w:tr>
      <w:tr w:rsidR="006A338E" w14:paraId="12D89CB9" w14:textId="77777777" w:rsidTr="00B61ADA">
        <w:trPr>
          <w:trHeight w:val="454"/>
        </w:trPr>
        <w:tc>
          <w:tcPr>
            <w:tcW w:w="498" w:type="pct"/>
            <w:vMerge/>
            <w:vAlign w:val="center"/>
          </w:tcPr>
          <w:p w14:paraId="7D478C85" w14:textId="77777777" w:rsidR="006A338E" w:rsidRDefault="006A338E">
            <w:pPr>
              <w:jc w:val="center"/>
            </w:pPr>
          </w:p>
        </w:tc>
        <w:tc>
          <w:tcPr>
            <w:tcW w:w="858" w:type="pct"/>
            <w:vMerge/>
            <w:vAlign w:val="center"/>
          </w:tcPr>
          <w:p w14:paraId="75DCCD70" w14:textId="77777777" w:rsidR="006A338E" w:rsidRDefault="006A338E">
            <w:pPr>
              <w:jc w:val="center"/>
            </w:pPr>
          </w:p>
        </w:tc>
        <w:tc>
          <w:tcPr>
            <w:tcW w:w="517" w:type="pct"/>
            <w:vMerge/>
            <w:vAlign w:val="center"/>
          </w:tcPr>
          <w:p w14:paraId="700AFEB5" w14:textId="77777777" w:rsidR="006A338E" w:rsidRDefault="006A338E">
            <w:pPr>
              <w:jc w:val="center"/>
            </w:pPr>
          </w:p>
        </w:tc>
        <w:tc>
          <w:tcPr>
            <w:tcW w:w="3128" w:type="pct"/>
            <w:vAlign w:val="center"/>
          </w:tcPr>
          <w:p w14:paraId="40D74619" w14:textId="31F02D56" w:rsidR="006A338E" w:rsidRDefault="00B61ADA">
            <w:r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统计分析与管理后台</w:t>
            </w:r>
          </w:p>
        </w:tc>
      </w:tr>
      <w:tr w:rsidR="006A338E" w14:paraId="5B466ED2" w14:textId="77777777" w:rsidTr="00B61ADA">
        <w:trPr>
          <w:trHeight w:val="454"/>
        </w:trPr>
        <w:tc>
          <w:tcPr>
            <w:tcW w:w="498" w:type="pct"/>
            <w:vMerge/>
            <w:vAlign w:val="center"/>
          </w:tcPr>
          <w:p w14:paraId="5C368F8D" w14:textId="77777777" w:rsidR="006A338E" w:rsidRDefault="006A338E">
            <w:pPr>
              <w:jc w:val="center"/>
            </w:pPr>
          </w:p>
        </w:tc>
        <w:tc>
          <w:tcPr>
            <w:tcW w:w="858" w:type="pct"/>
            <w:vMerge/>
            <w:vAlign w:val="center"/>
          </w:tcPr>
          <w:p w14:paraId="57D912B7" w14:textId="77777777" w:rsidR="006A338E" w:rsidRDefault="006A338E">
            <w:pPr>
              <w:jc w:val="center"/>
            </w:pPr>
          </w:p>
        </w:tc>
        <w:tc>
          <w:tcPr>
            <w:tcW w:w="517" w:type="pct"/>
            <w:vMerge/>
            <w:vAlign w:val="center"/>
          </w:tcPr>
          <w:p w14:paraId="6EC8D6C8" w14:textId="77777777" w:rsidR="006A338E" w:rsidRDefault="006A338E">
            <w:pPr>
              <w:jc w:val="center"/>
            </w:pPr>
          </w:p>
        </w:tc>
        <w:tc>
          <w:tcPr>
            <w:tcW w:w="3128" w:type="pct"/>
            <w:vAlign w:val="center"/>
          </w:tcPr>
          <w:p w14:paraId="69BA079C" w14:textId="2B5CE791" w:rsidR="006A338E" w:rsidRDefault="00B61ADA">
            <w:r>
              <w:rPr>
                <w:rFonts w:hint="eastAsia"/>
              </w:rPr>
              <w:t>腹透全周期人工智能智慧管理与决策系统</w:t>
            </w:r>
            <w:r>
              <w:t>-</w:t>
            </w:r>
            <w:bookmarkStart w:id="0" w:name="_GoBack"/>
            <w:bookmarkEnd w:id="0"/>
            <w:r w:rsidR="00716F01">
              <w:rPr>
                <w:rFonts w:hint="eastAsia"/>
              </w:rPr>
              <w:t>系统部署与数据安全</w:t>
            </w:r>
          </w:p>
        </w:tc>
      </w:tr>
    </w:tbl>
    <w:p w14:paraId="6D503694" w14:textId="77777777" w:rsidR="006A338E" w:rsidRDefault="00716F01">
      <w:pPr>
        <w:pStyle w:val="1"/>
        <w:numPr>
          <w:ilvl w:val="0"/>
          <w:numId w:val="3"/>
        </w:numPr>
        <w:spacing w:before="624" w:after="312"/>
      </w:pPr>
      <w:r>
        <w:rPr>
          <w:rFonts w:hint="eastAsia"/>
        </w:rPr>
        <w:lastRenderedPageBreak/>
        <w:t>详细功能描述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591"/>
        <w:gridCol w:w="6205"/>
      </w:tblGrid>
      <w:tr w:rsidR="006A338E" w14:paraId="30563375" w14:textId="77777777">
        <w:trPr>
          <w:trHeight w:val="492"/>
          <w:tblHeader/>
          <w:jc w:val="center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BFBFBF" w:themeFill="background1" w:themeFillShade="BF"/>
            <w:vAlign w:val="center"/>
          </w:tcPr>
          <w:p w14:paraId="0B05C5C5" w14:textId="77777777" w:rsidR="006A338E" w:rsidRDefault="00716F01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BFBFBF" w:themeFill="background1" w:themeFillShade="BF"/>
            <w:vAlign w:val="center"/>
          </w:tcPr>
          <w:p w14:paraId="22B43B18" w14:textId="77777777" w:rsidR="006A338E" w:rsidRDefault="00716F01">
            <w:pPr>
              <w:jc w:val="center"/>
            </w:pPr>
            <w:r>
              <w:rPr>
                <w:rFonts w:hint="eastAsia"/>
              </w:rPr>
              <w:t>功能模块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BFBFBF" w:themeFill="background1" w:themeFillShade="BF"/>
            <w:vAlign w:val="center"/>
          </w:tcPr>
          <w:p w14:paraId="774BC1C9" w14:textId="77777777" w:rsidR="006A338E" w:rsidRDefault="00716F01">
            <w:pPr>
              <w:jc w:val="center"/>
            </w:pPr>
            <w:r>
              <w:rPr>
                <w:rFonts w:hint="eastAsia"/>
              </w:rPr>
              <w:t>功能技术参数</w:t>
            </w:r>
          </w:p>
        </w:tc>
      </w:tr>
      <w:tr w:rsidR="006A338E" w14:paraId="2C3B803E" w14:textId="77777777">
        <w:trPr>
          <w:trHeight w:val="280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0D7A8" w14:textId="77777777" w:rsidR="006A338E" w:rsidRDefault="00716F01">
            <w:pPr>
              <w:jc w:val="center"/>
            </w:pPr>
            <w:r>
              <w:t>1</w:t>
            </w:r>
          </w:p>
        </w:tc>
        <w:tc>
          <w:tcPr>
            <w:tcW w:w="15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901CEC" w14:textId="2719FF04" w:rsidR="006A338E" w:rsidRDefault="008B26F1">
            <w:pPr>
              <w:jc w:val="center"/>
            </w:pPr>
            <w:bookmarkStart w:id="1" w:name="OLE_LINK1"/>
            <w:bookmarkStart w:id="2" w:name="OLE_LINK2"/>
            <w:bookmarkStart w:id="3" w:name="OLE_LINK3"/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bookmarkEnd w:id="1"/>
            <w:bookmarkEnd w:id="2"/>
            <w:bookmarkEnd w:id="3"/>
            <w:r w:rsidR="00716F01">
              <w:rPr>
                <w:rFonts w:hint="eastAsia"/>
              </w:rPr>
              <w:t>系统管理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B25A35" w14:textId="77777777" w:rsidR="006A338E" w:rsidRDefault="00716F0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、支持人员信息管理操作，如姓名、登录使用的手机号、密码修改；</w:t>
            </w:r>
          </w:p>
        </w:tc>
      </w:tr>
      <w:tr w:rsidR="006A338E" w14:paraId="759A829F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37532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EA0FB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05C0D" w14:textId="77777777" w:rsidR="006A338E" w:rsidRDefault="00716F0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、支持给指定人员分配角色，如医生、护士、管理员，以快速给定人员权限；</w:t>
            </w:r>
          </w:p>
        </w:tc>
      </w:tr>
      <w:tr w:rsidR="006A338E" w14:paraId="64660262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83B837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299E58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0BF3E" w14:textId="77777777" w:rsidR="006A338E" w:rsidRDefault="00716F01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、支持操作日志的查看和问题追踪；</w:t>
            </w:r>
          </w:p>
        </w:tc>
      </w:tr>
      <w:tr w:rsidR="006A338E" w14:paraId="2946F6DC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3E528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4B4F8D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8D9F4" w14:textId="77777777" w:rsidR="006A338E" w:rsidRDefault="00716F01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、支持患者主索引（</w:t>
            </w:r>
            <w:r>
              <w:rPr>
                <w:rFonts w:hint="eastAsia"/>
              </w:rPr>
              <w:t>EMPI</w:t>
            </w:r>
            <w:r>
              <w:rPr>
                <w:rFonts w:hint="eastAsia"/>
              </w:rPr>
              <w:t>）管理，实现患者院内外身份的统一关联。</w:t>
            </w:r>
          </w:p>
        </w:tc>
      </w:tr>
      <w:tr w:rsidR="006A338E" w14:paraId="400A90DA" w14:textId="77777777">
        <w:trPr>
          <w:trHeight w:val="280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F73CF" w14:textId="77777777" w:rsidR="006A338E" w:rsidRDefault="00716F01">
            <w:pPr>
              <w:jc w:val="center"/>
            </w:pPr>
            <w:r>
              <w:t>2</w:t>
            </w:r>
          </w:p>
        </w:tc>
        <w:tc>
          <w:tcPr>
            <w:tcW w:w="15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E4D00A" w14:textId="411E51FF" w:rsidR="006A338E" w:rsidRDefault="008B26F1">
            <w:pPr>
              <w:jc w:val="center"/>
            </w:pPr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物联网设备数据采集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1D944" w14:textId="77777777" w:rsidR="006A338E" w:rsidRDefault="00716F0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、支持自动腹膜透析机（</w:t>
            </w:r>
            <w:r>
              <w:rPr>
                <w:rFonts w:hint="eastAsia"/>
              </w:rPr>
              <w:t>APD</w:t>
            </w:r>
            <w:r>
              <w:rPr>
                <w:rFonts w:hint="eastAsia"/>
              </w:rPr>
              <w:t>）、血压计、体重秤、血糖仪等不少于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类物联网设备、不少于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个品牌的数据对接；</w:t>
            </w:r>
          </w:p>
        </w:tc>
      </w:tr>
      <w:tr w:rsidR="006A338E" w14:paraId="538CAEEA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1E28E4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62CF7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1774D0" w14:textId="77777777" w:rsidR="006A338E" w:rsidRDefault="00716F0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  <w:proofErr w:type="gramStart"/>
            <w:r>
              <w:rPr>
                <w:rFonts w:hint="eastAsia"/>
              </w:rPr>
              <w:t>支持蓝牙网关</w:t>
            </w:r>
            <w:proofErr w:type="gramEnd"/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WIFI</w:t>
            </w:r>
            <w:r>
              <w:rPr>
                <w:rFonts w:hint="eastAsia"/>
              </w:rPr>
              <w:t>及厂商云平台等多种设备接入方式，平台</w:t>
            </w:r>
            <w:proofErr w:type="gramStart"/>
            <w:r>
              <w:rPr>
                <w:rFonts w:hint="eastAsia"/>
              </w:rPr>
              <w:t>侧统一</w:t>
            </w:r>
            <w:proofErr w:type="gramEnd"/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MQTT v3.1.1/v5.0</w:t>
            </w:r>
            <w:r>
              <w:rPr>
                <w:rFonts w:hint="eastAsia"/>
              </w:rPr>
              <w:t>与</w:t>
            </w:r>
            <w:r>
              <w:rPr>
                <w:rFonts w:hint="eastAsia"/>
              </w:rPr>
              <w:t>HTTP/HTTPS 1.1/2.0</w:t>
            </w:r>
            <w:r>
              <w:rPr>
                <w:rFonts w:hint="eastAsia"/>
              </w:rPr>
              <w:t>协议，并预留</w:t>
            </w:r>
            <w:proofErr w:type="gramStart"/>
            <w:r>
              <w:rPr>
                <w:rFonts w:hint="eastAsia"/>
              </w:rPr>
              <w:t>批量补传的</w:t>
            </w:r>
            <w:proofErr w:type="gramEnd"/>
            <w:r>
              <w:rPr>
                <w:rFonts w:hint="eastAsia"/>
              </w:rPr>
              <w:t>扩展能力；</w:t>
            </w:r>
          </w:p>
        </w:tc>
      </w:tr>
      <w:tr w:rsidR="006A338E" w14:paraId="36655AC9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B7ADA8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F61744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F7A50" w14:textId="77777777" w:rsidR="006A338E" w:rsidRDefault="00716F01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、对厂商专有二进制报文或</w:t>
            </w:r>
            <w:r>
              <w:rPr>
                <w:rFonts w:hint="eastAsia"/>
              </w:rPr>
              <w:t>CSV/Excel</w:t>
            </w:r>
            <w:r>
              <w:rPr>
                <w:rFonts w:hint="eastAsia"/>
              </w:rPr>
              <w:t>历史数据，由厂商适配器完成解码、字段映射与时间戳对齐后转换为平台统一数据模型入库；</w:t>
            </w:r>
          </w:p>
        </w:tc>
      </w:tr>
      <w:tr w:rsidR="006A338E" w14:paraId="62375951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885E8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1951CD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C0FCEF" w14:textId="77777777" w:rsidR="006A338E" w:rsidRDefault="00716F01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、接口调用遵循</w:t>
            </w:r>
            <w:r>
              <w:rPr>
                <w:rFonts w:hint="eastAsia"/>
              </w:rPr>
              <w:t>"</w:t>
            </w:r>
            <w:r>
              <w:rPr>
                <w:rFonts w:hint="eastAsia"/>
              </w:rPr>
              <w:t>最小权限、实名设备、链路可审计</w:t>
            </w:r>
            <w:r>
              <w:rPr>
                <w:rFonts w:hint="eastAsia"/>
              </w:rPr>
              <w:t>"</w:t>
            </w:r>
            <w:r>
              <w:rPr>
                <w:rFonts w:hint="eastAsia"/>
              </w:rPr>
              <w:t>原则，支持</w:t>
            </w:r>
            <w:r>
              <w:rPr>
                <w:rFonts w:hint="eastAsia"/>
              </w:rPr>
              <w:t>API Key/OAuth2.0/Access Token</w:t>
            </w:r>
            <w:r>
              <w:rPr>
                <w:rFonts w:hint="eastAsia"/>
              </w:rPr>
              <w:t>、双向</w:t>
            </w:r>
            <w:r>
              <w:rPr>
                <w:rFonts w:hint="eastAsia"/>
              </w:rPr>
              <w:t>TLS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白名单、设备序列号绑定、时间戳与签名</w:t>
            </w:r>
            <w:proofErr w:type="gramStart"/>
            <w:r>
              <w:rPr>
                <w:rFonts w:hint="eastAsia"/>
              </w:rPr>
              <w:t>校验等鉴权</w:t>
            </w:r>
            <w:proofErr w:type="gramEnd"/>
            <w:r>
              <w:rPr>
                <w:rFonts w:hint="eastAsia"/>
              </w:rPr>
              <w:t>方式；所有接口仅开放数据读取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上报权限，不开放任何设备反向控制权限；</w:t>
            </w:r>
          </w:p>
        </w:tc>
      </w:tr>
      <w:tr w:rsidR="006A338E" w14:paraId="4D775D78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94883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285538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4AEFF" w14:textId="77777777" w:rsidR="006A338E" w:rsidRDefault="00716F01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、支持</w:t>
            </w:r>
            <w:r>
              <w:rPr>
                <w:rFonts w:hint="eastAsia"/>
              </w:rPr>
              <w:t>APD</w:t>
            </w:r>
            <w:r>
              <w:rPr>
                <w:rFonts w:hint="eastAsia"/>
              </w:rPr>
              <w:t>透析数据采集，字段涵盖基础信息（透析日期、开始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结束时间、透析模式等）、处方参数（透析液类型、浓度、每袋容量、循环次数、留腹时间、</w:t>
            </w:r>
            <w:proofErr w:type="gramStart"/>
            <w:r>
              <w:rPr>
                <w:rFonts w:hint="eastAsia"/>
              </w:rPr>
              <w:t>总入液</w:t>
            </w:r>
            <w:proofErr w:type="gramEnd"/>
            <w:r>
              <w:rPr>
                <w:rFonts w:hint="eastAsia"/>
              </w:rPr>
              <w:t>量、总出液量等）、实际参数（</w:t>
            </w:r>
            <w:proofErr w:type="gramStart"/>
            <w:r>
              <w:rPr>
                <w:rFonts w:hint="eastAsia"/>
              </w:rPr>
              <w:t>实际入液量</w:t>
            </w:r>
            <w:proofErr w:type="gramEnd"/>
            <w:r>
              <w:rPr>
                <w:rFonts w:hint="eastAsia"/>
              </w:rPr>
              <w:t>、实际出液量、超滤量等）、报警信息（报警类型、时间、处理方式）及设备状态；</w:t>
            </w:r>
          </w:p>
        </w:tc>
      </w:tr>
      <w:tr w:rsidR="006A338E" w14:paraId="23D632F2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62A96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4D4EB2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3BD73" w14:textId="77777777" w:rsidR="006A338E" w:rsidRDefault="00716F01"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、支持血压、心率、血糖、体重、</w:t>
            </w:r>
            <w:r>
              <w:rPr>
                <w:rFonts w:hint="eastAsia"/>
              </w:rPr>
              <w:t>BMI</w:t>
            </w:r>
            <w:r>
              <w:rPr>
                <w:rFonts w:hint="eastAsia"/>
              </w:rPr>
              <w:t>及心率、步数等生命体征与健康数据的物联网设备自动采集。</w:t>
            </w:r>
          </w:p>
        </w:tc>
      </w:tr>
      <w:tr w:rsidR="006A338E" w14:paraId="53A80DC1" w14:textId="77777777">
        <w:trPr>
          <w:trHeight w:val="280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BA987" w14:textId="77777777" w:rsidR="006A338E" w:rsidRDefault="00716F01">
            <w:pPr>
              <w:jc w:val="center"/>
            </w:pPr>
            <w:r>
              <w:t>3</w:t>
            </w:r>
          </w:p>
        </w:tc>
        <w:tc>
          <w:tcPr>
            <w:tcW w:w="15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5D4886" w14:textId="433C747C" w:rsidR="006A338E" w:rsidRDefault="008B26F1">
            <w:pPr>
              <w:jc w:val="center"/>
            </w:pPr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患者居家数据采集</w:t>
            </w:r>
            <w:r w:rsidR="00716F01">
              <w:rPr>
                <w:rFonts w:hint="eastAsia"/>
              </w:rPr>
              <w:t>APP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0D063" w14:textId="77777777" w:rsidR="006A338E" w:rsidRDefault="00716F0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、支持手工腹膜透析患者通过透析日记本拍照上传（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图像识别）、语音录入（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语音转文字）、手动填写三种方式录入透析相关数据，自动完成结构化数据提取与校验，校验不通过时提示用户修正后重新提交；</w:t>
            </w:r>
          </w:p>
        </w:tc>
      </w:tr>
      <w:tr w:rsidR="006A338E" w14:paraId="67B7C2E9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228B4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E2C7EA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EB816D" w14:textId="77777777" w:rsidR="006A338E" w:rsidRDefault="00716F0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、透析记录字段包括透析日期与时间、透析液类型与浓度、</w:t>
            </w:r>
            <w:proofErr w:type="gramStart"/>
            <w:r>
              <w:rPr>
                <w:rFonts w:hint="eastAsia"/>
              </w:rPr>
              <w:t>入液量</w:t>
            </w:r>
            <w:proofErr w:type="gramEnd"/>
            <w:r>
              <w:rPr>
                <w:rFonts w:hint="eastAsia"/>
              </w:rPr>
              <w:t>与出液量、超滤量、透析液颜色（清亮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浑浊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血性等）、透析过程异常情况；</w:t>
            </w:r>
          </w:p>
        </w:tc>
      </w:tr>
      <w:tr w:rsidR="006A338E" w14:paraId="3537AD69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56223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C329F4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99C430" w14:textId="77777777" w:rsidR="006A338E" w:rsidRDefault="00716F01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、支持症状记录（水肿程度、呼吸困难、胸闷、腹痛、腹胀、恶心呕吐、皮肤瘙痒等）、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小时尿量与尿液颜色、排便频率与性状的采集记录；</w:t>
            </w:r>
          </w:p>
        </w:tc>
      </w:tr>
      <w:tr w:rsidR="006A338E" w14:paraId="70A5A860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90240E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A0E0C7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9A327D" w14:textId="77777777" w:rsidR="006A338E" w:rsidRDefault="00716F01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、支持体力状态、睡眠质量、食欲情况等生活质量的量表评估；</w:t>
            </w:r>
          </w:p>
        </w:tc>
      </w:tr>
      <w:tr w:rsidR="006A338E" w14:paraId="218578B0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28F8D9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3DB20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2DA5CC" w14:textId="77777777" w:rsidR="006A338E" w:rsidRDefault="00716F01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、支持饮水量记录及饮食拍照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识别，自动完成食物种类识别与份量估算，匹配营养成分数据库计算热量、蛋白质、钾、磷、钠、水分等营养指标，生成营养报告与个性化饮食建议；</w:t>
            </w:r>
          </w:p>
        </w:tc>
      </w:tr>
      <w:tr w:rsidR="006A338E" w14:paraId="57FA9478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7399A5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C2D4EE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27E4D1" w14:textId="77777777" w:rsidR="006A338E" w:rsidRDefault="00716F01"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、支持腹透导管出口处外观、敷料情况、有无渗液的拍照上传与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识别和预警；</w:t>
            </w:r>
          </w:p>
        </w:tc>
      </w:tr>
      <w:tr w:rsidR="006A338E" w14:paraId="30CC2A39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BD7048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2DD5BC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00BD0" w14:textId="77777777" w:rsidR="006A338E" w:rsidRDefault="00716F01"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、支持接收健康提醒、预警推送、医生确认后的透析处方及针对性健康宣教内容；</w:t>
            </w:r>
          </w:p>
        </w:tc>
      </w:tr>
      <w:tr w:rsidR="006A338E" w14:paraId="0BD2F3DB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CF6197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643C6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46FF1" w14:textId="77777777" w:rsidR="006A338E" w:rsidRDefault="00716F01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、支持面向患者的智能问答服务，提供居家护理指导。</w:t>
            </w:r>
          </w:p>
        </w:tc>
      </w:tr>
      <w:tr w:rsidR="006A338E" w14:paraId="32646B09" w14:textId="77777777">
        <w:trPr>
          <w:trHeight w:val="280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62DF62" w14:textId="77777777" w:rsidR="006A338E" w:rsidRDefault="00716F01">
            <w:pPr>
              <w:jc w:val="center"/>
            </w:pPr>
            <w:r>
              <w:t>4</w:t>
            </w:r>
          </w:p>
        </w:tc>
        <w:tc>
          <w:tcPr>
            <w:tcW w:w="15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BE77A6" w14:textId="014D9284" w:rsidR="006A338E" w:rsidRDefault="008B26F1">
            <w:pPr>
              <w:jc w:val="center"/>
            </w:pPr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院内数据集成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54623" w14:textId="77777777" w:rsidR="006A338E" w:rsidRDefault="00716F0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、支持通过医院集成平台进行数据对接，采用</w:t>
            </w:r>
            <w:r>
              <w:rPr>
                <w:rFonts w:hint="eastAsia"/>
              </w:rPr>
              <w:t>HL7 FHIR</w:t>
            </w:r>
            <w:r>
              <w:rPr>
                <w:rFonts w:hint="eastAsia"/>
              </w:rPr>
              <w:t>或私有接口协议，依次完成数据接入、数据标准化处理与数据存储；</w:t>
            </w:r>
          </w:p>
        </w:tc>
      </w:tr>
      <w:tr w:rsidR="006A338E" w14:paraId="11C709F1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F20812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BE1CD8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17B0B0" w14:textId="77777777" w:rsidR="006A338E" w:rsidRDefault="00716F0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、支持同步诊断信息，包括主诊断、合并症（糖尿病、高血压、心血管疾病等）、并发症；</w:t>
            </w:r>
          </w:p>
        </w:tc>
      </w:tr>
      <w:tr w:rsidR="006A338E" w14:paraId="1CF6CC12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A4EC0C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B719E7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6A808E" w14:textId="77777777" w:rsidR="006A338E" w:rsidRDefault="00716F01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、支持同步化验信息，包括血肌</w:t>
            </w:r>
            <w:proofErr w:type="gramStart"/>
            <w:r>
              <w:rPr>
                <w:rFonts w:hint="eastAsia"/>
              </w:rPr>
              <w:t>酐</w:t>
            </w:r>
            <w:proofErr w:type="gramEnd"/>
            <w:r>
              <w:rPr>
                <w:rFonts w:hint="eastAsia"/>
              </w:rPr>
              <w:t>、尿素氮、电解质、血常规、肝功能、血脂、甲状旁腺激素、铁代谢指标、腹透液常规等；</w:t>
            </w:r>
          </w:p>
        </w:tc>
      </w:tr>
      <w:tr w:rsidR="006A338E" w14:paraId="4928552F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A33D8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D44F2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A6A4C" w14:textId="77777777" w:rsidR="006A338E" w:rsidRDefault="00716F01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、支持同步腹膜平衡试验（</w:t>
            </w:r>
            <w:r>
              <w:rPr>
                <w:rFonts w:hint="eastAsia"/>
              </w:rPr>
              <w:t>PET</w:t>
            </w:r>
            <w:r>
              <w:rPr>
                <w:rFonts w:hint="eastAsia"/>
              </w:rPr>
              <w:t>试验结果、腹膜转运类型）及透析充分性评估（残余肾功能、总</w:t>
            </w:r>
            <w:proofErr w:type="spellStart"/>
            <w:r>
              <w:rPr>
                <w:rFonts w:hint="eastAsia"/>
              </w:rPr>
              <w:t>Kt</w:t>
            </w:r>
            <w:proofErr w:type="spellEnd"/>
            <w:r>
              <w:rPr>
                <w:rFonts w:hint="eastAsia"/>
              </w:rPr>
              <w:t>/V</w:t>
            </w:r>
            <w:r>
              <w:rPr>
                <w:rFonts w:hint="eastAsia"/>
              </w:rPr>
              <w:t>、总</w:t>
            </w:r>
            <w:proofErr w:type="spellStart"/>
            <w:r>
              <w:rPr>
                <w:rFonts w:hint="eastAsia"/>
              </w:rPr>
              <w:t>CCr</w:t>
            </w:r>
            <w:proofErr w:type="spellEnd"/>
            <w:r>
              <w:rPr>
                <w:rFonts w:hint="eastAsia"/>
              </w:rPr>
              <w:t>、蛋白摄入量</w:t>
            </w:r>
            <w:proofErr w:type="spellStart"/>
            <w:r>
              <w:rPr>
                <w:rFonts w:hint="eastAsia"/>
              </w:rPr>
              <w:t>nPNA</w:t>
            </w:r>
            <w:proofErr w:type="spellEnd"/>
            <w:r>
              <w:rPr>
                <w:rFonts w:hint="eastAsia"/>
              </w:rPr>
              <w:t>等）；</w:t>
            </w:r>
          </w:p>
        </w:tc>
      </w:tr>
      <w:tr w:rsidR="006A338E" w14:paraId="6E4A1B68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D3CD67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90681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F23E13" w14:textId="77777777" w:rsidR="006A338E" w:rsidRDefault="00716F01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、支持同步检查信息（超声检查、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线检查、心电图等）、药物处方（降压药、降糖药、</w:t>
            </w:r>
            <w:proofErr w:type="gramStart"/>
            <w:r>
              <w:rPr>
                <w:rFonts w:hint="eastAsia"/>
              </w:rPr>
              <w:t>促红素</w:t>
            </w:r>
            <w:proofErr w:type="gramEnd"/>
            <w:r>
              <w:rPr>
                <w:rFonts w:hint="eastAsia"/>
              </w:rPr>
              <w:t>、铁剂、磷结合剂、维生素</w:t>
            </w: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等）及透析处方（透析模式、透析液配方、每日交换次数、每次剂量、留</w:t>
            </w:r>
            <w:proofErr w:type="gramStart"/>
            <w:r>
              <w:rPr>
                <w:rFonts w:hint="eastAsia"/>
              </w:rPr>
              <w:t>腹时间</w:t>
            </w:r>
            <w:proofErr w:type="gramEnd"/>
            <w:r>
              <w:rPr>
                <w:rFonts w:hint="eastAsia"/>
              </w:rPr>
              <w:t>等）。</w:t>
            </w:r>
          </w:p>
        </w:tc>
      </w:tr>
      <w:tr w:rsidR="006A338E" w14:paraId="0E576DAC" w14:textId="77777777">
        <w:trPr>
          <w:trHeight w:val="280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DAECE" w14:textId="77777777" w:rsidR="006A338E" w:rsidRDefault="00716F01">
            <w:pPr>
              <w:jc w:val="center"/>
            </w:pPr>
            <w:r>
              <w:t>5</w:t>
            </w:r>
          </w:p>
        </w:tc>
        <w:tc>
          <w:tcPr>
            <w:tcW w:w="15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1149C2" w14:textId="17FA80C9" w:rsidR="006A338E" w:rsidRDefault="008B26F1">
            <w:pPr>
              <w:jc w:val="center"/>
            </w:pPr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多</w:t>
            </w:r>
            <w:proofErr w:type="gramStart"/>
            <w:r w:rsidR="00716F01">
              <w:rPr>
                <w:rFonts w:hint="eastAsia"/>
              </w:rPr>
              <w:t>源数据</w:t>
            </w:r>
            <w:proofErr w:type="gramEnd"/>
            <w:r w:rsidR="00716F01">
              <w:rPr>
                <w:rFonts w:hint="eastAsia"/>
              </w:rPr>
              <w:t>整合与标准化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C250F3" w14:textId="77777777" w:rsidR="006A338E" w:rsidRDefault="00716F0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、支持院外居家监测数据、可穿戴设备数据与院内</w:t>
            </w:r>
            <w:r>
              <w:rPr>
                <w:rFonts w:hint="eastAsia"/>
              </w:rPr>
              <w:t>HIS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LIS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PACS</w:t>
            </w:r>
            <w:r>
              <w:rPr>
                <w:rFonts w:hint="eastAsia"/>
              </w:rPr>
              <w:t>数据的关联匹配，形成患者全周期健康档案；</w:t>
            </w:r>
          </w:p>
        </w:tc>
      </w:tr>
      <w:tr w:rsidR="006A338E" w14:paraId="5A780412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5B2D5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175E92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7FA985" w14:textId="77777777" w:rsidR="006A338E" w:rsidRDefault="00716F0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、支持数据脱敏、清洗、格式转换和协议适配等预处理，数据按特性分别存入时序数据库、关系型数据库和向量数据库；</w:t>
            </w:r>
          </w:p>
        </w:tc>
      </w:tr>
      <w:tr w:rsidR="006A338E" w14:paraId="1EF0D4EE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E1671B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38C8CF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63136" w14:textId="77777777" w:rsidR="006A338E" w:rsidRDefault="00716F01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、支持对接</w:t>
            </w:r>
            <w:r>
              <w:rPr>
                <w:rFonts w:hint="eastAsia"/>
              </w:rPr>
              <w:t>HL7 FHIR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IHE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ICD-10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LOINC</w:t>
            </w:r>
            <w:r>
              <w:rPr>
                <w:rFonts w:hint="eastAsia"/>
              </w:rPr>
              <w:t>等通用标准，结合医院现有编码体系建立映射表，针对多</w:t>
            </w:r>
            <w:proofErr w:type="gramStart"/>
            <w:r>
              <w:rPr>
                <w:rFonts w:hint="eastAsia"/>
              </w:rPr>
              <w:t>源数据</w:t>
            </w:r>
            <w:proofErr w:type="gramEnd"/>
            <w:r>
              <w:rPr>
                <w:rFonts w:hint="eastAsia"/>
              </w:rPr>
              <w:t>建立主索引、字段字典、单位换算和时间线对齐规则；</w:t>
            </w:r>
          </w:p>
        </w:tc>
      </w:tr>
      <w:tr w:rsidR="006A338E" w14:paraId="0C1E4332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0D499A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D3C93E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AF8849" w14:textId="77777777" w:rsidR="006A338E" w:rsidRDefault="00716F01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、支持完整性、唯一性、及时性、合法性和一致性等数据质量校验规则，对异常数据自动预警并触发人工复核；</w:t>
            </w:r>
          </w:p>
        </w:tc>
      </w:tr>
      <w:tr w:rsidR="006A338E" w14:paraId="69F7A7BA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8E19B1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8A12E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10A22" w14:textId="77777777" w:rsidR="006A338E" w:rsidRDefault="00716F01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、标准化</w:t>
            </w:r>
            <w:proofErr w:type="gramStart"/>
            <w:r>
              <w:rPr>
                <w:rFonts w:hint="eastAsia"/>
              </w:rPr>
              <w:t>转换全</w:t>
            </w:r>
            <w:proofErr w:type="gramEnd"/>
            <w:r>
              <w:rPr>
                <w:rFonts w:hint="eastAsia"/>
              </w:rPr>
              <w:t>过程实行版本化管理，确保模型训练、报表统计和临床展示使用同一口径的数据。</w:t>
            </w:r>
          </w:p>
        </w:tc>
      </w:tr>
      <w:tr w:rsidR="006A338E" w14:paraId="1C6E7A61" w14:textId="77777777">
        <w:trPr>
          <w:trHeight w:val="280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EF348A" w14:textId="77777777" w:rsidR="006A338E" w:rsidRDefault="00716F01">
            <w:pPr>
              <w:jc w:val="center"/>
            </w:pPr>
            <w:r>
              <w:t>6</w:t>
            </w:r>
          </w:p>
        </w:tc>
        <w:tc>
          <w:tcPr>
            <w:tcW w:w="15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7C01D" w14:textId="002B66A8" w:rsidR="006A338E" w:rsidRDefault="008B26F1">
            <w:pPr>
              <w:jc w:val="center"/>
            </w:pPr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AI</w:t>
            </w:r>
            <w:r w:rsidR="00716F01">
              <w:rPr>
                <w:rFonts w:hint="eastAsia"/>
              </w:rPr>
              <w:t>预警分析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796204" w14:textId="77777777" w:rsidR="006A338E" w:rsidRDefault="00716F0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、支持大语言模型（</w:t>
            </w:r>
            <w:r>
              <w:rPr>
                <w:rFonts w:hint="eastAsia"/>
              </w:rPr>
              <w:t>LLM</w:t>
            </w:r>
            <w:r>
              <w:rPr>
                <w:rFonts w:hint="eastAsia"/>
              </w:rPr>
              <w:t>）分析、深度学习模型、机器学习模型及规则引擎四种方法并行分析、综合判断的预警架构，整合患者基线数据、历史数据和实时数据流；</w:t>
            </w:r>
          </w:p>
        </w:tc>
      </w:tr>
      <w:tr w:rsidR="006A338E" w14:paraId="5BD026E3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2B5E0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C97D1D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F63164" w14:textId="77777777" w:rsidR="006A338E" w:rsidRDefault="00716F0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、支持生命体征预警指标：血压（收缩压、舒张压、波动幅度）、心率（最大、平均心率及波动幅度）、体重（急剧增减）、血糖（空腹、餐后、波动、低血糖事件）等；</w:t>
            </w:r>
          </w:p>
        </w:tc>
      </w:tr>
      <w:tr w:rsidR="006A338E" w14:paraId="05F2A127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5E7315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F24C60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D7F14" w14:textId="77777777" w:rsidR="006A338E" w:rsidRDefault="00716F01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、支持透析参数预警指标：超滤量异常、超滤失败、透析液浑浊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血性、纤维蛋白凝块、引流不畅、出口处及隧道感染征象等；</w:t>
            </w:r>
          </w:p>
        </w:tc>
      </w:tr>
      <w:tr w:rsidR="006A338E" w14:paraId="48D48854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6B712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FF2987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DC1E59" w14:textId="77777777" w:rsidR="006A338E" w:rsidRDefault="00716F01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、支持化验检查预警指标：电解质异常、贫血相关、营养指标、骨代谢、炎症指标、透析充分性（</w:t>
            </w:r>
            <w:proofErr w:type="spellStart"/>
            <w:r>
              <w:rPr>
                <w:rFonts w:hint="eastAsia"/>
              </w:rPr>
              <w:t>Kt</w:t>
            </w:r>
            <w:proofErr w:type="spellEnd"/>
            <w:r>
              <w:rPr>
                <w:rFonts w:hint="eastAsia"/>
              </w:rPr>
              <w:t>/V</w:t>
            </w:r>
            <w:r>
              <w:rPr>
                <w:rFonts w:hint="eastAsia"/>
              </w:rPr>
              <w:t>、</w:t>
            </w:r>
            <w:proofErr w:type="spellStart"/>
            <w:r>
              <w:rPr>
                <w:rFonts w:hint="eastAsia"/>
              </w:rPr>
              <w:t>CCr</w:t>
            </w:r>
            <w:proofErr w:type="spellEnd"/>
            <w:r>
              <w:rPr>
                <w:rFonts w:hint="eastAsia"/>
              </w:rPr>
              <w:t>不达标、残余肾功能快速下降）、腹透液检查、肝功能、血脂等；</w:t>
            </w:r>
          </w:p>
        </w:tc>
      </w:tr>
      <w:tr w:rsidR="006A338E" w14:paraId="76EA6ED5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48A931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9DB32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764AF" w14:textId="77777777" w:rsidR="006A338E" w:rsidRDefault="00716F01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、支持症状与并发症预警指标：容量状态（严重水肿、肺水肿征象）、感染相关（腹膜炎征象、出口处感染）、心血管、消化系统、神经系统、皮肤等症状预警；</w:t>
            </w:r>
          </w:p>
        </w:tc>
      </w:tr>
      <w:tr w:rsidR="006A338E" w14:paraId="392A8275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CCCC5F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B2A41E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AED7F7" w14:textId="77777777" w:rsidR="006A338E" w:rsidRDefault="00716F01"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、支持预警三级分级响应：一级紧急预警立即通知医生并推送患者，二级重要预警通过</w:t>
            </w:r>
            <w:r>
              <w:rPr>
                <w:rFonts w:hint="eastAsia"/>
              </w:rPr>
              <w:t>APP</w:t>
            </w:r>
            <w:r>
              <w:rPr>
                <w:rFonts w:hint="eastAsia"/>
              </w:rPr>
              <w:t>推送双方并纳入待处理列表，三级一般预警记录并定期汇总；</w:t>
            </w:r>
          </w:p>
        </w:tc>
      </w:tr>
      <w:tr w:rsidR="006A338E" w14:paraId="159B4D88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0B1D9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A336B5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1BC9AD" w14:textId="77777777" w:rsidR="006A338E" w:rsidRDefault="00716F01"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、关键指标预警准确率≥</w:t>
            </w:r>
            <w:r>
              <w:rPr>
                <w:rFonts w:hint="eastAsia"/>
              </w:rPr>
              <w:t>95%</w:t>
            </w:r>
            <w:r>
              <w:rPr>
                <w:rFonts w:hint="eastAsia"/>
              </w:rPr>
              <w:t>，预警响应时间≤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分钟；</w:t>
            </w:r>
          </w:p>
        </w:tc>
      </w:tr>
      <w:tr w:rsidR="006A338E" w14:paraId="7A11B65A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0A90A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6D8549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D9B1BF" w14:textId="77777777" w:rsidR="006A338E" w:rsidRDefault="00716F01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、支持基于大语言模型结合临床知识图谱，针对每个预警自动生成个性化处理建议，包括即时处理措施、医疗干预建议、处方调整建议、就诊建议及健康宣教内容；</w:t>
            </w:r>
          </w:p>
        </w:tc>
      </w:tr>
      <w:tr w:rsidR="006A338E" w14:paraId="64CD3836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7DE42A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2FF60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6426A" w14:textId="77777777" w:rsidR="006A338E" w:rsidRDefault="00716F01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、支持关键指标时序分析（体重、血压、超滤量、化验指标等）与异常检测、个性化基线建立及可视化曲线展示；</w:t>
            </w:r>
          </w:p>
        </w:tc>
      </w:tr>
      <w:tr w:rsidR="006A338E" w14:paraId="5E9CFBF8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24476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2FBA26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AEB483" w14:textId="77777777" w:rsidR="006A338E" w:rsidRDefault="00716F01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、支持医生确认处理、执行方案、跟踪效果的预警闭环管理。</w:t>
            </w:r>
          </w:p>
        </w:tc>
      </w:tr>
      <w:tr w:rsidR="006A338E" w14:paraId="69715D47" w14:textId="77777777">
        <w:trPr>
          <w:trHeight w:val="280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B4EFD" w14:textId="77777777" w:rsidR="006A338E" w:rsidRDefault="00716F01">
            <w:pPr>
              <w:jc w:val="center"/>
            </w:pPr>
            <w:r>
              <w:t>7</w:t>
            </w:r>
          </w:p>
        </w:tc>
        <w:tc>
          <w:tcPr>
            <w:tcW w:w="15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A09540" w14:textId="1C0DEC86" w:rsidR="006A338E" w:rsidRDefault="008B26F1">
            <w:pPr>
              <w:jc w:val="center"/>
            </w:pPr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智能处方调整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A9426B" w14:textId="77777777" w:rsidR="006A338E" w:rsidRDefault="00716F0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、支持整合当日透析数据、近期（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天</w:t>
            </w:r>
            <w:r>
              <w:rPr>
                <w:rFonts w:hint="eastAsia"/>
              </w:rPr>
              <w:t>/30</w:t>
            </w:r>
            <w:r>
              <w:rPr>
                <w:rFonts w:hint="eastAsia"/>
              </w:rPr>
              <w:t>天）透析历史记录、最新化验检查结果、当前生命体征、症状记录、饮食饮水情况、现行透析处方及患者基线信息等数据；</w:t>
            </w:r>
          </w:p>
        </w:tc>
      </w:tr>
      <w:tr w:rsidR="006A338E" w14:paraId="7DE700AC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5FC49D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69DBB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69789A" w14:textId="77777777" w:rsidR="006A338E" w:rsidRDefault="00716F0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、支持透析充分性、容量状态、电解质状态、营养状态、腹膜功能等维度的综合评估；</w:t>
            </w:r>
          </w:p>
        </w:tc>
      </w:tr>
      <w:tr w:rsidR="006A338E" w14:paraId="334E70F9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5FA956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3BD89B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21AC4E" w14:textId="77777777" w:rsidR="006A338E" w:rsidRDefault="00716F01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、支持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处方推荐引擎综合分析各项指标，每日自动生成次日个性化透析处方建议，处方准确率≥</w:t>
            </w:r>
            <w:r>
              <w:rPr>
                <w:rFonts w:hint="eastAsia"/>
              </w:rPr>
              <w:t>90%</w:t>
            </w:r>
            <w:r>
              <w:rPr>
                <w:rFonts w:hint="eastAsia"/>
              </w:rPr>
              <w:t>；</w:t>
            </w:r>
          </w:p>
        </w:tc>
      </w:tr>
      <w:tr w:rsidR="006A338E" w14:paraId="5740EBF7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1D9EB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3A01E0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3152C2" w14:textId="77777777" w:rsidR="006A338E" w:rsidRDefault="00716F01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、可调整参数包括透析模式（</w:t>
            </w:r>
            <w:r>
              <w:rPr>
                <w:rFonts w:hint="eastAsia"/>
              </w:rPr>
              <w:t>CAPD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IPD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CCPD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TPD</w:t>
            </w:r>
            <w:r>
              <w:rPr>
                <w:rFonts w:hint="eastAsia"/>
              </w:rPr>
              <w:t>等）、透析液配方（葡萄糖浓度</w:t>
            </w:r>
            <w:r>
              <w:rPr>
                <w:rFonts w:hint="eastAsia"/>
              </w:rPr>
              <w:t>1.5%/2.5%/4.25%</w:t>
            </w:r>
            <w:r>
              <w:rPr>
                <w:rFonts w:hint="eastAsia"/>
              </w:rPr>
              <w:t>、艾考糊精、氨基酸透析液等）、透析剂量（灌入量、每日交换次数、每周透析天数）、留腹时间（日间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夜间）、</w:t>
            </w:r>
            <w:r>
              <w:rPr>
                <w:rFonts w:hint="eastAsia"/>
              </w:rPr>
              <w:t>APD</w:t>
            </w:r>
            <w:r>
              <w:rPr>
                <w:rFonts w:hint="eastAsia"/>
              </w:rPr>
              <w:t>参数（循环次数、每</w:t>
            </w:r>
            <w:proofErr w:type="gramStart"/>
            <w:r>
              <w:rPr>
                <w:rFonts w:hint="eastAsia"/>
              </w:rPr>
              <w:t>循环入液量</w:t>
            </w:r>
            <w:proofErr w:type="gramEnd"/>
            <w:r>
              <w:rPr>
                <w:rFonts w:hint="eastAsia"/>
              </w:rPr>
              <w:t>、干腹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湿腹时间）及每日目标超滤量；</w:t>
            </w:r>
          </w:p>
        </w:tc>
      </w:tr>
      <w:tr w:rsidR="006A338E" w14:paraId="5D885392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449CB4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252C7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AFB30" w14:textId="77777777" w:rsidR="006A338E" w:rsidRDefault="00716F01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、处方建议须经医生审核，支持直接通过下发、修改后下发、拒绝并维持原处方三种处理路径，最终处方推送至患者</w:t>
            </w:r>
            <w:r>
              <w:rPr>
                <w:rFonts w:hint="eastAsia"/>
              </w:rPr>
              <w:t>APP</w:t>
            </w:r>
            <w:r>
              <w:rPr>
                <w:rFonts w:hint="eastAsia"/>
              </w:rPr>
              <w:t>用于宣教与执行参考；</w:t>
            </w:r>
          </w:p>
        </w:tc>
      </w:tr>
      <w:tr w:rsidR="006A338E" w14:paraId="4FC28770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992D87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B2A2F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692FE" w14:textId="77777777" w:rsidR="006A338E" w:rsidRDefault="00716F01"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、处方调整遵循临床指南和专家共识，考虑患者蛋白和水盐摄入量、尿量、代谢及病情状态、腹膜转运特性，兼顾生活质量、经济能力和依从性，调整幅度控制在安全范围内，特殊情况需医生人工审核；</w:t>
            </w:r>
          </w:p>
        </w:tc>
      </w:tr>
      <w:tr w:rsidR="006A338E" w14:paraId="36D92A9D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AF5E2C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B03AE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0431E7" w14:textId="77777777" w:rsidR="006A338E" w:rsidRDefault="00716F01"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、支持处方执行效果分析，形成</w:t>
            </w:r>
            <w:r>
              <w:rPr>
                <w:rFonts w:hint="eastAsia"/>
              </w:rPr>
              <w:t>"</w:t>
            </w:r>
            <w:r>
              <w:rPr>
                <w:rFonts w:hint="eastAsia"/>
              </w:rPr>
              <w:t>医生审核</w:t>
            </w:r>
            <w:proofErr w:type="gramStart"/>
            <w:r>
              <w:rPr>
                <w:rFonts w:hint="eastAsia"/>
              </w:rPr>
              <w:t>—患者执行—数据</w:t>
            </w:r>
            <w:proofErr w:type="gramEnd"/>
            <w:r>
              <w:rPr>
                <w:rFonts w:hint="eastAsia"/>
              </w:rPr>
              <w:t>回传—模型优化</w:t>
            </w:r>
            <w:r>
              <w:rPr>
                <w:rFonts w:hint="eastAsia"/>
              </w:rPr>
              <w:t>"</w:t>
            </w:r>
            <w:r>
              <w:rPr>
                <w:rFonts w:hint="eastAsia"/>
              </w:rPr>
              <w:t>的持续改进闭环；</w:t>
            </w:r>
          </w:p>
        </w:tc>
      </w:tr>
      <w:tr w:rsidR="006A338E" w14:paraId="0CF2440C" w14:textId="77777777">
        <w:trPr>
          <w:trHeight w:val="280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AEA033" w14:textId="77777777" w:rsidR="006A338E" w:rsidRDefault="00716F01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39AE9C" w14:textId="5D379653" w:rsidR="006A338E" w:rsidRDefault="008B26F1">
            <w:pPr>
              <w:jc w:val="center"/>
            </w:pPr>
            <w:r w:rsidRPr="008B26F1">
              <w:rPr>
                <w:rFonts w:hint="eastAsia"/>
              </w:rPr>
              <w:t>腹透全周期人工智能智慧管</w:t>
            </w:r>
            <w:r w:rsidRPr="008B26F1">
              <w:rPr>
                <w:rFonts w:hint="eastAsia"/>
              </w:rPr>
              <w:lastRenderedPageBreak/>
              <w:t>理与决策系统</w:t>
            </w:r>
            <w:r>
              <w:t>-</w:t>
            </w:r>
            <w:r w:rsidR="00716F01">
              <w:rPr>
                <w:rFonts w:hint="eastAsia"/>
              </w:rPr>
              <w:t>医护工作站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3F52D" w14:textId="77777777" w:rsidR="006A338E" w:rsidRDefault="00716F01">
            <w:r>
              <w:rPr>
                <w:rFonts w:hint="eastAsia"/>
              </w:rPr>
              <w:lastRenderedPageBreak/>
              <w:t>1</w:t>
            </w:r>
            <w:r>
              <w:rPr>
                <w:rFonts w:hint="eastAsia"/>
              </w:rPr>
              <w:t>、支持患者列表管理及患者居家监测数据、透析数据、院内诊疗数据的整合查看；</w:t>
            </w:r>
          </w:p>
        </w:tc>
      </w:tr>
      <w:tr w:rsidR="006A338E" w14:paraId="7F841767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249D52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8068F9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FC185" w14:textId="77777777" w:rsidR="006A338E" w:rsidRDefault="00716F0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、支持体重、血压、超滤量、化验指标等关键指标的动态曲线展示；</w:t>
            </w:r>
          </w:p>
        </w:tc>
      </w:tr>
      <w:tr w:rsidR="006A338E" w14:paraId="1426BCA9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500C4D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D43D76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03E72" w14:textId="77777777" w:rsidR="006A338E" w:rsidRDefault="00716F01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、支持预警信息的查看、确认、处理与效果跟踪；</w:t>
            </w:r>
          </w:p>
        </w:tc>
      </w:tr>
      <w:tr w:rsidR="006A338E" w14:paraId="4F7B25FF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2DC92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88BD25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6C88E" w14:textId="77777777" w:rsidR="006A338E" w:rsidRDefault="00716F01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、支持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透析处方建议的审核、修改与下发；</w:t>
            </w:r>
          </w:p>
        </w:tc>
      </w:tr>
      <w:tr w:rsidR="006A338E" w14:paraId="29C2CA18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0C8FD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6A28C1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57B241" w14:textId="77777777" w:rsidR="006A338E" w:rsidRDefault="00716F01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、支持远程诊疗决策支持及面向患者的健康宣教内容推送。</w:t>
            </w:r>
          </w:p>
        </w:tc>
      </w:tr>
      <w:tr w:rsidR="006A338E" w14:paraId="00293CCD" w14:textId="77777777">
        <w:trPr>
          <w:trHeight w:val="280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4CE803" w14:textId="77777777" w:rsidR="006A338E" w:rsidRDefault="00716F01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5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6878E" w14:textId="388EE33B" w:rsidR="006A338E" w:rsidRDefault="008B26F1">
            <w:pPr>
              <w:jc w:val="center"/>
            </w:pPr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统计分析与管理后台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8AD9C8" w14:textId="77777777" w:rsidR="006A338E" w:rsidRDefault="00716F0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、支持数据统计与运营分析，实现对服务全过程的质量监控；</w:t>
            </w:r>
          </w:p>
        </w:tc>
      </w:tr>
      <w:tr w:rsidR="006A338E" w14:paraId="5786AD54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B06B5D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74B108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F1F5C5" w14:textId="77777777" w:rsidR="006A338E" w:rsidRDefault="00716F0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、支持字段完整率、缺失值、异常值等数据质量指标监控；</w:t>
            </w:r>
          </w:p>
        </w:tc>
      </w:tr>
      <w:tr w:rsidR="006A338E" w14:paraId="49A1A3F4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90B60D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6B555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C3617B" w14:textId="77777777" w:rsidR="006A338E" w:rsidRDefault="00716F01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、支持预警准确率、误报漏报、处方建议采纳率等模型效果统计评估。</w:t>
            </w:r>
          </w:p>
        </w:tc>
      </w:tr>
      <w:tr w:rsidR="006A338E" w14:paraId="4A7D4B5D" w14:textId="77777777">
        <w:trPr>
          <w:trHeight w:val="280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E3A6B5" w14:textId="77777777" w:rsidR="006A338E" w:rsidRDefault="00716F01">
            <w:pPr>
              <w:jc w:val="center"/>
            </w:pPr>
            <w: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5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4615AB" w14:textId="5CB00DF9" w:rsidR="006A338E" w:rsidRDefault="008B26F1">
            <w:pPr>
              <w:jc w:val="center"/>
            </w:pPr>
            <w:r w:rsidRPr="008B26F1">
              <w:rPr>
                <w:rFonts w:hint="eastAsia"/>
              </w:rPr>
              <w:t>腹透全周期人工智能智慧管理与决策系统</w:t>
            </w:r>
            <w:r>
              <w:t>-</w:t>
            </w:r>
            <w:r w:rsidR="00716F01">
              <w:rPr>
                <w:rFonts w:hint="eastAsia"/>
              </w:rPr>
              <w:t>系统部署与数据安全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58450" w14:textId="77777777" w:rsidR="006A338E" w:rsidRDefault="00716F0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、系统采用院内私有化部署方式，数据不出院；如因项目实施确需调用院外算力、第三方组件或远程技术支持资源，须事先取得院方书面同意，并依法履行审批、备案或安全评估程序。系统采用外部区域、</w:t>
            </w:r>
            <w:r>
              <w:rPr>
                <w:rFonts w:hint="eastAsia"/>
              </w:rPr>
              <w:t>DMZ</w:t>
            </w:r>
            <w:r>
              <w:rPr>
                <w:rFonts w:hint="eastAsia"/>
              </w:rPr>
              <w:t>区、应用区、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区、数据区分层分区的安全架构，通过负载均衡、</w:t>
            </w:r>
            <w:r>
              <w:rPr>
                <w:rFonts w:hint="eastAsia"/>
              </w:rPr>
              <w:t>API</w:t>
            </w:r>
            <w:r>
              <w:rPr>
                <w:rFonts w:hint="eastAsia"/>
              </w:rPr>
              <w:t>网关实现接口统一管理、认证鉴权和流量控制；</w:t>
            </w:r>
          </w:p>
        </w:tc>
      </w:tr>
      <w:tr w:rsidR="006A338E" w14:paraId="673C5189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E3807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C581A3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52C44" w14:textId="77777777" w:rsidR="006A338E" w:rsidRDefault="00716F0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、支持</w:t>
            </w:r>
            <w:proofErr w:type="spellStart"/>
            <w:r>
              <w:rPr>
                <w:rFonts w:hint="eastAsia"/>
              </w:rPr>
              <w:t>Docker</w:t>
            </w:r>
            <w:proofErr w:type="spellEnd"/>
            <w:r>
              <w:rPr>
                <w:rFonts w:hint="eastAsia"/>
              </w:rPr>
              <w:t>/</w:t>
            </w:r>
            <w:proofErr w:type="spellStart"/>
            <w:r>
              <w:rPr>
                <w:rFonts w:hint="eastAsia"/>
              </w:rPr>
              <w:t>Kubernetes</w:t>
            </w:r>
            <w:proofErr w:type="spellEnd"/>
            <w:r>
              <w:rPr>
                <w:rFonts w:hint="eastAsia"/>
              </w:rPr>
              <w:t>容器化部署，</w:t>
            </w:r>
            <w:proofErr w:type="spellStart"/>
            <w:r>
              <w:rPr>
                <w:rFonts w:hint="eastAsia"/>
              </w:rPr>
              <w:t>Nginx</w:t>
            </w:r>
            <w:proofErr w:type="spellEnd"/>
            <w:r>
              <w:rPr>
                <w:rFonts w:hint="eastAsia"/>
              </w:rPr>
              <w:t>负载均衡与反向代理，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模型推理部署于</w:t>
            </w:r>
            <w:r>
              <w:rPr>
                <w:rFonts w:hint="eastAsia"/>
              </w:rPr>
              <w:t>GPU</w:t>
            </w:r>
            <w:r>
              <w:rPr>
                <w:rFonts w:hint="eastAsia"/>
              </w:rPr>
              <w:t>服务器；</w:t>
            </w:r>
          </w:p>
        </w:tc>
      </w:tr>
      <w:tr w:rsidR="006A338E" w14:paraId="76633CDE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0D941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BED1D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7E523" w14:textId="77777777" w:rsidR="006A338E" w:rsidRDefault="00716F01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、数据传输采用</w:t>
            </w:r>
            <w:r>
              <w:rPr>
                <w:rFonts w:hint="eastAsia"/>
              </w:rPr>
              <w:t>TLS 1.2</w:t>
            </w:r>
            <w:r>
              <w:rPr>
                <w:rFonts w:hint="eastAsia"/>
              </w:rPr>
              <w:t>及以上版本加密，接口请求附带时间戳、签名和重放防护机制，重要接口可叠加</w:t>
            </w:r>
            <w:r>
              <w:rPr>
                <w:rFonts w:hint="eastAsia"/>
              </w:rPr>
              <w:t>VPN</w:t>
            </w:r>
            <w:r>
              <w:rPr>
                <w:rFonts w:hint="eastAsia"/>
              </w:rPr>
              <w:t>、双向</w:t>
            </w:r>
            <w:r>
              <w:rPr>
                <w:rFonts w:hint="eastAsia"/>
              </w:rPr>
              <w:t>TLS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白名单等机制；</w:t>
            </w:r>
          </w:p>
        </w:tc>
      </w:tr>
      <w:tr w:rsidR="006A338E" w14:paraId="06302A0D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E70CE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58009C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69CCC" w14:textId="77777777" w:rsidR="006A338E" w:rsidRDefault="00716F01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对患者姓名、身份证号、手机号等直接标识信息及准标识信息进行分级分类脱敏管理，开发测试、算法训练、统计分析、对外展示与数据导出等场景默认使用脱敏副本，生产环境原始数据与脱敏数据分库分域存放；</w:t>
            </w:r>
          </w:p>
        </w:tc>
      </w:tr>
      <w:tr w:rsidR="006A338E" w14:paraId="72EF3D1C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13762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97DEC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C8769" w14:textId="77777777" w:rsidR="006A338E" w:rsidRDefault="00716F01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、数据存储采用</w:t>
            </w:r>
            <w:proofErr w:type="gramStart"/>
            <w:r>
              <w:rPr>
                <w:rFonts w:hint="eastAsia"/>
              </w:rPr>
              <w:t>库级加密</w:t>
            </w:r>
            <w:proofErr w:type="gramEnd"/>
            <w:r>
              <w:rPr>
                <w:rFonts w:hint="eastAsia"/>
              </w:rPr>
              <w:t>，密钥独立管理；数据库实行每日增量、每周全量备份；</w:t>
            </w:r>
          </w:p>
        </w:tc>
      </w:tr>
      <w:tr w:rsidR="006A338E" w14:paraId="15CB542C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1838B1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02FDF9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DD181" w14:textId="77777777" w:rsidR="006A338E" w:rsidRDefault="00716F01"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、全链路保留传输日志、访问日志和操作审计日志，实现</w:t>
            </w:r>
            <w:proofErr w:type="gramStart"/>
            <w:r>
              <w:rPr>
                <w:rFonts w:hint="eastAsia"/>
              </w:rPr>
              <w:t>异常访问</w:t>
            </w:r>
            <w:proofErr w:type="gramEnd"/>
            <w:r>
              <w:rPr>
                <w:rFonts w:hint="eastAsia"/>
              </w:rPr>
              <w:t>追踪、证据留存和安全事件溯源；</w:t>
            </w:r>
          </w:p>
        </w:tc>
      </w:tr>
      <w:tr w:rsidR="006A338E" w14:paraId="00C18FA8" w14:textId="77777777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417C9" w14:textId="77777777" w:rsidR="006A338E" w:rsidRDefault="006A338E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7051CA" w14:textId="77777777" w:rsidR="006A338E" w:rsidRDefault="006A338E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269332" w14:textId="77777777" w:rsidR="006A338E" w:rsidRDefault="00716F01"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、系统建设与运维全过程遵循国家关于网络安全、数据安全、个人信息保护、电子病历和医疗数据管理的相关要求。</w:t>
            </w:r>
          </w:p>
        </w:tc>
      </w:tr>
    </w:tbl>
    <w:p w14:paraId="6B6F90E6" w14:textId="77777777" w:rsidR="006A338E" w:rsidRDefault="00716F01">
      <w:pPr>
        <w:pStyle w:val="1"/>
        <w:numPr>
          <w:ilvl w:val="0"/>
          <w:numId w:val="3"/>
        </w:numPr>
        <w:spacing w:before="624" w:after="312"/>
      </w:pPr>
      <w:r>
        <w:rPr>
          <w:rFonts w:hint="eastAsia"/>
        </w:rPr>
        <w:t>项目工期</w:t>
      </w:r>
    </w:p>
    <w:p w14:paraId="6111FECA" w14:textId="77777777" w:rsidR="006A338E" w:rsidRDefault="00716F01">
      <w:pPr>
        <w:pStyle w:val="af4"/>
        <w:numPr>
          <w:ilvl w:val="0"/>
          <w:numId w:val="4"/>
        </w:numPr>
        <w:jc w:val="left"/>
      </w:pPr>
      <w:r>
        <w:rPr>
          <w:rFonts w:hint="eastAsia"/>
        </w:rPr>
        <w:t>自合同签订之日起，在15个工作日内对《用户需求说明书》进行补充、确认或提出意见</w:t>
      </w:r>
    </w:p>
    <w:p w14:paraId="697B4097" w14:textId="77777777" w:rsidR="006A338E" w:rsidRDefault="00716F01">
      <w:pPr>
        <w:pStyle w:val="af4"/>
        <w:numPr>
          <w:ilvl w:val="0"/>
          <w:numId w:val="4"/>
        </w:numPr>
        <w:jc w:val="left"/>
      </w:pPr>
      <w:r>
        <w:rPr>
          <w:rFonts w:cs="宋体" w:hint="eastAsia"/>
        </w:rPr>
        <w:lastRenderedPageBreak/>
        <w:t>对《用户需求说明书》提出意见后，院方组织进行用户需求调研，根据调研情况提供业务调研记录、现况分析、功能设计及说明，双方共同整理并在15个工作日内确认《需求规格说明书》。系统建设方进一步优化需求分析、细化系统建设计划</w:t>
      </w:r>
    </w:p>
    <w:p w14:paraId="3869E10F" w14:textId="77777777" w:rsidR="006A338E" w:rsidRDefault="00716F01">
      <w:pPr>
        <w:pStyle w:val="af4"/>
        <w:numPr>
          <w:ilvl w:val="0"/>
          <w:numId w:val="4"/>
        </w:numPr>
        <w:jc w:val="left"/>
      </w:pPr>
      <w:r>
        <w:rPr>
          <w:rFonts w:cs="宋体" w:hint="eastAsia"/>
        </w:rPr>
        <w:t>须在《需求规格说明书》确认后的</w:t>
      </w:r>
      <w:r>
        <w:rPr>
          <w:rFonts w:cs="宋体"/>
        </w:rPr>
        <w:t>18</w:t>
      </w:r>
      <w:r>
        <w:rPr>
          <w:rFonts w:cs="宋体" w:hint="eastAsia"/>
        </w:rPr>
        <w:t>0个工作日内完成实施导入、系统搭建、调整等全部系统建设，保证系统正常工作</w:t>
      </w:r>
      <w:r>
        <w:rPr>
          <w:rFonts w:hint="eastAsia"/>
        </w:rPr>
        <w:t>。</w:t>
      </w:r>
    </w:p>
    <w:p w14:paraId="50EBCE1F" w14:textId="77777777" w:rsidR="006A338E" w:rsidRDefault="00716F01">
      <w:pPr>
        <w:pStyle w:val="af4"/>
        <w:numPr>
          <w:ilvl w:val="0"/>
          <w:numId w:val="4"/>
        </w:numPr>
        <w:jc w:val="left"/>
      </w:pPr>
      <w:r>
        <w:rPr>
          <w:rFonts w:cs="宋体" w:hint="eastAsia"/>
        </w:rPr>
        <w:t>完成软件实施，并根据院方提出的新需求完成修改后，系统运行1个月后无软件故障出现，则向院方申请验收</w:t>
      </w:r>
      <w:r>
        <w:rPr>
          <w:rFonts w:hint="eastAsia"/>
        </w:rPr>
        <w:t>。</w:t>
      </w:r>
    </w:p>
    <w:p w14:paraId="34555E3E" w14:textId="77777777" w:rsidR="006A338E" w:rsidRDefault="00716F01">
      <w:pPr>
        <w:pStyle w:val="1"/>
        <w:numPr>
          <w:ilvl w:val="0"/>
          <w:numId w:val="3"/>
        </w:numPr>
        <w:spacing w:before="624" w:after="312"/>
      </w:pPr>
      <w:r>
        <w:rPr>
          <w:rFonts w:hint="eastAsia"/>
        </w:rPr>
        <w:t>集成技术及实施服务要求</w:t>
      </w:r>
    </w:p>
    <w:p w14:paraId="249D76B6" w14:textId="77777777" w:rsidR="006A338E" w:rsidRDefault="00716F01">
      <w:pPr>
        <w:pStyle w:val="af4"/>
        <w:numPr>
          <w:ilvl w:val="0"/>
          <w:numId w:val="5"/>
        </w:numPr>
        <w:jc w:val="left"/>
      </w:pPr>
      <w:r>
        <w:rPr>
          <w:rFonts w:hint="eastAsia"/>
        </w:rPr>
        <w:t>项目实为线下与</w:t>
      </w:r>
      <w:proofErr w:type="gramStart"/>
      <w:r>
        <w:rPr>
          <w:rFonts w:hint="eastAsia"/>
        </w:rPr>
        <w:t>远程结合</w:t>
      </w:r>
      <w:proofErr w:type="gramEnd"/>
      <w:r>
        <w:rPr>
          <w:rFonts w:hint="eastAsia"/>
        </w:rPr>
        <w:t>实施，工作时间与院方工作时间一致，并且提供7*24小时响应服务</w:t>
      </w:r>
    </w:p>
    <w:p w14:paraId="332E3B1C" w14:textId="77777777" w:rsidR="006A338E" w:rsidRDefault="00716F01">
      <w:pPr>
        <w:pStyle w:val="af4"/>
        <w:numPr>
          <w:ilvl w:val="0"/>
          <w:numId w:val="5"/>
        </w:numPr>
        <w:jc w:val="left"/>
      </w:pPr>
      <w:r>
        <w:rPr>
          <w:rFonts w:hint="eastAsia"/>
        </w:rPr>
        <w:t>项目承建商需根据院方的详细需求，提交项目系统的安装、调试及培训实施方案，方案得到院方确认后实施，保证系统按时、正常地投入运行。</w:t>
      </w:r>
    </w:p>
    <w:p w14:paraId="2FF8D01A" w14:textId="77777777" w:rsidR="006A338E" w:rsidRDefault="00716F01">
      <w:pPr>
        <w:pStyle w:val="af4"/>
        <w:numPr>
          <w:ilvl w:val="0"/>
          <w:numId w:val="5"/>
        </w:numPr>
        <w:jc w:val="left"/>
      </w:pPr>
      <w:r>
        <w:rPr>
          <w:rFonts w:hint="eastAsia"/>
        </w:rPr>
        <w:t>项目承建商应为院方进行培训，包括使用培训和维护培训。承建商应提出详细的培训计划，提供培训教材。技术培训的内容必须覆盖产品的安装、日常操作和管理维护。</w:t>
      </w:r>
    </w:p>
    <w:p w14:paraId="08E9933D" w14:textId="77777777" w:rsidR="006A338E" w:rsidRDefault="00716F01">
      <w:pPr>
        <w:pStyle w:val="af4"/>
        <w:numPr>
          <w:ilvl w:val="0"/>
          <w:numId w:val="5"/>
        </w:numPr>
        <w:jc w:val="left"/>
      </w:pPr>
      <w:r>
        <w:rPr>
          <w:rFonts w:hint="eastAsia"/>
        </w:rPr>
        <w:t>验收由承建商给出具体的验收计划、测试的内容和方法，经院方审核通过后，方可进行验收测试。</w:t>
      </w:r>
    </w:p>
    <w:p w14:paraId="6F59419A" w14:textId="77777777" w:rsidR="006A338E" w:rsidRDefault="00716F01">
      <w:pPr>
        <w:pStyle w:val="1"/>
        <w:numPr>
          <w:ilvl w:val="0"/>
          <w:numId w:val="3"/>
        </w:numPr>
        <w:spacing w:before="624" w:after="312"/>
      </w:pPr>
      <w:r>
        <w:rPr>
          <w:rFonts w:hint="eastAsia"/>
        </w:rPr>
        <w:t>后续维护服务</w:t>
      </w:r>
    </w:p>
    <w:p w14:paraId="232B4ABC" w14:textId="77777777" w:rsidR="006A338E" w:rsidRDefault="00716F01">
      <w:pPr>
        <w:pStyle w:val="af4"/>
        <w:ind w:firstLine="418"/>
        <w:jc w:val="left"/>
      </w:pPr>
      <w:r>
        <w:rPr>
          <w:rFonts w:hint="eastAsia"/>
        </w:rPr>
        <w:t>该软件享受</w:t>
      </w:r>
      <w:r>
        <w:rPr>
          <w:rFonts w:hint="eastAsia"/>
          <w:lang w:val="en-US"/>
        </w:rPr>
        <w:t>3</w:t>
      </w:r>
      <w:r>
        <w:rPr>
          <w:rFonts w:hint="eastAsia"/>
        </w:rPr>
        <w:t>年维护期。在维护期内，承建商提供技术支持和指导，以及软件的局部改进完善以及故障情况下的现场问题解决。任何软件缺陷必须由承建商负责修复，在修复之后，承建商应将缺陷原因、修复内容、完成修理及恢复正常的时间和日期等报告给院方，形成项目总结报告。</w:t>
      </w:r>
    </w:p>
    <w:p w14:paraId="2FC48FED" w14:textId="77777777" w:rsidR="006A338E" w:rsidRDefault="00716F01">
      <w:pPr>
        <w:pStyle w:val="1"/>
        <w:numPr>
          <w:ilvl w:val="0"/>
          <w:numId w:val="3"/>
        </w:numPr>
        <w:spacing w:before="624" w:after="312"/>
      </w:pPr>
      <w:r>
        <w:rPr>
          <w:rFonts w:hint="eastAsia"/>
        </w:rPr>
        <w:lastRenderedPageBreak/>
        <w:t>合同款支付方式</w:t>
      </w:r>
    </w:p>
    <w:p w14:paraId="4451E9A8" w14:textId="77777777" w:rsidR="006A338E" w:rsidRDefault="00716F01">
      <w:r>
        <w:rPr>
          <w:rFonts w:hint="eastAsia"/>
        </w:rPr>
        <w:t>1</w:t>
      </w:r>
      <w:r>
        <w:rPr>
          <w:rFonts w:hint="eastAsia"/>
        </w:rPr>
        <w:t>、合同签订后，在收到承建商开具相应金额正式发票后，支付合同总金额的</w:t>
      </w:r>
      <w:r>
        <w:rPr>
          <w:rFonts w:hint="eastAsia"/>
        </w:rPr>
        <w:t>3</w:t>
      </w:r>
      <w:r>
        <w:t>0</w:t>
      </w:r>
      <w:r>
        <w:rPr>
          <w:rFonts w:hint="eastAsia"/>
        </w:rPr>
        <w:t>%</w:t>
      </w:r>
      <w:r>
        <w:rPr>
          <w:rFonts w:hint="eastAsia"/>
        </w:rPr>
        <w:t>。</w:t>
      </w:r>
    </w:p>
    <w:p w14:paraId="215797FB" w14:textId="77777777" w:rsidR="006A338E" w:rsidRDefault="00716F01">
      <w:r>
        <w:rPr>
          <w:rFonts w:hint="eastAsia"/>
        </w:rPr>
        <w:t>2</w:t>
      </w:r>
      <w:r>
        <w:rPr>
          <w:rFonts w:hint="eastAsia"/>
        </w:rPr>
        <w:t>、验收通过后，在收到承建商开具相应金额正式发票后，支付合同总金额的</w:t>
      </w:r>
      <w:r>
        <w:rPr>
          <w:rFonts w:hint="eastAsia"/>
        </w:rPr>
        <w:t>70%</w:t>
      </w:r>
      <w:r>
        <w:rPr>
          <w:rFonts w:hint="eastAsia"/>
        </w:rPr>
        <w:t>。</w:t>
      </w:r>
    </w:p>
    <w:p w14:paraId="3B727DBB" w14:textId="77777777" w:rsidR="006A338E" w:rsidRDefault="006A338E">
      <w:pPr>
        <w:pStyle w:val="af4"/>
        <w:ind w:left="0"/>
        <w:jc w:val="left"/>
      </w:pPr>
    </w:p>
    <w:sectPr w:rsidR="006A338E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701" w:right="1701" w:bottom="170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08DB1" w14:textId="77777777" w:rsidR="00BD5D50" w:rsidRDefault="00BD5D50">
      <w:r>
        <w:separator/>
      </w:r>
    </w:p>
  </w:endnote>
  <w:endnote w:type="continuationSeparator" w:id="0">
    <w:p w14:paraId="6CE19A08" w14:textId="77777777" w:rsidR="00BD5D50" w:rsidRDefault="00BD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charset w:val="00"/>
    <w:family w:val="auto"/>
    <w:pitch w:val="default"/>
    <w:sig w:usb0="E50002FF" w:usb1="500079DB" w:usb2="00000010" w:usb3="00000000" w:csb0="0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F276D" w14:textId="77777777" w:rsidR="006A338E" w:rsidRDefault="006A338E">
    <w:pPr>
      <w:pStyle w:val="a9"/>
    </w:pPr>
  </w:p>
  <w:p w14:paraId="68885BE7" w14:textId="77777777" w:rsidR="006A338E" w:rsidRDefault="006A338E"/>
  <w:p w14:paraId="4436775A" w14:textId="77777777" w:rsidR="006A338E" w:rsidRDefault="006A338E"/>
  <w:p w14:paraId="21CF5B9F" w14:textId="77777777" w:rsidR="006A338E" w:rsidRDefault="006A338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BBC87" w14:textId="77777777" w:rsidR="006A338E" w:rsidRDefault="00716F01">
    <w:pPr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>PAGE   \* MERGEFORMAT</w:instrText>
    </w:r>
    <w:r>
      <w:rPr>
        <w:sz w:val="24"/>
      </w:rPr>
      <w:fldChar w:fldCharType="separate"/>
    </w:r>
    <w:r w:rsidR="00B61ADA">
      <w:rPr>
        <w:noProof/>
        <w:sz w:val="24"/>
      </w:rPr>
      <w:t>2</w:t>
    </w:r>
    <w:r>
      <w:rPr>
        <w:sz w:val="24"/>
      </w:rPr>
      <w:fldChar w:fldCharType="end"/>
    </w:r>
  </w:p>
  <w:p w14:paraId="51998774" w14:textId="77777777" w:rsidR="006A338E" w:rsidRDefault="006A33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382AE" w14:textId="77777777" w:rsidR="00BD5D50" w:rsidRDefault="00BD5D50">
      <w:r>
        <w:separator/>
      </w:r>
    </w:p>
  </w:footnote>
  <w:footnote w:type="continuationSeparator" w:id="0">
    <w:p w14:paraId="658469A5" w14:textId="77777777" w:rsidR="00BD5D50" w:rsidRDefault="00BD5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FA445" w14:textId="77777777" w:rsidR="006A338E" w:rsidRDefault="006A338E">
    <w:pPr>
      <w:pStyle w:val="aa"/>
    </w:pPr>
  </w:p>
  <w:p w14:paraId="003FACC5" w14:textId="77777777" w:rsidR="006A338E" w:rsidRDefault="006A338E"/>
  <w:p w14:paraId="49819223" w14:textId="77777777" w:rsidR="006A338E" w:rsidRDefault="006A338E"/>
  <w:p w14:paraId="6B2FD880" w14:textId="77777777" w:rsidR="006A338E" w:rsidRDefault="006A338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AE908" w14:textId="77777777" w:rsidR="006A338E" w:rsidRDefault="006A338E">
    <w:pPr>
      <w:pStyle w:val="aa"/>
      <w:pBdr>
        <w:bottom w:val="none" w:sz="0" w:space="0" w:color="auto"/>
      </w:pBdr>
    </w:pPr>
  </w:p>
  <w:p w14:paraId="44500E15" w14:textId="77777777" w:rsidR="006A338E" w:rsidRDefault="006A338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DA20D7F"/>
    <w:multiLevelType w:val="singleLevel"/>
    <w:tmpl w:val="ADA20D7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53ADBD0"/>
    <w:multiLevelType w:val="singleLevel"/>
    <w:tmpl w:val="253ADBD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29015205"/>
    <w:multiLevelType w:val="multilevel"/>
    <w:tmpl w:val="2901520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lvlText w:val="4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6.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"/>
      <w:lvlText w:val="5.1.1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pStyle w:val="5"/>
      <w:lvlText w:val="5.1.1.1.%5"/>
      <w:lvlJc w:val="left"/>
      <w:pPr>
        <w:ind w:left="2142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3">
    <w:nsid w:val="3EBB3C91"/>
    <w:multiLevelType w:val="multilevel"/>
    <w:tmpl w:val="3EBB3C91"/>
    <w:lvl w:ilvl="0">
      <w:start w:val="1"/>
      <w:numFmt w:val="decimal"/>
      <w:lvlText w:val="%1. "/>
      <w:lvlJc w:val="left"/>
      <w:pPr>
        <w:ind w:left="420" w:hanging="420"/>
      </w:pPr>
      <w:rPr>
        <w:rFonts w:ascii="Times New Roman" w:eastAsia="宋体" w:hAnsi="Times New Roman" w:hint="default"/>
        <w:b/>
        <w:i w:val="0"/>
      </w:rPr>
    </w:lvl>
    <w:lvl w:ilvl="1">
      <w:start w:val="1"/>
      <w:numFmt w:val="decimal"/>
      <w:isLgl/>
      <w:suff w:val="space"/>
      <w:lvlText w:val="%1.%2 "/>
      <w:lvlJc w:val="left"/>
      <w:pPr>
        <w:ind w:left="3913" w:hanging="794"/>
      </w:pPr>
      <w:rPr>
        <w:rFonts w:hint="eastAsia"/>
      </w:rPr>
    </w:lvl>
    <w:lvl w:ilvl="2">
      <w:start w:val="1"/>
      <w:numFmt w:val="decimal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>
      <w:start w:val="1"/>
      <w:numFmt w:val="decimal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0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a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pStyle w:val="a0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4">
    <w:nsid w:val="424A4138"/>
    <w:multiLevelType w:val="multilevel"/>
    <w:tmpl w:val="424A4138"/>
    <w:lvl w:ilvl="0">
      <w:start w:val="1"/>
      <w:numFmt w:val="chineseCountingThousand"/>
      <w:lvlText w:val="%1."/>
      <w:lvlJc w:val="left"/>
      <w:pPr>
        <w:ind w:left="432" w:hanging="432"/>
      </w:pPr>
      <w:rPr>
        <w:rFonts w:hint="eastAsia"/>
        <w:color w:val="auto"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NkNjIxYTAwM2Y0YWRiZGNlZWRjNWNlMzJiM2Q2NWUifQ=="/>
  </w:docVars>
  <w:rsids>
    <w:rsidRoot w:val="00303343"/>
    <w:rsid w:val="000051D2"/>
    <w:rsid w:val="000079DD"/>
    <w:rsid w:val="00012DCC"/>
    <w:rsid w:val="00016B63"/>
    <w:rsid w:val="00042DAC"/>
    <w:rsid w:val="0004334E"/>
    <w:rsid w:val="00046B39"/>
    <w:rsid w:val="00054706"/>
    <w:rsid w:val="00066DE7"/>
    <w:rsid w:val="00066F7A"/>
    <w:rsid w:val="000714F8"/>
    <w:rsid w:val="00074EDD"/>
    <w:rsid w:val="000757C1"/>
    <w:rsid w:val="00086AE0"/>
    <w:rsid w:val="00087C61"/>
    <w:rsid w:val="0009064D"/>
    <w:rsid w:val="00090A18"/>
    <w:rsid w:val="00092145"/>
    <w:rsid w:val="000A634A"/>
    <w:rsid w:val="000B13F7"/>
    <w:rsid w:val="000B41B7"/>
    <w:rsid w:val="000B5B9E"/>
    <w:rsid w:val="000B7BA6"/>
    <w:rsid w:val="000D5317"/>
    <w:rsid w:val="000D53A6"/>
    <w:rsid w:val="000E276C"/>
    <w:rsid w:val="000E6E36"/>
    <w:rsid w:val="000F39D2"/>
    <w:rsid w:val="00106D68"/>
    <w:rsid w:val="001106CE"/>
    <w:rsid w:val="001107F8"/>
    <w:rsid w:val="001116F6"/>
    <w:rsid w:val="00115A30"/>
    <w:rsid w:val="001161EB"/>
    <w:rsid w:val="00121E40"/>
    <w:rsid w:val="0012322D"/>
    <w:rsid w:val="00123CDF"/>
    <w:rsid w:val="00123FCC"/>
    <w:rsid w:val="00135BF9"/>
    <w:rsid w:val="001365DD"/>
    <w:rsid w:val="00136606"/>
    <w:rsid w:val="00140E0C"/>
    <w:rsid w:val="0014437A"/>
    <w:rsid w:val="00153AB3"/>
    <w:rsid w:val="001548BA"/>
    <w:rsid w:val="00156B1F"/>
    <w:rsid w:val="001628F4"/>
    <w:rsid w:val="00162D29"/>
    <w:rsid w:val="00164878"/>
    <w:rsid w:val="00165091"/>
    <w:rsid w:val="00170816"/>
    <w:rsid w:val="00171903"/>
    <w:rsid w:val="0018200C"/>
    <w:rsid w:val="001833B6"/>
    <w:rsid w:val="00190CD2"/>
    <w:rsid w:val="00194BFE"/>
    <w:rsid w:val="001A1295"/>
    <w:rsid w:val="001A22A1"/>
    <w:rsid w:val="001A7F1C"/>
    <w:rsid w:val="001B4850"/>
    <w:rsid w:val="001B65F5"/>
    <w:rsid w:val="001B7966"/>
    <w:rsid w:val="001B7D79"/>
    <w:rsid w:val="001C124F"/>
    <w:rsid w:val="001C23B3"/>
    <w:rsid w:val="001C615F"/>
    <w:rsid w:val="001C7BC6"/>
    <w:rsid w:val="001D4A68"/>
    <w:rsid w:val="001D5DF8"/>
    <w:rsid w:val="001D6BE6"/>
    <w:rsid w:val="001D7749"/>
    <w:rsid w:val="001E3B38"/>
    <w:rsid w:val="001E6AA1"/>
    <w:rsid w:val="00200054"/>
    <w:rsid w:val="002000DE"/>
    <w:rsid w:val="00202EFF"/>
    <w:rsid w:val="0020509F"/>
    <w:rsid w:val="00207A96"/>
    <w:rsid w:val="0021063E"/>
    <w:rsid w:val="002120C7"/>
    <w:rsid w:val="00214A6F"/>
    <w:rsid w:val="00221F1F"/>
    <w:rsid w:val="00223E47"/>
    <w:rsid w:val="00233C9A"/>
    <w:rsid w:val="00241D77"/>
    <w:rsid w:val="002509F5"/>
    <w:rsid w:val="002535AA"/>
    <w:rsid w:val="00254E14"/>
    <w:rsid w:val="00257399"/>
    <w:rsid w:val="00261CBC"/>
    <w:rsid w:val="002650A4"/>
    <w:rsid w:val="00265DE7"/>
    <w:rsid w:val="00270260"/>
    <w:rsid w:val="002722CA"/>
    <w:rsid w:val="00280309"/>
    <w:rsid w:val="002834D3"/>
    <w:rsid w:val="002853BF"/>
    <w:rsid w:val="00292528"/>
    <w:rsid w:val="002A01D6"/>
    <w:rsid w:val="002A1B62"/>
    <w:rsid w:val="002A4778"/>
    <w:rsid w:val="002C2464"/>
    <w:rsid w:val="002C53D1"/>
    <w:rsid w:val="002C64E2"/>
    <w:rsid w:val="002D6BE1"/>
    <w:rsid w:val="002E263D"/>
    <w:rsid w:val="002E63D0"/>
    <w:rsid w:val="002F31F1"/>
    <w:rsid w:val="003024F8"/>
    <w:rsid w:val="00303343"/>
    <w:rsid w:val="00303CAB"/>
    <w:rsid w:val="003042A2"/>
    <w:rsid w:val="00304636"/>
    <w:rsid w:val="00311322"/>
    <w:rsid w:val="00314487"/>
    <w:rsid w:val="00314A5A"/>
    <w:rsid w:val="0032250D"/>
    <w:rsid w:val="00322973"/>
    <w:rsid w:val="003325F0"/>
    <w:rsid w:val="0034069F"/>
    <w:rsid w:val="00341038"/>
    <w:rsid w:val="00343CB5"/>
    <w:rsid w:val="003516B5"/>
    <w:rsid w:val="00352E7C"/>
    <w:rsid w:val="00353276"/>
    <w:rsid w:val="00360458"/>
    <w:rsid w:val="00366980"/>
    <w:rsid w:val="00370A5D"/>
    <w:rsid w:val="003749A5"/>
    <w:rsid w:val="003802E2"/>
    <w:rsid w:val="00385E95"/>
    <w:rsid w:val="00385FED"/>
    <w:rsid w:val="00391348"/>
    <w:rsid w:val="00397B7E"/>
    <w:rsid w:val="003A7269"/>
    <w:rsid w:val="003B0279"/>
    <w:rsid w:val="003B6FCB"/>
    <w:rsid w:val="003C0FB7"/>
    <w:rsid w:val="003C62F7"/>
    <w:rsid w:val="003C6D81"/>
    <w:rsid w:val="003C7ED3"/>
    <w:rsid w:val="003D0F80"/>
    <w:rsid w:val="003D2595"/>
    <w:rsid w:val="003D4054"/>
    <w:rsid w:val="003E3986"/>
    <w:rsid w:val="003E7083"/>
    <w:rsid w:val="003F3286"/>
    <w:rsid w:val="003F629F"/>
    <w:rsid w:val="00403938"/>
    <w:rsid w:val="004129F9"/>
    <w:rsid w:val="00413DA3"/>
    <w:rsid w:val="00414171"/>
    <w:rsid w:val="0041787F"/>
    <w:rsid w:val="00423450"/>
    <w:rsid w:val="0042702D"/>
    <w:rsid w:val="00435C81"/>
    <w:rsid w:val="0044060A"/>
    <w:rsid w:val="00440F72"/>
    <w:rsid w:val="00445864"/>
    <w:rsid w:val="004565AA"/>
    <w:rsid w:val="00456A2C"/>
    <w:rsid w:val="004630DC"/>
    <w:rsid w:val="004675EF"/>
    <w:rsid w:val="00470433"/>
    <w:rsid w:val="00474AE0"/>
    <w:rsid w:val="0047796F"/>
    <w:rsid w:val="00482931"/>
    <w:rsid w:val="004840D6"/>
    <w:rsid w:val="00491A50"/>
    <w:rsid w:val="00492D47"/>
    <w:rsid w:val="00495574"/>
    <w:rsid w:val="00496749"/>
    <w:rsid w:val="004A44FF"/>
    <w:rsid w:val="004C13A2"/>
    <w:rsid w:val="004C2C5B"/>
    <w:rsid w:val="004C6585"/>
    <w:rsid w:val="004E2CD5"/>
    <w:rsid w:val="004E2D8F"/>
    <w:rsid w:val="004E5E61"/>
    <w:rsid w:val="004F1410"/>
    <w:rsid w:val="00500264"/>
    <w:rsid w:val="00510B1E"/>
    <w:rsid w:val="005120A9"/>
    <w:rsid w:val="00515406"/>
    <w:rsid w:val="00515AC5"/>
    <w:rsid w:val="00517D7C"/>
    <w:rsid w:val="00520646"/>
    <w:rsid w:val="00520D1D"/>
    <w:rsid w:val="0052176F"/>
    <w:rsid w:val="00522D6B"/>
    <w:rsid w:val="0052604B"/>
    <w:rsid w:val="0053088D"/>
    <w:rsid w:val="00534BF6"/>
    <w:rsid w:val="00537CDE"/>
    <w:rsid w:val="005409FC"/>
    <w:rsid w:val="005563D3"/>
    <w:rsid w:val="00560FB5"/>
    <w:rsid w:val="00575F76"/>
    <w:rsid w:val="005766CE"/>
    <w:rsid w:val="00580F0E"/>
    <w:rsid w:val="00591388"/>
    <w:rsid w:val="0059358B"/>
    <w:rsid w:val="005944F9"/>
    <w:rsid w:val="00596428"/>
    <w:rsid w:val="00596CC5"/>
    <w:rsid w:val="005A044C"/>
    <w:rsid w:val="005A4D1C"/>
    <w:rsid w:val="005B046D"/>
    <w:rsid w:val="005B2587"/>
    <w:rsid w:val="005B33AE"/>
    <w:rsid w:val="005C49D7"/>
    <w:rsid w:val="005C60FB"/>
    <w:rsid w:val="005C7EF5"/>
    <w:rsid w:val="005D1C7F"/>
    <w:rsid w:val="005D2402"/>
    <w:rsid w:val="005D2BF6"/>
    <w:rsid w:val="005D3A60"/>
    <w:rsid w:val="005E7C53"/>
    <w:rsid w:val="005F0356"/>
    <w:rsid w:val="005F73BC"/>
    <w:rsid w:val="006002DF"/>
    <w:rsid w:val="00600923"/>
    <w:rsid w:val="006053FC"/>
    <w:rsid w:val="00605F9A"/>
    <w:rsid w:val="00612F3F"/>
    <w:rsid w:val="00612FE6"/>
    <w:rsid w:val="00620E68"/>
    <w:rsid w:val="00623637"/>
    <w:rsid w:val="00624E7A"/>
    <w:rsid w:val="006271C6"/>
    <w:rsid w:val="006279C6"/>
    <w:rsid w:val="00637AEE"/>
    <w:rsid w:val="00644F1D"/>
    <w:rsid w:val="00646B59"/>
    <w:rsid w:val="006562E1"/>
    <w:rsid w:val="00656F95"/>
    <w:rsid w:val="0065760C"/>
    <w:rsid w:val="006604C2"/>
    <w:rsid w:val="0066703B"/>
    <w:rsid w:val="0067206D"/>
    <w:rsid w:val="0067235C"/>
    <w:rsid w:val="00680CB4"/>
    <w:rsid w:val="00684D5C"/>
    <w:rsid w:val="006861F5"/>
    <w:rsid w:val="006909BA"/>
    <w:rsid w:val="00691933"/>
    <w:rsid w:val="00697FBB"/>
    <w:rsid w:val="006A338E"/>
    <w:rsid w:val="006B2085"/>
    <w:rsid w:val="006B21B8"/>
    <w:rsid w:val="006B7B58"/>
    <w:rsid w:val="006C36EB"/>
    <w:rsid w:val="006D0AAC"/>
    <w:rsid w:val="006D3270"/>
    <w:rsid w:val="006D4B15"/>
    <w:rsid w:val="006D59F7"/>
    <w:rsid w:val="006E5E07"/>
    <w:rsid w:val="006F0434"/>
    <w:rsid w:val="006F2362"/>
    <w:rsid w:val="00701D12"/>
    <w:rsid w:val="0070239F"/>
    <w:rsid w:val="007035BA"/>
    <w:rsid w:val="007122DD"/>
    <w:rsid w:val="00716F01"/>
    <w:rsid w:val="0072309C"/>
    <w:rsid w:val="00723245"/>
    <w:rsid w:val="0072559E"/>
    <w:rsid w:val="0072695B"/>
    <w:rsid w:val="0073298D"/>
    <w:rsid w:val="0074224C"/>
    <w:rsid w:val="00747F32"/>
    <w:rsid w:val="00750826"/>
    <w:rsid w:val="00750A70"/>
    <w:rsid w:val="00752912"/>
    <w:rsid w:val="00755100"/>
    <w:rsid w:val="007556BE"/>
    <w:rsid w:val="0076050A"/>
    <w:rsid w:val="007621CC"/>
    <w:rsid w:val="0076668A"/>
    <w:rsid w:val="00771C3E"/>
    <w:rsid w:val="00784C08"/>
    <w:rsid w:val="00785EDF"/>
    <w:rsid w:val="00786A29"/>
    <w:rsid w:val="00795F59"/>
    <w:rsid w:val="007A15EE"/>
    <w:rsid w:val="007C0A5B"/>
    <w:rsid w:val="007D22AB"/>
    <w:rsid w:val="007D5077"/>
    <w:rsid w:val="007D52A5"/>
    <w:rsid w:val="007E58A8"/>
    <w:rsid w:val="007E71E6"/>
    <w:rsid w:val="007F5726"/>
    <w:rsid w:val="007F5938"/>
    <w:rsid w:val="007F6CE5"/>
    <w:rsid w:val="008168FB"/>
    <w:rsid w:val="00822BA6"/>
    <w:rsid w:val="008419E9"/>
    <w:rsid w:val="00846146"/>
    <w:rsid w:val="00851F7C"/>
    <w:rsid w:val="008548FB"/>
    <w:rsid w:val="008623FD"/>
    <w:rsid w:val="0086385B"/>
    <w:rsid w:val="00866774"/>
    <w:rsid w:val="008668CE"/>
    <w:rsid w:val="00873B97"/>
    <w:rsid w:val="00892133"/>
    <w:rsid w:val="0089683C"/>
    <w:rsid w:val="008A002D"/>
    <w:rsid w:val="008A41D7"/>
    <w:rsid w:val="008A5753"/>
    <w:rsid w:val="008A62AC"/>
    <w:rsid w:val="008B2206"/>
    <w:rsid w:val="008B26F1"/>
    <w:rsid w:val="008C173E"/>
    <w:rsid w:val="008C255D"/>
    <w:rsid w:val="008D3291"/>
    <w:rsid w:val="008D388C"/>
    <w:rsid w:val="008D59AA"/>
    <w:rsid w:val="008E145D"/>
    <w:rsid w:val="008E2B56"/>
    <w:rsid w:val="008E69C8"/>
    <w:rsid w:val="008F3AC1"/>
    <w:rsid w:val="00900232"/>
    <w:rsid w:val="00900BAA"/>
    <w:rsid w:val="00903734"/>
    <w:rsid w:val="00903878"/>
    <w:rsid w:val="00903CF6"/>
    <w:rsid w:val="009052C7"/>
    <w:rsid w:val="00905FFA"/>
    <w:rsid w:val="0092017A"/>
    <w:rsid w:val="00922032"/>
    <w:rsid w:val="00925C23"/>
    <w:rsid w:val="00927E08"/>
    <w:rsid w:val="009303FA"/>
    <w:rsid w:val="00941F0C"/>
    <w:rsid w:val="00943004"/>
    <w:rsid w:val="00966A88"/>
    <w:rsid w:val="00973A47"/>
    <w:rsid w:val="00981ED8"/>
    <w:rsid w:val="009822C7"/>
    <w:rsid w:val="00982AA3"/>
    <w:rsid w:val="009863EF"/>
    <w:rsid w:val="00986A41"/>
    <w:rsid w:val="0098719A"/>
    <w:rsid w:val="00991FF2"/>
    <w:rsid w:val="0099315B"/>
    <w:rsid w:val="009953AB"/>
    <w:rsid w:val="00995DD9"/>
    <w:rsid w:val="00996405"/>
    <w:rsid w:val="009B11FB"/>
    <w:rsid w:val="009B1A30"/>
    <w:rsid w:val="009B4476"/>
    <w:rsid w:val="009B5D87"/>
    <w:rsid w:val="009C08FC"/>
    <w:rsid w:val="009C1F02"/>
    <w:rsid w:val="009C3783"/>
    <w:rsid w:val="009C4E7E"/>
    <w:rsid w:val="009D270F"/>
    <w:rsid w:val="009D2F4A"/>
    <w:rsid w:val="009D5A3B"/>
    <w:rsid w:val="009D67C5"/>
    <w:rsid w:val="009D6951"/>
    <w:rsid w:val="009D7DD1"/>
    <w:rsid w:val="009E0351"/>
    <w:rsid w:val="009E214B"/>
    <w:rsid w:val="009E53AF"/>
    <w:rsid w:val="009F0270"/>
    <w:rsid w:val="009F61FA"/>
    <w:rsid w:val="00A03CCC"/>
    <w:rsid w:val="00A05796"/>
    <w:rsid w:val="00A13CB0"/>
    <w:rsid w:val="00A14FD8"/>
    <w:rsid w:val="00A15CDE"/>
    <w:rsid w:val="00A22CA1"/>
    <w:rsid w:val="00A2780F"/>
    <w:rsid w:val="00A4595D"/>
    <w:rsid w:val="00A51146"/>
    <w:rsid w:val="00A6116F"/>
    <w:rsid w:val="00A617F4"/>
    <w:rsid w:val="00A61D3A"/>
    <w:rsid w:val="00A66833"/>
    <w:rsid w:val="00A70DCF"/>
    <w:rsid w:val="00A72437"/>
    <w:rsid w:val="00A73FDF"/>
    <w:rsid w:val="00A8012C"/>
    <w:rsid w:val="00A824B9"/>
    <w:rsid w:val="00A870DD"/>
    <w:rsid w:val="00A96157"/>
    <w:rsid w:val="00A969AF"/>
    <w:rsid w:val="00A9729E"/>
    <w:rsid w:val="00AA1F69"/>
    <w:rsid w:val="00AB348F"/>
    <w:rsid w:val="00AB7D36"/>
    <w:rsid w:val="00AC1390"/>
    <w:rsid w:val="00AC4663"/>
    <w:rsid w:val="00AD05DC"/>
    <w:rsid w:val="00AE1DD2"/>
    <w:rsid w:val="00AE4106"/>
    <w:rsid w:val="00B12138"/>
    <w:rsid w:val="00B17422"/>
    <w:rsid w:val="00B175C5"/>
    <w:rsid w:val="00B17749"/>
    <w:rsid w:val="00B17AE9"/>
    <w:rsid w:val="00B17C05"/>
    <w:rsid w:val="00B20334"/>
    <w:rsid w:val="00B20819"/>
    <w:rsid w:val="00B225B9"/>
    <w:rsid w:val="00B23151"/>
    <w:rsid w:val="00B24AB1"/>
    <w:rsid w:val="00B36BD9"/>
    <w:rsid w:val="00B372B1"/>
    <w:rsid w:val="00B41A4C"/>
    <w:rsid w:val="00B43095"/>
    <w:rsid w:val="00B446CA"/>
    <w:rsid w:val="00B5093C"/>
    <w:rsid w:val="00B5367A"/>
    <w:rsid w:val="00B54356"/>
    <w:rsid w:val="00B55FE5"/>
    <w:rsid w:val="00B61ADA"/>
    <w:rsid w:val="00B62917"/>
    <w:rsid w:val="00B63686"/>
    <w:rsid w:val="00B65347"/>
    <w:rsid w:val="00B74609"/>
    <w:rsid w:val="00B752B2"/>
    <w:rsid w:val="00B77F4C"/>
    <w:rsid w:val="00B80E39"/>
    <w:rsid w:val="00B824A5"/>
    <w:rsid w:val="00B83989"/>
    <w:rsid w:val="00B8588F"/>
    <w:rsid w:val="00B858F1"/>
    <w:rsid w:val="00B8684C"/>
    <w:rsid w:val="00BA5A2D"/>
    <w:rsid w:val="00BA5B8F"/>
    <w:rsid w:val="00BB2B54"/>
    <w:rsid w:val="00BC3CA1"/>
    <w:rsid w:val="00BC49E5"/>
    <w:rsid w:val="00BC6DB1"/>
    <w:rsid w:val="00BD3194"/>
    <w:rsid w:val="00BD5D50"/>
    <w:rsid w:val="00BD5FA8"/>
    <w:rsid w:val="00BE23E5"/>
    <w:rsid w:val="00BE31E6"/>
    <w:rsid w:val="00BE7000"/>
    <w:rsid w:val="00BF757E"/>
    <w:rsid w:val="00BF7C0E"/>
    <w:rsid w:val="00BF7F5A"/>
    <w:rsid w:val="00C163D0"/>
    <w:rsid w:val="00C17719"/>
    <w:rsid w:val="00C177C6"/>
    <w:rsid w:val="00C20730"/>
    <w:rsid w:val="00C2470A"/>
    <w:rsid w:val="00C335D8"/>
    <w:rsid w:val="00C368E0"/>
    <w:rsid w:val="00C50E12"/>
    <w:rsid w:val="00C52A8D"/>
    <w:rsid w:val="00C54491"/>
    <w:rsid w:val="00C60591"/>
    <w:rsid w:val="00C6229D"/>
    <w:rsid w:val="00C6367D"/>
    <w:rsid w:val="00C71B43"/>
    <w:rsid w:val="00C74D8F"/>
    <w:rsid w:val="00C751A9"/>
    <w:rsid w:val="00C766DD"/>
    <w:rsid w:val="00C76BDF"/>
    <w:rsid w:val="00C775CE"/>
    <w:rsid w:val="00C8030E"/>
    <w:rsid w:val="00C821B6"/>
    <w:rsid w:val="00C835E7"/>
    <w:rsid w:val="00C91697"/>
    <w:rsid w:val="00C92EAA"/>
    <w:rsid w:val="00C93879"/>
    <w:rsid w:val="00C95E26"/>
    <w:rsid w:val="00CA148F"/>
    <w:rsid w:val="00CA29F9"/>
    <w:rsid w:val="00CB6B73"/>
    <w:rsid w:val="00CC218D"/>
    <w:rsid w:val="00CC6334"/>
    <w:rsid w:val="00CC677A"/>
    <w:rsid w:val="00CD008E"/>
    <w:rsid w:val="00CD49B4"/>
    <w:rsid w:val="00CD6EDC"/>
    <w:rsid w:val="00CE2B4A"/>
    <w:rsid w:val="00CE2D1F"/>
    <w:rsid w:val="00CF1561"/>
    <w:rsid w:val="00CF1A40"/>
    <w:rsid w:val="00CF36EF"/>
    <w:rsid w:val="00CF4AE2"/>
    <w:rsid w:val="00D1110F"/>
    <w:rsid w:val="00D15967"/>
    <w:rsid w:val="00D15B10"/>
    <w:rsid w:val="00D23E20"/>
    <w:rsid w:val="00D30FA6"/>
    <w:rsid w:val="00D32842"/>
    <w:rsid w:val="00D407EB"/>
    <w:rsid w:val="00D454AB"/>
    <w:rsid w:val="00D536AB"/>
    <w:rsid w:val="00D54E0C"/>
    <w:rsid w:val="00D5537A"/>
    <w:rsid w:val="00D561F9"/>
    <w:rsid w:val="00D61AE6"/>
    <w:rsid w:val="00D6661A"/>
    <w:rsid w:val="00D679DD"/>
    <w:rsid w:val="00D71136"/>
    <w:rsid w:val="00D73CF8"/>
    <w:rsid w:val="00D745D6"/>
    <w:rsid w:val="00D77F36"/>
    <w:rsid w:val="00D83C03"/>
    <w:rsid w:val="00D9057D"/>
    <w:rsid w:val="00D95CC0"/>
    <w:rsid w:val="00DA026E"/>
    <w:rsid w:val="00DA576E"/>
    <w:rsid w:val="00DB0A86"/>
    <w:rsid w:val="00DB57B7"/>
    <w:rsid w:val="00DC1811"/>
    <w:rsid w:val="00DC33CF"/>
    <w:rsid w:val="00DC3415"/>
    <w:rsid w:val="00DC6672"/>
    <w:rsid w:val="00DD3DE6"/>
    <w:rsid w:val="00DE1F49"/>
    <w:rsid w:val="00DE4534"/>
    <w:rsid w:val="00DF116A"/>
    <w:rsid w:val="00DF1848"/>
    <w:rsid w:val="00DF3D3A"/>
    <w:rsid w:val="00DF4228"/>
    <w:rsid w:val="00E0258B"/>
    <w:rsid w:val="00E031EF"/>
    <w:rsid w:val="00E0438D"/>
    <w:rsid w:val="00E06670"/>
    <w:rsid w:val="00E17266"/>
    <w:rsid w:val="00E17C55"/>
    <w:rsid w:val="00E20A0B"/>
    <w:rsid w:val="00E40DCB"/>
    <w:rsid w:val="00E47752"/>
    <w:rsid w:val="00E53030"/>
    <w:rsid w:val="00E56652"/>
    <w:rsid w:val="00E62C9E"/>
    <w:rsid w:val="00E63369"/>
    <w:rsid w:val="00E63569"/>
    <w:rsid w:val="00E7231D"/>
    <w:rsid w:val="00E75A77"/>
    <w:rsid w:val="00E80756"/>
    <w:rsid w:val="00E81F96"/>
    <w:rsid w:val="00E8302B"/>
    <w:rsid w:val="00E83E34"/>
    <w:rsid w:val="00E83F8D"/>
    <w:rsid w:val="00E847A3"/>
    <w:rsid w:val="00E84F8C"/>
    <w:rsid w:val="00E85360"/>
    <w:rsid w:val="00E85641"/>
    <w:rsid w:val="00E85DA4"/>
    <w:rsid w:val="00E86B42"/>
    <w:rsid w:val="00E95892"/>
    <w:rsid w:val="00E9654B"/>
    <w:rsid w:val="00E97354"/>
    <w:rsid w:val="00EA6408"/>
    <w:rsid w:val="00EC0483"/>
    <w:rsid w:val="00EC33A4"/>
    <w:rsid w:val="00EC74CB"/>
    <w:rsid w:val="00ED0897"/>
    <w:rsid w:val="00ED1F14"/>
    <w:rsid w:val="00ED73FF"/>
    <w:rsid w:val="00ED7F01"/>
    <w:rsid w:val="00EE4612"/>
    <w:rsid w:val="00EE51DE"/>
    <w:rsid w:val="00EE609F"/>
    <w:rsid w:val="00EF5E01"/>
    <w:rsid w:val="00EF6EC0"/>
    <w:rsid w:val="00F02058"/>
    <w:rsid w:val="00F0343C"/>
    <w:rsid w:val="00F0458C"/>
    <w:rsid w:val="00F04CE5"/>
    <w:rsid w:val="00F13514"/>
    <w:rsid w:val="00F1360F"/>
    <w:rsid w:val="00F16AA8"/>
    <w:rsid w:val="00F21791"/>
    <w:rsid w:val="00F3062E"/>
    <w:rsid w:val="00F31415"/>
    <w:rsid w:val="00F3226A"/>
    <w:rsid w:val="00F33DB0"/>
    <w:rsid w:val="00F45DB8"/>
    <w:rsid w:val="00F47882"/>
    <w:rsid w:val="00F5295F"/>
    <w:rsid w:val="00F54D29"/>
    <w:rsid w:val="00F56021"/>
    <w:rsid w:val="00F62BCD"/>
    <w:rsid w:val="00F65C40"/>
    <w:rsid w:val="00F74B77"/>
    <w:rsid w:val="00F764FE"/>
    <w:rsid w:val="00F80625"/>
    <w:rsid w:val="00F827B6"/>
    <w:rsid w:val="00F92BE5"/>
    <w:rsid w:val="00FA0574"/>
    <w:rsid w:val="00FB1AF7"/>
    <w:rsid w:val="00FB4673"/>
    <w:rsid w:val="00FB68D3"/>
    <w:rsid w:val="00FC2BF3"/>
    <w:rsid w:val="00FC4B75"/>
    <w:rsid w:val="00FC4C3C"/>
    <w:rsid w:val="00FC6290"/>
    <w:rsid w:val="00FD14D8"/>
    <w:rsid w:val="00FE1144"/>
    <w:rsid w:val="00FE7554"/>
    <w:rsid w:val="00FF17FE"/>
    <w:rsid w:val="013C06BC"/>
    <w:rsid w:val="01CF7965"/>
    <w:rsid w:val="021C08AD"/>
    <w:rsid w:val="02DE6C21"/>
    <w:rsid w:val="03045209"/>
    <w:rsid w:val="036C5C5C"/>
    <w:rsid w:val="0371289F"/>
    <w:rsid w:val="03F44885"/>
    <w:rsid w:val="040D00EE"/>
    <w:rsid w:val="048D195A"/>
    <w:rsid w:val="04B1084F"/>
    <w:rsid w:val="07071D1E"/>
    <w:rsid w:val="0A4C1266"/>
    <w:rsid w:val="0AB31522"/>
    <w:rsid w:val="0AD0045F"/>
    <w:rsid w:val="0AED75B7"/>
    <w:rsid w:val="0C342F5D"/>
    <w:rsid w:val="0C3A5FD8"/>
    <w:rsid w:val="0CA73CCE"/>
    <w:rsid w:val="0CE305B5"/>
    <w:rsid w:val="0D074274"/>
    <w:rsid w:val="0D415DA1"/>
    <w:rsid w:val="0D7336B7"/>
    <w:rsid w:val="0E6A4ABA"/>
    <w:rsid w:val="0E7C4407"/>
    <w:rsid w:val="0EDE2DB2"/>
    <w:rsid w:val="0F5372FC"/>
    <w:rsid w:val="0FAD7FC0"/>
    <w:rsid w:val="0FF02E93"/>
    <w:rsid w:val="10046849"/>
    <w:rsid w:val="105072B7"/>
    <w:rsid w:val="11E132E5"/>
    <w:rsid w:val="13D17D9B"/>
    <w:rsid w:val="147A357D"/>
    <w:rsid w:val="14E72FDB"/>
    <w:rsid w:val="14F7697C"/>
    <w:rsid w:val="15CB1517"/>
    <w:rsid w:val="15D171CD"/>
    <w:rsid w:val="160752E5"/>
    <w:rsid w:val="16805696"/>
    <w:rsid w:val="168D7598"/>
    <w:rsid w:val="16DB47A7"/>
    <w:rsid w:val="176302F9"/>
    <w:rsid w:val="17FA6A38"/>
    <w:rsid w:val="185A5BA0"/>
    <w:rsid w:val="188624F1"/>
    <w:rsid w:val="189E6E29"/>
    <w:rsid w:val="189F1804"/>
    <w:rsid w:val="18F41B50"/>
    <w:rsid w:val="18FD5304"/>
    <w:rsid w:val="199724DC"/>
    <w:rsid w:val="19EC0A79"/>
    <w:rsid w:val="1CE4012E"/>
    <w:rsid w:val="1D5619DD"/>
    <w:rsid w:val="1E4A3DE9"/>
    <w:rsid w:val="1E7744D8"/>
    <w:rsid w:val="1EAE0E35"/>
    <w:rsid w:val="1F7F5EEC"/>
    <w:rsid w:val="205B0656"/>
    <w:rsid w:val="20915ED7"/>
    <w:rsid w:val="20D22560"/>
    <w:rsid w:val="21130D5E"/>
    <w:rsid w:val="22AD7F4A"/>
    <w:rsid w:val="231B417D"/>
    <w:rsid w:val="23682531"/>
    <w:rsid w:val="23863CED"/>
    <w:rsid w:val="24286B52"/>
    <w:rsid w:val="245076FF"/>
    <w:rsid w:val="25755DC7"/>
    <w:rsid w:val="26D00019"/>
    <w:rsid w:val="26EB3E67"/>
    <w:rsid w:val="27F702BD"/>
    <w:rsid w:val="29143B49"/>
    <w:rsid w:val="29542197"/>
    <w:rsid w:val="2AAA7625"/>
    <w:rsid w:val="2ABC6246"/>
    <w:rsid w:val="2BA27DEB"/>
    <w:rsid w:val="2CE56E96"/>
    <w:rsid w:val="2D3447B9"/>
    <w:rsid w:val="2DCC79F7"/>
    <w:rsid w:val="2ED022C0"/>
    <w:rsid w:val="2F0A3A24"/>
    <w:rsid w:val="2F7B047E"/>
    <w:rsid w:val="31457958"/>
    <w:rsid w:val="31687767"/>
    <w:rsid w:val="31913110"/>
    <w:rsid w:val="31F14A27"/>
    <w:rsid w:val="32193F7E"/>
    <w:rsid w:val="33902CC3"/>
    <w:rsid w:val="34207846"/>
    <w:rsid w:val="348F333B"/>
    <w:rsid w:val="355C3B7A"/>
    <w:rsid w:val="36486BE0"/>
    <w:rsid w:val="372E5CCF"/>
    <w:rsid w:val="37881CDA"/>
    <w:rsid w:val="381274A5"/>
    <w:rsid w:val="383B2EA0"/>
    <w:rsid w:val="39E135D3"/>
    <w:rsid w:val="3A802DEC"/>
    <w:rsid w:val="3BBF16F2"/>
    <w:rsid w:val="3F090699"/>
    <w:rsid w:val="406960D0"/>
    <w:rsid w:val="42200080"/>
    <w:rsid w:val="42B45D29"/>
    <w:rsid w:val="43784FA8"/>
    <w:rsid w:val="43CC70A2"/>
    <w:rsid w:val="44AE67A8"/>
    <w:rsid w:val="44D62678"/>
    <w:rsid w:val="44F87A23"/>
    <w:rsid w:val="452151CC"/>
    <w:rsid w:val="45344128"/>
    <w:rsid w:val="45837C34"/>
    <w:rsid w:val="465737E3"/>
    <w:rsid w:val="466510E8"/>
    <w:rsid w:val="46BC1650"/>
    <w:rsid w:val="47AD2D46"/>
    <w:rsid w:val="4803505C"/>
    <w:rsid w:val="488C513A"/>
    <w:rsid w:val="4C3752D5"/>
    <w:rsid w:val="4C484C54"/>
    <w:rsid w:val="4D0F1DAD"/>
    <w:rsid w:val="4E005126"/>
    <w:rsid w:val="4E5E4D9B"/>
    <w:rsid w:val="501F0559"/>
    <w:rsid w:val="51022355"/>
    <w:rsid w:val="51DA0248"/>
    <w:rsid w:val="52AA6800"/>
    <w:rsid w:val="538A6632"/>
    <w:rsid w:val="54F226E1"/>
    <w:rsid w:val="558D41B7"/>
    <w:rsid w:val="559561FA"/>
    <w:rsid w:val="55AE4859"/>
    <w:rsid w:val="55EF09CE"/>
    <w:rsid w:val="56813D1C"/>
    <w:rsid w:val="576C2B1F"/>
    <w:rsid w:val="578A30A4"/>
    <w:rsid w:val="58AD5880"/>
    <w:rsid w:val="58FB6AFE"/>
    <w:rsid w:val="5AC467E7"/>
    <w:rsid w:val="5B9C5154"/>
    <w:rsid w:val="5E2C0A11"/>
    <w:rsid w:val="5EB9774E"/>
    <w:rsid w:val="5F060A1D"/>
    <w:rsid w:val="5FED41D0"/>
    <w:rsid w:val="60087930"/>
    <w:rsid w:val="611D2893"/>
    <w:rsid w:val="6364786A"/>
    <w:rsid w:val="6626043C"/>
    <w:rsid w:val="66612F0E"/>
    <w:rsid w:val="666D606B"/>
    <w:rsid w:val="668D1611"/>
    <w:rsid w:val="683D5D7D"/>
    <w:rsid w:val="69A521C6"/>
    <w:rsid w:val="6A0960AB"/>
    <w:rsid w:val="6BC524A5"/>
    <w:rsid w:val="6C2E1DF8"/>
    <w:rsid w:val="6F6A106F"/>
    <w:rsid w:val="6F9C351D"/>
    <w:rsid w:val="6FAD1286"/>
    <w:rsid w:val="6FE56C72"/>
    <w:rsid w:val="72CA0BA9"/>
    <w:rsid w:val="737D71BF"/>
    <w:rsid w:val="756D573F"/>
    <w:rsid w:val="75797145"/>
    <w:rsid w:val="75A1552A"/>
    <w:rsid w:val="76870A83"/>
    <w:rsid w:val="770519A8"/>
    <w:rsid w:val="77882D05"/>
    <w:rsid w:val="77F064C5"/>
    <w:rsid w:val="78AC657F"/>
    <w:rsid w:val="79B24069"/>
    <w:rsid w:val="79F857F4"/>
    <w:rsid w:val="7AAC6D0A"/>
    <w:rsid w:val="7D203894"/>
    <w:rsid w:val="7F8D69DE"/>
    <w:rsid w:val="7FC8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E73501C-C2EC-42E0-B48E-ECA1C635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uiPriority="99" w:qFormat="1"/>
    <w:lsdException w:name="annotation text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 w:unhideWhenUsed="1" w:qFormat="1"/>
    <w:lsdException w:name="table of authorities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autoRedefine/>
    <w:qFormat/>
    <w:rPr>
      <w:kern w:val="2"/>
      <w:sz w:val="21"/>
      <w:szCs w:val="24"/>
    </w:rPr>
  </w:style>
  <w:style w:type="paragraph" w:styleId="1">
    <w:name w:val="heading 1"/>
    <w:basedOn w:val="a1"/>
    <w:next w:val="a1"/>
    <w:link w:val="1Char"/>
    <w:autoRedefine/>
    <w:uiPriority w:val="9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1"/>
    <w:next w:val="a1"/>
    <w:link w:val="2Char"/>
    <w:autoRedefine/>
    <w:uiPriority w:val="9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  <w:lang w:val="zh-CN"/>
    </w:rPr>
  </w:style>
  <w:style w:type="paragraph" w:styleId="3">
    <w:name w:val="heading 3"/>
    <w:basedOn w:val="a1"/>
    <w:next w:val="a1"/>
    <w:link w:val="3Char"/>
    <w:autoRedefine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0"/>
      <w:szCs w:val="30"/>
      <w:lang w:val="zh-CN"/>
    </w:rPr>
  </w:style>
  <w:style w:type="paragraph" w:styleId="4">
    <w:name w:val="heading 4"/>
    <w:basedOn w:val="a1"/>
    <w:next w:val="a1"/>
    <w:link w:val="4Char"/>
    <w:autoRedefine/>
    <w:uiPriority w:val="9"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宋体" w:hAnsi="宋体"/>
      <w:b/>
      <w:bCs/>
      <w:sz w:val="28"/>
      <w:szCs w:val="28"/>
      <w:lang w:val="zh-CN"/>
    </w:rPr>
  </w:style>
  <w:style w:type="paragraph" w:styleId="5">
    <w:name w:val="heading 5"/>
    <w:basedOn w:val="a1"/>
    <w:next w:val="a1"/>
    <w:link w:val="5Char"/>
    <w:autoRedefine/>
    <w:uiPriority w:val="9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  <w:lang w:val="zh-CN"/>
    </w:rPr>
  </w:style>
  <w:style w:type="paragraph" w:styleId="6">
    <w:name w:val="heading 6"/>
    <w:basedOn w:val="a1"/>
    <w:next w:val="a1"/>
    <w:link w:val="6Char"/>
    <w:autoRedefine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等线 Light" w:eastAsia="等线 Light" w:hAnsi="等线 Light"/>
      <w:b/>
      <w:bCs/>
      <w:sz w:val="24"/>
      <w:lang w:val="zh-CN"/>
    </w:rPr>
  </w:style>
  <w:style w:type="paragraph" w:styleId="7">
    <w:name w:val="heading 7"/>
    <w:basedOn w:val="a1"/>
    <w:next w:val="a1"/>
    <w:link w:val="7Char"/>
    <w:autoRedefine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lang w:val="zh-CN"/>
    </w:rPr>
  </w:style>
  <w:style w:type="paragraph" w:styleId="8">
    <w:name w:val="heading 8"/>
    <w:basedOn w:val="a1"/>
    <w:next w:val="a1"/>
    <w:link w:val="8Char"/>
    <w:autoRedefine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等线 Light" w:eastAsia="等线 Light" w:hAnsi="等线 Light"/>
      <w:sz w:val="24"/>
      <w:lang w:val="zh-CN"/>
    </w:rPr>
  </w:style>
  <w:style w:type="paragraph" w:styleId="9">
    <w:name w:val="heading 9"/>
    <w:basedOn w:val="a1"/>
    <w:next w:val="a1"/>
    <w:link w:val="9Char"/>
    <w:autoRedefine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等线 Light" w:eastAsia="等线 Light" w:hAnsi="等线 Light"/>
      <w:szCs w:val="21"/>
      <w:lang w:val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link w:val="Char"/>
    <w:autoRedefine/>
    <w:uiPriority w:val="99"/>
    <w:qFormat/>
    <w:pPr>
      <w:spacing w:beforeLines="50" w:before="120" w:line="360" w:lineRule="auto"/>
      <w:ind w:firstLineChars="200" w:firstLine="512"/>
    </w:pPr>
    <w:rPr>
      <w:spacing w:val="8"/>
      <w:sz w:val="24"/>
      <w:szCs w:val="20"/>
    </w:rPr>
  </w:style>
  <w:style w:type="paragraph" w:styleId="a6">
    <w:name w:val="annotation text"/>
    <w:basedOn w:val="a1"/>
    <w:link w:val="Char0"/>
    <w:autoRedefine/>
    <w:unhideWhenUsed/>
    <w:qFormat/>
    <w:rPr>
      <w:kern w:val="0"/>
      <w:sz w:val="20"/>
      <w:lang w:val="zh-CN"/>
    </w:rPr>
  </w:style>
  <w:style w:type="paragraph" w:styleId="a7">
    <w:name w:val="Plain Text"/>
    <w:basedOn w:val="a1"/>
    <w:link w:val="Char1"/>
    <w:autoRedefine/>
    <w:qFormat/>
    <w:rPr>
      <w:rFonts w:ascii="Calibri" w:hAnsi="Courier New"/>
      <w:szCs w:val="20"/>
      <w:lang w:val="zh-CN"/>
    </w:rPr>
  </w:style>
  <w:style w:type="paragraph" w:styleId="a8">
    <w:name w:val="Balloon Text"/>
    <w:basedOn w:val="a1"/>
    <w:link w:val="Char2"/>
    <w:autoRedefine/>
    <w:qFormat/>
    <w:rPr>
      <w:sz w:val="18"/>
      <w:szCs w:val="18"/>
      <w:lang w:val="zh-CN"/>
    </w:rPr>
  </w:style>
  <w:style w:type="paragraph" w:styleId="a9">
    <w:name w:val="footer"/>
    <w:basedOn w:val="a1"/>
    <w:link w:val="Char3"/>
    <w:autoRedefine/>
    <w:uiPriority w:val="99"/>
    <w:qFormat/>
    <w:pPr>
      <w:tabs>
        <w:tab w:val="center" w:pos="4153"/>
        <w:tab w:val="right" w:pos="8306"/>
      </w:tabs>
      <w:snapToGrid w:val="0"/>
      <w:spacing w:before="480" w:after="240"/>
      <w:jc w:val="center"/>
    </w:pPr>
    <w:rPr>
      <w:sz w:val="18"/>
      <w:szCs w:val="18"/>
      <w:lang w:val="zh-CN"/>
    </w:rPr>
  </w:style>
  <w:style w:type="paragraph" w:styleId="aa">
    <w:name w:val="header"/>
    <w:basedOn w:val="a1"/>
    <w:link w:val="Char4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b">
    <w:name w:val="Subtitle"/>
    <w:basedOn w:val="a1"/>
    <w:next w:val="a1"/>
    <w:link w:val="Char5"/>
    <w:autoRedefine/>
    <w:qFormat/>
    <w:pPr>
      <w:spacing w:beforeLines="50" w:before="240" w:after="60" w:line="312" w:lineRule="auto"/>
      <w:ind w:firstLineChars="200" w:firstLine="200"/>
      <w:jc w:val="center"/>
      <w:outlineLvl w:val="1"/>
    </w:pPr>
    <w:rPr>
      <w:rFonts w:ascii="Cambria" w:hAnsi="Cambria"/>
      <w:b/>
      <w:bCs/>
      <w:kern w:val="28"/>
      <w:sz w:val="32"/>
      <w:szCs w:val="32"/>
      <w:lang w:eastAsia="en-US"/>
    </w:rPr>
  </w:style>
  <w:style w:type="paragraph" w:styleId="ac">
    <w:name w:val="Normal (Web)"/>
    <w:basedOn w:val="a1"/>
    <w:autoRedefine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d">
    <w:name w:val="annotation subject"/>
    <w:basedOn w:val="a6"/>
    <w:next w:val="a6"/>
    <w:link w:val="Char6"/>
    <w:qFormat/>
    <w:rPr>
      <w:b/>
      <w:bCs/>
      <w:kern w:val="2"/>
      <w:sz w:val="21"/>
      <w:lang w:val="en-US"/>
    </w:rPr>
  </w:style>
  <w:style w:type="table" w:styleId="ae">
    <w:name w:val="Table Grid"/>
    <w:basedOn w:val="a3"/>
    <w:autoRedefine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autoRedefine/>
    <w:uiPriority w:val="99"/>
    <w:qFormat/>
    <w:rPr>
      <w:color w:val="0563C1"/>
      <w:u w:val="single"/>
    </w:rPr>
  </w:style>
  <w:style w:type="character" w:styleId="af0">
    <w:name w:val="annotation reference"/>
    <w:autoRedefine/>
    <w:uiPriority w:val="99"/>
    <w:unhideWhenUsed/>
    <w:qFormat/>
    <w:rPr>
      <w:sz w:val="21"/>
      <w:szCs w:val="21"/>
    </w:rPr>
  </w:style>
  <w:style w:type="character" w:customStyle="1" w:styleId="1Char">
    <w:name w:val="标题 1 Char"/>
    <w:link w:val="1"/>
    <w:autoRedefine/>
    <w:uiPriority w:val="9"/>
    <w:qFormat/>
    <w:rPr>
      <w:b/>
      <w:bCs/>
      <w:kern w:val="44"/>
      <w:sz w:val="44"/>
      <w:szCs w:val="44"/>
      <w:lang w:val="zh-CN"/>
    </w:rPr>
  </w:style>
  <w:style w:type="character" w:customStyle="1" w:styleId="2Char">
    <w:name w:val="标题 2 Char"/>
    <w:link w:val="2"/>
    <w:autoRedefine/>
    <w:uiPriority w:val="9"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qFormat/>
    <w:rPr>
      <w:b/>
      <w:bCs/>
      <w:kern w:val="2"/>
      <w:sz w:val="30"/>
      <w:szCs w:val="30"/>
    </w:rPr>
  </w:style>
  <w:style w:type="character" w:customStyle="1" w:styleId="4Char">
    <w:name w:val="标题 4 Char"/>
    <w:link w:val="4"/>
    <w:uiPriority w:val="9"/>
    <w:qFormat/>
    <w:rPr>
      <w:rFonts w:ascii="宋体" w:hAnsi="宋体"/>
      <w:b/>
      <w:bCs/>
      <w:kern w:val="2"/>
      <w:sz w:val="28"/>
      <w:szCs w:val="28"/>
    </w:rPr>
  </w:style>
  <w:style w:type="character" w:customStyle="1" w:styleId="5Char">
    <w:name w:val="标题 5 Char"/>
    <w:link w:val="5"/>
    <w:uiPriority w:val="9"/>
    <w:qFormat/>
    <w:rPr>
      <w:b/>
      <w:bCs/>
      <w:kern w:val="2"/>
      <w:sz w:val="28"/>
      <w:szCs w:val="28"/>
    </w:rPr>
  </w:style>
  <w:style w:type="character" w:customStyle="1" w:styleId="6Char">
    <w:name w:val="标题 6 Char"/>
    <w:link w:val="6"/>
    <w:autoRedefine/>
    <w:semiHidden/>
    <w:qFormat/>
    <w:rPr>
      <w:rFonts w:ascii="等线 Light" w:eastAsia="等线 Light" w:hAnsi="等线 Light"/>
      <w:b/>
      <w:bCs/>
      <w:kern w:val="2"/>
      <w:sz w:val="24"/>
      <w:szCs w:val="24"/>
    </w:rPr>
  </w:style>
  <w:style w:type="character" w:customStyle="1" w:styleId="7Char">
    <w:name w:val="标题 7 Char"/>
    <w:link w:val="7"/>
    <w:autoRedefine/>
    <w:semiHidden/>
    <w:qFormat/>
    <w:rPr>
      <w:b/>
      <w:bCs/>
      <w:kern w:val="2"/>
      <w:sz w:val="24"/>
      <w:szCs w:val="24"/>
    </w:rPr>
  </w:style>
  <w:style w:type="character" w:customStyle="1" w:styleId="8Char">
    <w:name w:val="标题 8 Char"/>
    <w:link w:val="8"/>
    <w:autoRedefine/>
    <w:semiHidden/>
    <w:qFormat/>
    <w:rPr>
      <w:rFonts w:ascii="等线 Light" w:eastAsia="等线 Light" w:hAnsi="等线 Light"/>
      <w:kern w:val="2"/>
      <w:sz w:val="24"/>
      <w:szCs w:val="24"/>
    </w:rPr>
  </w:style>
  <w:style w:type="character" w:customStyle="1" w:styleId="9Char">
    <w:name w:val="标题 9 Char"/>
    <w:link w:val="9"/>
    <w:semiHidden/>
    <w:qFormat/>
    <w:rPr>
      <w:rFonts w:ascii="等线 Light" w:eastAsia="等线 Light" w:hAnsi="等线 Light"/>
      <w:kern w:val="2"/>
      <w:sz w:val="21"/>
      <w:szCs w:val="21"/>
    </w:rPr>
  </w:style>
  <w:style w:type="character" w:customStyle="1" w:styleId="Char">
    <w:name w:val="正文缩进 Char"/>
    <w:link w:val="a5"/>
    <w:autoRedefine/>
    <w:uiPriority w:val="99"/>
    <w:qFormat/>
    <w:rPr>
      <w:spacing w:val="8"/>
      <w:kern w:val="2"/>
      <w:sz w:val="24"/>
      <w:lang w:val="en-US" w:eastAsia="zh-CN"/>
    </w:rPr>
  </w:style>
  <w:style w:type="character" w:customStyle="1" w:styleId="Char0">
    <w:name w:val="批注文字 Char"/>
    <w:link w:val="a6"/>
    <w:autoRedefine/>
    <w:qFormat/>
    <w:rPr>
      <w:szCs w:val="24"/>
    </w:rPr>
  </w:style>
  <w:style w:type="character" w:customStyle="1" w:styleId="Char1">
    <w:name w:val="纯文本 Char"/>
    <w:link w:val="a7"/>
    <w:autoRedefine/>
    <w:qFormat/>
    <w:rPr>
      <w:rFonts w:ascii="Calibri" w:hAnsi="Courier New"/>
      <w:kern w:val="2"/>
      <w:sz w:val="21"/>
    </w:rPr>
  </w:style>
  <w:style w:type="character" w:customStyle="1" w:styleId="Char2">
    <w:name w:val="批注框文本 Char"/>
    <w:link w:val="a8"/>
    <w:autoRedefine/>
    <w:qFormat/>
    <w:rPr>
      <w:kern w:val="2"/>
      <w:sz w:val="18"/>
      <w:szCs w:val="18"/>
    </w:rPr>
  </w:style>
  <w:style w:type="character" w:customStyle="1" w:styleId="Char3">
    <w:name w:val="页脚 Char"/>
    <w:link w:val="a9"/>
    <w:autoRedefine/>
    <w:uiPriority w:val="99"/>
    <w:qFormat/>
    <w:rPr>
      <w:kern w:val="2"/>
      <w:sz w:val="18"/>
      <w:szCs w:val="18"/>
      <w:lang w:val="zh-CN"/>
    </w:rPr>
  </w:style>
  <w:style w:type="character" w:customStyle="1" w:styleId="Char4">
    <w:name w:val="页眉 Char"/>
    <w:link w:val="aa"/>
    <w:autoRedefine/>
    <w:uiPriority w:val="99"/>
    <w:qFormat/>
    <w:rPr>
      <w:kern w:val="2"/>
      <w:sz w:val="18"/>
      <w:szCs w:val="18"/>
    </w:rPr>
  </w:style>
  <w:style w:type="character" w:customStyle="1" w:styleId="Char5">
    <w:name w:val="副标题 Char"/>
    <w:link w:val="ab"/>
    <w:autoRedefine/>
    <w:qFormat/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0">
    <w:name w:val="已访问的超链接1"/>
    <w:autoRedefine/>
    <w:qFormat/>
    <w:rPr>
      <w:color w:val="800080"/>
      <w:u w:val="single"/>
    </w:rPr>
  </w:style>
  <w:style w:type="character" w:customStyle="1" w:styleId="2Char0">
    <w:name w:val="正文（首行缩进2字符） Char"/>
    <w:link w:val="20"/>
    <w:autoRedefine/>
    <w:qFormat/>
    <w:rPr>
      <w:kern w:val="2"/>
      <w:sz w:val="24"/>
      <w:szCs w:val="24"/>
    </w:rPr>
  </w:style>
  <w:style w:type="paragraph" w:customStyle="1" w:styleId="20">
    <w:name w:val="正文（首行缩进2字符）"/>
    <w:basedOn w:val="a1"/>
    <w:link w:val="2Char0"/>
    <w:autoRedefine/>
    <w:qFormat/>
    <w:pPr>
      <w:spacing w:line="360" w:lineRule="auto"/>
      <w:ind w:firstLineChars="200" w:firstLine="480"/>
    </w:pPr>
    <w:rPr>
      <w:sz w:val="24"/>
      <w:lang w:val="zh-CN"/>
    </w:rPr>
  </w:style>
  <w:style w:type="character" w:customStyle="1" w:styleId="Char10">
    <w:name w:val="段落 Char1"/>
    <w:link w:val="af1"/>
    <w:autoRedefine/>
    <w:qFormat/>
    <w:rPr>
      <w:rFonts w:eastAsia="仿宋_GB2312"/>
      <w:sz w:val="24"/>
      <w:szCs w:val="24"/>
      <w:lang w:val="en-US" w:eastAsia="zh-CN" w:bidi="ar-SA"/>
    </w:rPr>
  </w:style>
  <w:style w:type="paragraph" w:customStyle="1" w:styleId="af1">
    <w:name w:val="段落"/>
    <w:link w:val="Char10"/>
    <w:autoRedefine/>
    <w:qFormat/>
    <w:pPr>
      <w:adjustRightInd w:val="0"/>
      <w:snapToGrid w:val="0"/>
      <w:spacing w:before="120" w:after="120" w:line="360" w:lineRule="auto"/>
      <w:ind w:firstLineChars="200" w:firstLine="480"/>
      <w:jc w:val="both"/>
    </w:pPr>
    <w:rPr>
      <w:rFonts w:eastAsia="仿宋_GB2312"/>
      <w:sz w:val="24"/>
      <w:szCs w:val="24"/>
    </w:rPr>
  </w:style>
  <w:style w:type="character" w:customStyle="1" w:styleId="Char7">
    <w:name w:val="正文（安华金和） Char"/>
    <w:link w:val="af2"/>
    <w:autoRedefine/>
    <w:qFormat/>
    <w:rPr>
      <w:rFonts w:ascii="Arial" w:hAnsi="Arial"/>
      <w:sz w:val="21"/>
      <w:szCs w:val="21"/>
      <w:lang w:val="en-US" w:eastAsia="zh-CN" w:bidi="ar-SA"/>
    </w:rPr>
  </w:style>
  <w:style w:type="paragraph" w:customStyle="1" w:styleId="af2">
    <w:name w:val="正文（安华金和）"/>
    <w:link w:val="Char7"/>
    <w:autoRedefine/>
    <w:qFormat/>
    <w:pPr>
      <w:widowControl w:val="0"/>
      <w:spacing w:line="360" w:lineRule="auto"/>
      <w:ind w:firstLine="200"/>
    </w:pPr>
    <w:rPr>
      <w:rFonts w:ascii="Arial" w:hAnsi="Arial"/>
      <w:sz w:val="21"/>
      <w:szCs w:val="21"/>
    </w:rPr>
  </w:style>
  <w:style w:type="character" w:customStyle="1" w:styleId="af3">
    <w:name w:val="页脚 字符"/>
    <w:autoRedefine/>
    <w:uiPriority w:val="99"/>
    <w:qFormat/>
  </w:style>
  <w:style w:type="character" w:customStyle="1" w:styleId="Char8">
    <w:name w:val="列出段落 Char"/>
    <w:link w:val="af4"/>
    <w:autoRedefine/>
    <w:uiPriority w:val="34"/>
    <w:qFormat/>
    <w:rPr>
      <w:rFonts w:ascii="宋体" w:hAnsi="宋体" w:cs="仿宋"/>
      <w:kern w:val="2"/>
      <w:sz w:val="24"/>
      <w:szCs w:val="22"/>
      <w:lang w:val="zh-CN"/>
    </w:rPr>
  </w:style>
  <w:style w:type="paragraph" w:styleId="af4">
    <w:name w:val="List Paragraph"/>
    <w:basedOn w:val="a1"/>
    <w:link w:val="Char8"/>
    <w:autoRedefine/>
    <w:uiPriority w:val="34"/>
    <w:qFormat/>
    <w:pPr>
      <w:spacing w:line="360" w:lineRule="auto"/>
      <w:ind w:left="180"/>
      <w:jc w:val="center"/>
    </w:pPr>
    <w:rPr>
      <w:rFonts w:ascii="宋体" w:hAnsi="宋体" w:cs="仿宋"/>
      <w:sz w:val="24"/>
      <w:szCs w:val="22"/>
      <w:lang w:val="zh-CN"/>
    </w:rPr>
  </w:style>
  <w:style w:type="paragraph" w:customStyle="1" w:styleId="a">
    <w:name w:val="插图标注（安华金和）"/>
    <w:next w:val="a1"/>
    <w:autoRedefine/>
    <w:qFormat/>
    <w:pPr>
      <w:numPr>
        <w:ilvl w:val="6"/>
        <w:numId w:val="2"/>
      </w:numPr>
      <w:spacing w:after="156"/>
      <w:jc w:val="center"/>
    </w:pPr>
    <w:rPr>
      <w:rFonts w:ascii="Arial" w:hAnsi="Arial" w:cs="Arial"/>
      <w:sz w:val="21"/>
      <w:szCs w:val="21"/>
    </w:rPr>
  </w:style>
  <w:style w:type="paragraph" w:customStyle="1" w:styleId="2DBSec">
    <w:name w:val="标题 2（DBSec）"/>
    <w:basedOn w:val="2"/>
    <w:next w:val="a1"/>
    <w:autoRedefine/>
    <w:qFormat/>
    <w:pPr>
      <w:spacing w:line="415" w:lineRule="auto"/>
      <w:ind w:leftChars="200" w:left="794" w:hanging="794"/>
    </w:pPr>
    <w:rPr>
      <w:rFonts w:ascii="Arial" w:eastAsia="黑体" w:hAnsi="Arial"/>
      <w:bCs w:val="0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  <w:style w:type="paragraph" w:customStyle="1" w:styleId="Style27">
    <w:name w:val="_Style 27"/>
    <w:basedOn w:val="a1"/>
    <w:next w:val="af4"/>
    <w:autoRedefine/>
    <w:uiPriority w:val="34"/>
    <w:qFormat/>
    <w:pPr>
      <w:spacing w:line="240" w:lineRule="atLeast"/>
      <w:ind w:firstLineChars="200" w:firstLine="420"/>
    </w:pPr>
    <w:rPr>
      <w:rFonts w:ascii="Arial" w:hAnsi="Arial"/>
      <w:kern w:val="0"/>
      <w:szCs w:val="21"/>
    </w:rPr>
  </w:style>
  <w:style w:type="paragraph" w:customStyle="1" w:styleId="21">
    <w:name w:val="列出段落2"/>
    <w:basedOn w:val="a1"/>
    <w:autoRedefine/>
    <w:uiPriority w:val="99"/>
    <w:qFormat/>
    <w:pPr>
      <w:spacing w:line="240" w:lineRule="atLeast"/>
      <w:ind w:firstLineChars="200" w:firstLine="420"/>
    </w:pPr>
    <w:rPr>
      <w:rFonts w:ascii="Arial" w:hAnsi="Arial"/>
      <w:kern w:val="0"/>
      <w:szCs w:val="21"/>
    </w:rPr>
  </w:style>
  <w:style w:type="paragraph" w:customStyle="1" w:styleId="60">
    <w:name w:val="标题 6（有编号）（安华金和）"/>
    <w:basedOn w:val="a1"/>
    <w:next w:val="a1"/>
    <w:autoRedefine/>
    <w:qFormat/>
    <w:pPr>
      <w:keepNext/>
      <w:keepLines/>
      <w:numPr>
        <w:ilvl w:val="5"/>
        <w:numId w:val="2"/>
      </w:numPr>
      <w:spacing w:before="240" w:after="64" w:line="319" w:lineRule="auto"/>
      <w:ind w:left="0"/>
      <w:outlineLvl w:val="5"/>
    </w:pPr>
    <w:rPr>
      <w:rFonts w:ascii="Arial" w:eastAsia="黑体" w:hAnsi="Arial"/>
      <w:b/>
      <w:kern w:val="0"/>
    </w:rPr>
  </w:style>
  <w:style w:type="paragraph" w:customStyle="1" w:styleId="4DBSec">
    <w:name w:val="标题 4（DBSec）"/>
    <w:basedOn w:val="4"/>
    <w:next w:val="a1"/>
    <w:autoRedefine/>
    <w:qFormat/>
    <w:pPr>
      <w:numPr>
        <w:ilvl w:val="0"/>
        <w:numId w:val="0"/>
      </w:numPr>
      <w:spacing w:after="156"/>
      <w:ind w:leftChars="200" w:left="200" w:hanging="1021"/>
    </w:pPr>
    <w:rPr>
      <w:rFonts w:ascii="Arial" w:eastAsia="黑体" w:hAnsi="Arial"/>
      <w:bCs w:val="0"/>
      <w:kern w:val="0"/>
    </w:rPr>
  </w:style>
  <w:style w:type="paragraph" w:customStyle="1" w:styleId="3DBSec">
    <w:name w:val="标题 3（DBSec）"/>
    <w:basedOn w:val="3"/>
    <w:next w:val="a1"/>
    <w:autoRedefine/>
    <w:qFormat/>
    <w:pPr>
      <w:tabs>
        <w:tab w:val="left" w:pos="960"/>
      </w:tabs>
      <w:spacing w:line="415" w:lineRule="auto"/>
      <w:ind w:leftChars="200" w:left="200" w:hanging="907"/>
    </w:pPr>
    <w:rPr>
      <w:rFonts w:ascii="Arial" w:eastAsia="黑体" w:hAnsi="Arial"/>
      <w:bCs w:val="0"/>
      <w:kern w:val="0"/>
    </w:rPr>
  </w:style>
  <w:style w:type="paragraph" w:customStyle="1" w:styleId="1DBSec">
    <w:name w:val="标题 1（DBSec）"/>
    <w:basedOn w:val="1"/>
    <w:next w:val="a1"/>
    <w:autoRedefine/>
    <w:qFormat/>
    <w:pPr>
      <w:pageBreakBefore/>
      <w:numPr>
        <w:numId w:val="0"/>
      </w:numPr>
      <w:pBdr>
        <w:bottom w:val="single" w:sz="48" w:space="1" w:color="auto"/>
      </w:pBdr>
      <w:spacing w:before="600" w:line="576" w:lineRule="auto"/>
      <w:ind w:leftChars="200" w:left="200" w:hanging="420"/>
    </w:pPr>
    <w:rPr>
      <w:rFonts w:ascii="Arial" w:eastAsia="黑体" w:hAnsi="Arial"/>
      <w:lang w:val="en-US"/>
    </w:rPr>
  </w:style>
  <w:style w:type="paragraph" w:customStyle="1" w:styleId="-11">
    <w:name w:val="彩色列表 - 着色 11"/>
    <w:basedOn w:val="a1"/>
    <w:autoRedefine/>
    <w:uiPriority w:val="34"/>
    <w:qFormat/>
    <w:pPr>
      <w:spacing w:line="360" w:lineRule="auto"/>
      <w:ind w:firstLineChars="200" w:firstLine="420"/>
    </w:pPr>
    <w:rPr>
      <w:rFonts w:ascii="Arial" w:hAnsi="Arial"/>
      <w:szCs w:val="21"/>
    </w:rPr>
  </w:style>
  <w:style w:type="paragraph" w:customStyle="1" w:styleId="a0">
    <w:name w:val="表格标注（安华金和）"/>
    <w:basedOn w:val="a"/>
    <w:next w:val="a1"/>
    <w:autoRedefine/>
    <w:qFormat/>
    <w:pPr>
      <w:numPr>
        <w:ilvl w:val="7"/>
      </w:numPr>
    </w:pPr>
  </w:style>
  <w:style w:type="paragraph" w:customStyle="1" w:styleId="50">
    <w:name w:val="标题 5（有编号）（安华金和）"/>
    <w:basedOn w:val="a1"/>
    <w:next w:val="a1"/>
    <w:autoRedefine/>
    <w:qFormat/>
    <w:pPr>
      <w:keepNext/>
      <w:keepLines/>
      <w:spacing w:before="280" w:after="156" w:line="377" w:lineRule="auto"/>
      <w:ind w:hanging="1134"/>
      <w:outlineLvl w:val="4"/>
    </w:pPr>
    <w:rPr>
      <w:rFonts w:ascii="Arial" w:eastAsia="黑体" w:hAnsi="Arial"/>
      <w:b/>
      <w:kern w:val="0"/>
      <w:sz w:val="24"/>
      <w:szCs w:val="28"/>
    </w:rPr>
  </w:style>
  <w:style w:type="paragraph" w:customStyle="1" w:styleId="ListParagraph11">
    <w:name w:val="List Paragraph11"/>
    <w:basedOn w:val="a1"/>
    <w:next w:val="a1"/>
    <w:autoRedefine/>
    <w:uiPriority w:val="34"/>
    <w:qFormat/>
    <w:pPr>
      <w:spacing w:line="360" w:lineRule="auto"/>
      <w:ind w:firstLineChars="200" w:firstLine="420"/>
    </w:pPr>
    <w:rPr>
      <w:rFonts w:ascii="Verdana" w:hAnsi="Verdana"/>
      <w:color w:val="000000"/>
      <w:sz w:val="20"/>
      <w:szCs w:val="20"/>
    </w:rPr>
  </w:style>
  <w:style w:type="character" w:customStyle="1" w:styleId="af5">
    <w:name w:val="批注文字 字符"/>
    <w:autoRedefine/>
    <w:uiPriority w:val="99"/>
    <w:qFormat/>
    <w:rPr>
      <w:kern w:val="2"/>
      <w:sz w:val="21"/>
      <w:szCs w:val="24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表格样式 1"/>
    <w:qFormat/>
    <w:rPr>
      <w:rFonts w:ascii="Helvetica Neue" w:eastAsia="Helvetica Neue" w:hAnsi="Helvetica Neue" w:cs="Helvetica Neue"/>
      <w:b/>
      <w:bCs/>
      <w:color w:val="000000"/>
    </w:rPr>
  </w:style>
  <w:style w:type="paragraph" w:customStyle="1" w:styleId="22">
    <w:name w:val="表格样式 2"/>
    <w:qFormat/>
    <w:rPr>
      <w:rFonts w:ascii="Helvetica Neue" w:eastAsia="Helvetica Neue" w:hAnsi="Helvetica Neue" w:cs="Helvetica Neue"/>
      <w:color w:val="000000"/>
    </w:rPr>
  </w:style>
  <w:style w:type="character" w:customStyle="1" w:styleId="Char6">
    <w:name w:val="批注主题 Char"/>
    <w:basedOn w:val="Char0"/>
    <w:link w:val="a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陈永辉</dc:creator>
  <cp:lastModifiedBy>netuser</cp:lastModifiedBy>
  <cp:revision>46</cp:revision>
  <dcterms:created xsi:type="dcterms:W3CDTF">2025-05-29T06:59:00Z</dcterms:created>
  <dcterms:modified xsi:type="dcterms:W3CDTF">2026-07-20T00:46:00Z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35DC4A7C4DC94EF0852F98EDB3CF0453_13</vt:lpwstr>
  </property>
  <property fmtid="{D5CDD505-2E9C-101B-9397-08002B2CF9AE}" pid="4" name="KSOTemplateDocerSaveRecord">
    <vt:lpwstr>eyJoZGlkIjoiY2Q0NDE0ZGFmMGJkNzlkNmUzOTU0ZGJlY2RmMDA3OTkiLCJ1c2VySWQiOiIzMjQwNzUzMzgifQ==</vt:lpwstr>
  </property>
</Properties>
</file>