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36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2" w:afterLines="100" w:line="360" w:lineRule="auto"/>
        <w:jc w:val="center"/>
        <w:textAlignment w:val="auto"/>
        <w:rPr>
          <w:rFonts w:hint="default" w:ascii="宋体" w:hAnsi="宋体"/>
          <w:b/>
          <w:sz w:val="44"/>
          <w:szCs w:val="30"/>
          <w:lang w:val="en-US"/>
        </w:rPr>
      </w:pPr>
      <w:r>
        <w:rPr>
          <w:rFonts w:hint="eastAsia" w:ascii="宋体" w:hAnsi="宋体"/>
          <w:b/>
          <w:sz w:val="44"/>
          <w:szCs w:val="30"/>
        </w:rPr>
        <w:t>广东省人民医院商业保险直赔一站式结算管理系统接入服务</w:t>
      </w:r>
      <w:r>
        <w:rPr>
          <w:rFonts w:hint="eastAsia" w:ascii="宋体" w:hAnsi="宋体"/>
          <w:b/>
          <w:sz w:val="44"/>
          <w:szCs w:val="30"/>
          <w:lang w:val="en-US" w:eastAsia="zh-CN"/>
        </w:rPr>
        <w:t>项目需求</w:t>
      </w:r>
      <w:bookmarkStart w:id="2" w:name="_GoBack"/>
      <w:bookmarkEnd w:id="2"/>
    </w:p>
    <w:p w14:paraId="29B2D0B7">
      <w:pPr>
        <w:pStyle w:val="2"/>
        <w:numPr>
          <w:ilvl w:val="0"/>
          <w:numId w:val="3"/>
        </w:numPr>
        <w:spacing w:before="0" w:after="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项目名称</w:t>
      </w:r>
    </w:p>
    <w:p w14:paraId="514F7BEE">
      <w:pPr>
        <w:spacing w:line="360" w:lineRule="auto"/>
        <w:ind w:left="432"/>
        <w:rPr>
          <w:rFonts w:ascii="宋体" w:hAnsi="宋体"/>
          <w:sz w:val="22"/>
        </w:rPr>
      </w:pPr>
      <w:r>
        <w:rPr>
          <w:rFonts w:hint="eastAsia" w:ascii="宋体" w:hAnsi="宋体"/>
          <w:sz w:val="22"/>
        </w:rPr>
        <w:t>项目名称：商业保险直赔一站式结算管理系统接入服务</w:t>
      </w:r>
    </w:p>
    <w:p w14:paraId="65316214">
      <w:pPr>
        <w:pStyle w:val="51"/>
        <w:keepNext/>
        <w:keepLines/>
        <w:numPr>
          <w:ilvl w:val="0"/>
          <w:numId w:val="0"/>
        </w:numPr>
        <w:spacing w:line="578" w:lineRule="auto"/>
        <w:ind w:leftChars="0"/>
        <w:outlineLvl w:val="0"/>
        <w:rPr>
          <w:rFonts w:ascii="宋体" w:hAnsi="宋体" w:eastAsia="宋体"/>
          <w:b/>
          <w:bCs/>
          <w:vanish/>
          <w:kern w:val="44"/>
          <w:sz w:val="44"/>
          <w:szCs w:val="44"/>
        </w:rPr>
      </w:pPr>
    </w:p>
    <w:p w14:paraId="24151DA4">
      <w:pPr>
        <w:pStyle w:val="51"/>
        <w:keepNext/>
        <w:keepLines/>
        <w:numPr>
          <w:ilvl w:val="0"/>
          <w:numId w:val="1"/>
        </w:numPr>
        <w:spacing w:line="578" w:lineRule="auto"/>
        <w:ind w:firstLineChars="0"/>
        <w:outlineLvl w:val="0"/>
        <w:rPr>
          <w:rFonts w:ascii="宋体" w:hAnsi="宋体" w:eastAsia="宋体"/>
          <w:b/>
          <w:bCs/>
          <w:vanish/>
          <w:kern w:val="44"/>
          <w:sz w:val="44"/>
          <w:szCs w:val="44"/>
        </w:rPr>
      </w:pPr>
    </w:p>
    <w:p w14:paraId="695C47BA">
      <w:pPr>
        <w:pStyle w:val="51"/>
        <w:keepNext/>
        <w:keepLines/>
        <w:numPr>
          <w:ilvl w:val="0"/>
          <w:numId w:val="1"/>
        </w:numPr>
        <w:spacing w:line="578" w:lineRule="auto"/>
        <w:ind w:firstLineChars="0"/>
        <w:outlineLvl w:val="0"/>
        <w:rPr>
          <w:rFonts w:ascii="宋体" w:hAnsi="宋体" w:eastAsia="宋体"/>
          <w:b/>
          <w:bCs/>
          <w:vanish/>
          <w:kern w:val="44"/>
          <w:sz w:val="44"/>
          <w:szCs w:val="44"/>
        </w:rPr>
      </w:pPr>
    </w:p>
    <w:p w14:paraId="01A08B2E">
      <w:pPr>
        <w:pStyle w:val="51"/>
        <w:keepNext/>
        <w:keepLines/>
        <w:numPr>
          <w:ilvl w:val="1"/>
          <w:numId w:val="1"/>
        </w:numPr>
        <w:spacing w:line="578" w:lineRule="auto"/>
        <w:ind w:firstLineChars="0"/>
        <w:outlineLvl w:val="0"/>
        <w:rPr>
          <w:rFonts w:ascii="宋体" w:hAnsi="宋体" w:eastAsia="宋体"/>
          <w:b/>
          <w:bCs/>
          <w:vanish/>
          <w:kern w:val="44"/>
          <w:sz w:val="44"/>
          <w:szCs w:val="44"/>
        </w:rPr>
      </w:pPr>
    </w:p>
    <w:p w14:paraId="4E26C790">
      <w:pPr>
        <w:rPr>
          <w:sz w:val="22"/>
          <w:szCs w:val="28"/>
        </w:rPr>
      </w:pPr>
    </w:p>
    <w:p w14:paraId="66DD901E">
      <w:pPr>
        <w:pStyle w:val="2"/>
        <w:numPr>
          <w:ilvl w:val="0"/>
          <w:numId w:val="3"/>
        </w:numPr>
        <w:spacing w:before="0" w:after="0"/>
        <w:rPr>
          <w:rFonts w:hint="default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32"/>
          <w:szCs w:val="32"/>
        </w:rPr>
        <w:t>详细</w:t>
      </w:r>
      <w:r>
        <w:rPr>
          <w:rFonts w:hint="eastAsia" w:ascii="宋体" w:hAnsi="宋体"/>
          <w:sz w:val="32"/>
          <w:szCs w:val="32"/>
          <w:lang w:val="en-US" w:eastAsia="zh-CN"/>
        </w:rPr>
        <w:t>要求</w:t>
      </w:r>
      <w:bookmarkStart w:id="0" w:name="_6.1.1、大数据服务器"/>
      <w:bookmarkEnd w:id="0"/>
    </w:p>
    <w:p w14:paraId="6587317E">
      <w:pPr>
        <w:pStyle w:val="3"/>
        <w:spacing w:before="0" w:after="0"/>
        <w:rPr>
          <w:rFonts w:hint="default" w:ascii="宋体" w:hAnsi="宋体" w:eastAsia="宋体"/>
          <w:sz w:val="24"/>
          <w:szCs w:val="24"/>
          <w:lang w:val="en-US" w:eastAsia="zh-CN"/>
        </w:rPr>
      </w:pPr>
      <w:bookmarkStart w:id="1" w:name="heading_6"/>
      <w:r>
        <w:rPr>
          <w:rFonts w:hint="eastAsia" w:ascii="宋体" w:hAnsi="宋体" w:eastAsia="宋体"/>
          <w:sz w:val="24"/>
          <w:szCs w:val="24"/>
          <w:lang w:val="en-US" w:eastAsia="zh-CN"/>
        </w:rPr>
        <w:t>2.1</w:t>
      </w:r>
      <w:bookmarkEnd w:id="1"/>
      <w:r>
        <w:rPr>
          <w:rFonts w:hint="eastAsia" w:ascii="宋体" w:hAnsi="宋体" w:eastAsia="宋体"/>
          <w:sz w:val="24"/>
          <w:szCs w:val="24"/>
          <w:lang w:val="en-US" w:eastAsia="zh-CN"/>
        </w:rPr>
        <w:t>系统对接要求</w:t>
      </w:r>
    </w:p>
    <w:p w14:paraId="7A32B7B4">
      <w:pPr>
        <w:spacing w:line="360" w:lineRule="auto"/>
        <w:ind w:left="0" w:leftChars="0" w:firstLine="420" w:firstLineChars="200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2.1.1为广东省人民医院的患者提供更方便快捷的就医直赔、快赔服务，供应商须对接院方提供的商业保险直赔一站式结算管理系统。</w:t>
      </w:r>
    </w:p>
    <w:p w14:paraId="31BB0C1A">
      <w:pPr>
        <w:spacing w:line="360" w:lineRule="auto"/>
        <w:ind w:left="0" w:leftChars="0" w:firstLine="420" w:firstLineChars="200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2.1.2院方为供应商提供有偿技术支持服务，协助供应商接入医院系统，并支持线上、线下的门诊和住院结算业务衔接商业保险理赔。</w:t>
      </w:r>
    </w:p>
    <w:p w14:paraId="3F6E3E13">
      <w:pPr>
        <w:spacing w:line="360" w:lineRule="auto"/>
        <w:ind w:left="0" w:leftChars="0" w:firstLine="420" w:firstLineChars="200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2.1.3供应商应配合院方系统接口规范，承担自身系统为完成对接所需的全部技术改造工作，并确保其系统与院方系统稳定、安全、高效对接。</w:t>
      </w:r>
    </w:p>
    <w:p w14:paraId="2489BA6A">
      <w:pPr>
        <w:pStyle w:val="3"/>
        <w:spacing w:before="0" w:after="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2.2商业保险业务要求</w:t>
      </w:r>
    </w:p>
    <w:p w14:paraId="646F2C63">
      <w:pPr>
        <w:spacing w:line="360" w:lineRule="auto"/>
        <w:ind w:left="0" w:leftChars="0" w:firstLine="420" w:firstLineChars="200"/>
        <w:rPr>
          <w:rFonts w:hint="eastAsia" w:ascii="宋体" w:hAnsi="宋体" w:cs="宋体"/>
          <w:sz w:val="21"/>
          <w:szCs w:val="21"/>
          <w:lang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2.2.</w:t>
      </w:r>
      <w:r>
        <w:rPr>
          <w:rFonts w:hint="eastAsia" w:ascii="宋体" w:hAnsi="宋体" w:cs="宋体"/>
          <w:sz w:val="21"/>
          <w:szCs w:val="21"/>
          <w:lang w:eastAsia="zh-CN"/>
        </w:rPr>
        <w:t>1双方就创新商保理赔方式、商保医疗控费、新数字技术服务商保直赔的运用等进行合作。</w:t>
      </w:r>
      <w:r>
        <w:rPr>
          <w:rFonts w:hint="eastAsia" w:ascii="宋体" w:hAnsi="宋体" w:cs="宋体"/>
          <w:sz w:val="21"/>
          <w:szCs w:val="21"/>
          <w:lang w:val="en-US" w:eastAsia="zh-CN"/>
        </w:rPr>
        <w:t>供应商</w:t>
      </w:r>
      <w:r>
        <w:rPr>
          <w:rFonts w:hint="eastAsia" w:ascii="宋体" w:hAnsi="宋体" w:cs="宋体"/>
          <w:sz w:val="21"/>
          <w:szCs w:val="21"/>
          <w:lang w:eastAsia="zh-CN"/>
        </w:rPr>
        <w:t>负责对接其下相关商业保险公司，</w:t>
      </w:r>
      <w:r>
        <w:rPr>
          <w:rFonts w:hint="eastAsia" w:ascii="宋体" w:hAnsi="宋体" w:cs="宋体"/>
          <w:sz w:val="21"/>
          <w:szCs w:val="21"/>
          <w:lang w:val="en-US" w:eastAsia="zh-CN"/>
        </w:rPr>
        <w:t>供应商</w:t>
      </w:r>
      <w:r>
        <w:rPr>
          <w:rFonts w:hint="eastAsia" w:ascii="宋体" w:hAnsi="宋体" w:cs="宋体"/>
          <w:sz w:val="21"/>
          <w:szCs w:val="21"/>
          <w:lang w:eastAsia="zh-CN"/>
        </w:rPr>
        <w:t>应提交其拟对接</w:t>
      </w:r>
      <w:r>
        <w:rPr>
          <w:rFonts w:hint="eastAsia" w:ascii="宋体" w:hAnsi="宋体" w:cs="宋体"/>
          <w:sz w:val="21"/>
          <w:szCs w:val="21"/>
          <w:lang w:val="en-US" w:eastAsia="zh-CN"/>
        </w:rPr>
        <w:t>院方</w:t>
      </w:r>
      <w:r>
        <w:rPr>
          <w:rFonts w:hint="eastAsia" w:ascii="宋体" w:hAnsi="宋体" w:cs="宋体"/>
          <w:sz w:val="21"/>
          <w:szCs w:val="21"/>
          <w:lang w:eastAsia="zh-CN"/>
        </w:rPr>
        <w:t>所有商业保险公司清单，并将</w:t>
      </w:r>
      <w:r>
        <w:rPr>
          <w:rFonts w:hint="eastAsia" w:ascii="宋体" w:hAnsi="宋体" w:cs="宋体"/>
          <w:sz w:val="21"/>
          <w:szCs w:val="21"/>
          <w:lang w:val="en-US" w:eastAsia="zh-CN"/>
        </w:rPr>
        <w:t>院方</w:t>
      </w:r>
      <w:r>
        <w:rPr>
          <w:rFonts w:hint="eastAsia" w:ascii="宋体" w:hAnsi="宋体" w:cs="宋体"/>
          <w:sz w:val="21"/>
          <w:szCs w:val="21"/>
          <w:lang w:eastAsia="zh-CN"/>
        </w:rPr>
        <w:t>纳入商保直赔定点服务网络内。同时引导商保患者到</w:t>
      </w:r>
      <w:r>
        <w:rPr>
          <w:rFonts w:hint="eastAsia" w:ascii="宋体" w:hAnsi="宋体" w:cs="宋体"/>
          <w:sz w:val="21"/>
          <w:szCs w:val="21"/>
          <w:lang w:val="en-US" w:eastAsia="zh-CN"/>
        </w:rPr>
        <w:t>院方</w:t>
      </w:r>
      <w:r>
        <w:rPr>
          <w:rFonts w:hint="eastAsia" w:ascii="宋体" w:hAnsi="宋体" w:cs="宋体"/>
          <w:sz w:val="21"/>
          <w:szCs w:val="21"/>
          <w:lang w:eastAsia="zh-CN"/>
        </w:rPr>
        <w:t>就诊。</w:t>
      </w:r>
    </w:p>
    <w:p w14:paraId="52FA0B99">
      <w:pPr>
        <w:spacing w:line="360" w:lineRule="auto"/>
        <w:ind w:left="0" w:leftChars="0" w:firstLine="420" w:firstLineChars="200"/>
        <w:rPr>
          <w:rFonts w:hint="eastAsia" w:ascii="宋体" w:hAnsi="宋体" w:cs="宋体"/>
          <w:sz w:val="21"/>
          <w:szCs w:val="21"/>
          <w:lang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2.2.2</w:t>
      </w:r>
      <w:r>
        <w:rPr>
          <w:rFonts w:hint="eastAsia" w:ascii="宋体" w:hAnsi="宋体" w:cs="宋体"/>
          <w:sz w:val="21"/>
          <w:szCs w:val="21"/>
          <w:lang w:eastAsia="zh-CN"/>
        </w:rPr>
        <w:t>患者到</w:t>
      </w:r>
      <w:r>
        <w:rPr>
          <w:rFonts w:hint="eastAsia" w:ascii="宋体" w:hAnsi="宋体" w:cs="宋体"/>
          <w:sz w:val="21"/>
          <w:szCs w:val="21"/>
          <w:lang w:val="en-US" w:eastAsia="zh-CN"/>
        </w:rPr>
        <w:t>院</w:t>
      </w:r>
      <w:r>
        <w:rPr>
          <w:rFonts w:hint="eastAsia" w:ascii="宋体" w:hAnsi="宋体" w:cs="宋体"/>
          <w:sz w:val="21"/>
          <w:szCs w:val="21"/>
          <w:lang w:eastAsia="zh-CN"/>
        </w:rPr>
        <w:t>方就医治疗缴费时，经</w:t>
      </w:r>
      <w:r>
        <w:rPr>
          <w:rFonts w:hint="eastAsia" w:ascii="宋体" w:hAnsi="宋体" w:cs="宋体"/>
          <w:sz w:val="21"/>
          <w:szCs w:val="21"/>
          <w:lang w:val="en-US" w:eastAsia="zh-CN"/>
        </w:rPr>
        <w:t>供应商</w:t>
      </w:r>
      <w:r>
        <w:rPr>
          <w:rFonts w:hint="eastAsia" w:ascii="宋体" w:hAnsi="宋体" w:cs="宋体"/>
          <w:sz w:val="21"/>
          <w:szCs w:val="21"/>
          <w:lang w:eastAsia="zh-CN"/>
        </w:rPr>
        <w:t>判断符合理赔前置条件的患者，由</w:t>
      </w:r>
      <w:r>
        <w:rPr>
          <w:rFonts w:hint="eastAsia" w:ascii="宋体" w:hAnsi="宋体" w:cs="宋体"/>
          <w:sz w:val="21"/>
          <w:szCs w:val="21"/>
          <w:lang w:val="en-US" w:eastAsia="zh-CN"/>
        </w:rPr>
        <w:t>供应商</w:t>
      </w:r>
      <w:r>
        <w:rPr>
          <w:rFonts w:hint="eastAsia" w:ascii="宋体" w:hAnsi="宋体" w:cs="宋体"/>
          <w:sz w:val="21"/>
          <w:szCs w:val="21"/>
          <w:lang w:eastAsia="zh-CN"/>
        </w:rPr>
        <w:t>理算商保理赔金额并代为收取理赔资料，同时以T+1个工作日的结算周期，由</w:t>
      </w:r>
      <w:r>
        <w:rPr>
          <w:rFonts w:hint="eastAsia" w:ascii="宋体" w:hAnsi="宋体" w:cs="宋体"/>
          <w:sz w:val="21"/>
          <w:szCs w:val="21"/>
          <w:lang w:val="en-US" w:eastAsia="zh-CN"/>
        </w:rPr>
        <w:t>供应商</w:t>
      </w:r>
      <w:r>
        <w:rPr>
          <w:rFonts w:hint="eastAsia" w:ascii="宋体" w:hAnsi="宋体" w:cs="宋体"/>
          <w:sz w:val="21"/>
          <w:szCs w:val="21"/>
          <w:lang w:eastAsia="zh-CN"/>
        </w:rPr>
        <w:t>向</w:t>
      </w:r>
      <w:r>
        <w:rPr>
          <w:rFonts w:hint="eastAsia" w:ascii="宋体" w:hAnsi="宋体" w:cs="宋体"/>
          <w:sz w:val="21"/>
          <w:szCs w:val="21"/>
          <w:lang w:val="en-US" w:eastAsia="zh-CN"/>
        </w:rPr>
        <w:t>院</w:t>
      </w:r>
      <w:r>
        <w:rPr>
          <w:rFonts w:hint="eastAsia" w:ascii="宋体" w:hAnsi="宋体" w:cs="宋体"/>
          <w:sz w:val="21"/>
          <w:szCs w:val="21"/>
          <w:lang w:eastAsia="zh-CN"/>
        </w:rPr>
        <w:t>方结算本次医疗的商保理赔款项。</w:t>
      </w:r>
    </w:p>
    <w:p w14:paraId="55AE3E24">
      <w:pPr>
        <w:spacing w:line="360" w:lineRule="auto"/>
        <w:ind w:left="0" w:leftChars="0" w:firstLine="420" w:firstLineChars="200"/>
        <w:rPr>
          <w:rFonts w:hint="eastAsia" w:ascii="宋体" w:hAnsi="宋体" w:cs="宋体"/>
          <w:sz w:val="21"/>
          <w:szCs w:val="21"/>
          <w:lang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2.2.3院</w:t>
      </w:r>
      <w:r>
        <w:rPr>
          <w:rFonts w:hint="eastAsia" w:ascii="宋体" w:hAnsi="宋体" w:cs="宋体"/>
          <w:sz w:val="21"/>
          <w:szCs w:val="21"/>
          <w:lang w:eastAsia="zh-CN"/>
        </w:rPr>
        <w:t>方利用自身资源和服务优势，为</w:t>
      </w:r>
      <w:r>
        <w:rPr>
          <w:rFonts w:hint="eastAsia" w:ascii="宋体" w:hAnsi="宋体" w:cs="宋体"/>
          <w:sz w:val="21"/>
          <w:szCs w:val="21"/>
          <w:lang w:val="en-US" w:eastAsia="zh-CN"/>
        </w:rPr>
        <w:t>供应商</w:t>
      </w:r>
      <w:r>
        <w:rPr>
          <w:rFonts w:hint="eastAsia" w:ascii="宋体" w:hAnsi="宋体" w:cs="宋体"/>
          <w:sz w:val="21"/>
          <w:szCs w:val="21"/>
          <w:lang w:eastAsia="zh-CN"/>
        </w:rPr>
        <w:t>被保险者提供就医诊疗及健康管理服务，包括但不限于挂号、一般门诊、急诊、住院治疗、疾病普查、手术治疗、互联网医院服务、全科医疗、体检中心等。</w:t>
      </w:r>
    </w:p>
    <w:p w14:paraId="15AEB349">
      <w:pPr>
        <w:spacing w:line="360" w:lineRule="auto"/>
        <w:ind w:left="0" w:leftChars="0" w:firstLine="420" w:firstLineChars="200"/>
        <w:rPr>
          <w:rFonts w:hint="eastAsia" w:ascii="宋体" w:hAnsi="宋体" w:cs="宋体"/>
          <w:sz w:val="21"/>
          <w:szCs w:val="21"/>
          <w:lang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2.2.4院</w:t>
      </w:r>
      <w:r>
        <w:rPr>
          <w:rFonts w:hint="eastAsia" w:ascii="宋体" w:hAnsi="宋体" w:cs="宋体"/>
          <w:sz w:val="21"/>
          <w:szCs w:val="21"/>
          <w:lang w:eastAsia="zh-CN"/>
        </w:rPr>
        <w:t>方为</w:t>
      </w:r>
      <w:r>
        <w:rPr>
          <w:rFonts w:hint="eastAsia" w:ascii="宋体" w:hAnsi="宋体" w:cs="宋体"/>
          <w:sz w:val="21"/>
          <w:szCs w:val="21"/>
          <w:lang w:val="en-US" w:eastAsia="zh-CN"/>
        </w:rPr>
        <w:t>供应商</w:t>
      </w:r>
      <w:r>
        <w:rPr>
          <w:rFonts w:hint="eastAsia" w:ascii="宋体" w:hAnsi="宋体" w:cs="宋体"/>
          <w:sz w:val="21"/>
          <w:szCs w:val="21"/>
          <w:lang w:eastAsia="zh-CN"/>
        </w:rPr>
        <w:t>被保险者提供商业保险理赔一站式理赔服务，提升用户的就医诊疗体验和促进医院数字化创新发展。</w:t>
      </w:r>
    </w:p>
    <w:p w14:paraId="69CD4AB8">
      <w:pPr>
        <w:spacing w:line="360" w:lineRule="auto"/>
        <w:ind w:left="0" w:leftChars="0" w:firstLine="420" w:firstLineChars="200"/>
        <w:rPr>
          <w:rFonts w:hint="eastAsia" w:ascii="宋体" w:hAnsi="宋体" w:cs="宋体"/>
          <w:sz w:val="21"/>
          <w:szCs w:val="21"/>
          <w:lang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2.2.5供应商</w:t>
      </w:r>
      <w:r>
        <w:rPr>
          <w:rFonts w:hint="eastAsia" w:ascii="宋体" w:hAnsi="宋体" w:cs="宋体"/>
          <w:sz w:val="21"/>
          <w:szCs w:val="21"/>
          <w:lang w:eastAsia="zh-CN"/>
        </w:rPr>
        <w:t>结合自身优势，推广</w:t>
      </w:r>
      <w:r>
        <w:rPr>
          <w:rFonts w:hint="eastAsia" w:ascii="宋体" w:hAnsi="宋体" w:cs="宋体"/>
          <w:sz w:val="21"/>
          <w:szCs w:val="21"/>
          <w:lang w:val="en-US" w:eastAsia="zh-CN"/>
        </w:rPr>
        <w:t>院</w:t>
      </w:r>
      <w:r>
        <w:rPr>
          <w:rFonts w:hint="eastAsia" w:ascii="宋体" w:hAnsi="宋体" w:cs="宋体"/>
          <w:sz w:val="21"/>
          <w:szCs w:val="21"/>
          <w:lang w:eastAsia="zh-CN"/>
        </w:rPr>
        <w:t>方特色医疗科室、全科中心、健康管理、体检等特色医疗服务，延伸甲方服务半径。</w:t>
      </w:r>
    </w:p>
    <w:p w14:paraId="6BEAB8C1">
      <w:pPr>
        <w:spacing w:line="360" w:lineRule="auto"/>
        <w:ind w:left="0" w:leftChars="0" w:firstLine="420" w:firstLineChars="200"/>
        <w:rPr>
          <w:rFonts w:hint="eastAsia" w:ascii="宋体" w:hAnsi="宋体" w:cs="宋体"/>
          <w:sz w:val="21"/>
          <w:szCs w:val="21"/>
          <w:lang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2.2.6院方有权要求供应商提供供应商客户的合法授权（包括但不限于授权保险公司查询就诊医疗数据权限）。</w:t>
      </w:r>
    </w:p>
    <w:p w14:paraId="48AFBACF">
      <w:pPr>
        <w:spacing w:line="360" w:lineRule="auto"/>
        <w:ind w:left="0" w:leftChars="0" w:firstLine="420" w:firstLineChars="200"/>
        <w:rPr>
          <w:rFonts w:hint="eastAsia" w:ascii="宋体" w:hAnsi="宋体" w:cs="宋体"/>
          <w:sz w:val="21"/>
          <w:szCs w:val="21"/>
          <w:lang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2.2.7供应商应为院方作宣传，扩大院方在供应商客户群体中的影响，并通过多种方式引导客户客户到院方就医。</w:t>
      </w:r>
    </w:p>
    <w:p w14:paraId="30F33F32">
      <w:pPr>
        <w:spacing w:line="360" w:lineRule="auto"/>
        <w:ind w:left="0" w:leftChars="0" w:firstLine="420" w:firstLineChars="200"/>
        <w:rPr>
          <w:rFonts w:hint="eastAsia" w:ascii="宋体" w:hAnsi="宋体" w:cs="宋体"/>
          <w:sz w:val="21"/>
          <w:szCs w:val="21"/>
          <w:lang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2.2.8接入院方商业保险直赔一站式结算管理系统过程中，对供应商系统产生的技术改造费用，由供应商自行承担。</w:t>
      </w:r>
    </w:p>
    <w:p w14:paraId="09A38864">
      <w:pPr>
        <w:spacing w:line="360" w:lineRule="auto"/>
        <w:ind w:left="0" w:leftChars="0" w:firstLine="420" w:firstLineChars="200"/>
        <w:rPr>
          <w:rFonts w:hint="eastAsia" w:ascii="宋体" w:hAnsi="宋体" w:cs="宋体"/>
          <w:sz w:val="21"/>
          <w:szCs w:val="21"/>
          <w:lang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2.2.9为保障保险结算流程顺畅，供应商应在系统正式上线前，向院方提供周转金，该笔款项专项用于商报理赔业务的资金周转。</w:t>
      </w:r>
    </w:p>
    <w:p w14:paraId="0662C689">
      <w:pPr>
        <w:spacing w:line="360" w:lineRule="auto"/>
        <w:ind w:left="0" w:leftChars="0" w:firstLine="420" w:firstLineChars="200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2.2.10供应商商保客户在院方公众号、收费窗口等线上、线下场景使用商保直赔结算的，双方指定专人对账。双方确认无误后，供应商在T+1个工作日向院方结算本次医疗的商保理赔款项。双方用于对账信息包括但不限于：被保险人、被保险人授权许可、证件号码、就诊日期、就诊流水号、业务流水号、医疗总费用、商保记账金额等。</w:t>
      </w:r>
    </w:p>
    <w:p w14:paraId="66A75986">
      <w:pPr>
        <w:spacing w:line="360" w:lineRule="auto"/>
        <w:ind w:left="0" w:leftChars="0" w:firstLine="420" w:firstLineChars="200"/>
        <w:rPr>
          <w:rFonts w:hint="default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2.2.11未经院方事先书面确认，供应商不得为任何新的第三方提供接入服务，供应商需提供合作保险机构名单。</w:t>
      </w:r>
    </w:p>
    <w:p w14:paraId="25D6922E">
      <w:pPr>
        <w:pStyle w:val="2"/>
        <w:numPr>
          <w:ilvl w:val="0"/>
          <w:numId w:val="3"/>
        </w:numPr>
        <w:spacing w:before="0" w:after="0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>接入</w:t>
      </w:r>
      <w:r>
        <w:rPr>
          <w:rFonts w:hint="eastAsia" w:ascii="宋体" w:hAnsi="宋体" w:eastAsia="宋体"/>
          <w:sz w:val="32"/>
          <w:szCs w:val="32"/>
        </w:rPr>
        <w:t>工期</w:t>
      </w:r>
    </w:p>
    <w:p w14:paraId="48B1B1CF">
      <w:pPr>
        <w:spacing w:line="360" w:lineRule="auto"/>
        <w:ind w:left="0" w:leftChars="0"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自合同签订日起，须在</w:t>
      </w:r>
      <w:r>
        <w:rPr>
          <w:rFonts w:hint="eastAsia" w:ascii="宋体" w:hAnsi="宋体" w:cs="宋体"/>
          <w:sz w:val="21"/>
          <w:szCs w:val="21"/>
          <w:lang w:val="en-US" w:eastAsia="zh-CN"/>
        </w:rPr>
        <w:t>60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个工作日内</w:t>
      </w:r>
      <w:r>
        <w:rPr>
          <w:rFonts w:hint="eastAsia" w:ascii="宋体" w:hAnsi="宋体" w:cs="宋体"/>
          <w:sz w:val="21"/>
          <w:szCs w:val="21"/>
          <w:lang w:val="en-US" w:eastAsia="zh-CN"/>
        </w:rPr>
        <w:t>接入院方商业保险直赔一站式结算管理系统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。</w:t>
      </w:r>
    </w:p>
    <w:p w14:paraId="7D18F475">
      <w:pPr>
        <w:pStyle w:val="2"/>
        <w:numPr>
          <w:ilvl w:val="0"/>
          <w:numId w:val="3"/>
        </w:numPr>
        <w:spacing w:before="0" w:after="0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服务要求</w:t>
      </w:r>
    </w:p>
    <w:p w14:paraId="7C78E158">
      <w:pPr>
        <w:tabs>
          <w:tab w:val="left" w:pos="780"/>
        </w:tabs>
        <w:spacing w:before="156" w:beforeLines="50" w:line="360" w:lineRule="auto"/>
        <w:ind w:firstLine="420" w:firstLineChars="200"/>
        <w:outlineLvl w:val="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供应商应为本项目配备至少3名专职人员，其中至少1名为驻院方现场人员，分别负责系统运行期间的培训指导、协调、解释，以及上线后的财务收费对账工作。该等人员应具备相应的专业能力，并在合作期间保持相对稳定。驻场人员，应注意自身形象，言行举止应文明礼貌，遵守院方的规章制度，服从医院的管理要求，不进行任何形式的产品营销活动。</w:t>
      </w:r>
    </w:p>
    <w:sectPr>
      <w:footerReference r:id="rId3" w:type="default"/>
      <w:pgSz w:w="11906" w:h="16838"/>
      <w:pgMar w:top="1021" w:right="1418" w:bottom="102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575E35">
    <w:pPr>
      <w:pStyle w:val="16"/>
      <w:ind w:left="1441"/>
      <w:jc w:val="center"/>
      <w:rPr>
        <w:caps/>
        <w:color w:val="5B9BD5"/>
      </w:rPr>
    </w:pPr>
    <w:r>
      <w:rPr>
        <w:caps/>
        <w:color w:val="5B9BD5"/>
      </w:rPr>
      <w:fldChar w:fldCharType="begin"/>
    </w:r>
    <w:r>
      <w:rPr>
        <w:caps/>
        <w:color w:val="5B9BD5"/>
      </w:rPr>
      <w:instrText xml:space="preserve">PAGE   \* MERGEFORMAT</w:instrText>
    </w:r>
    <w:r>
      <w:rPr>
        <w:caps/>
        <w:color w:val="5B9BD5"/>
      </w:rPr>
      <w:fldChar w:fldCharType="separate"/>
    </w:r>
    <w:r>
      <w:rPr>
        <w:caps/>
        <w:color w:val="5B9BD5"/>
      </w:rPr>
      <w:t>2</w:t>
    </w:r>
    <w:r>
      <w:rPr>
        <w:caps/>
        <w:color w:val="5B9BD5"/>
      </w:rPr>
      <w:fldChar w:fldCharType="end"/>
    </w:r>
  </w:p>
  <w:p w14:paraId="73EAF15E">
    <w:pPr>
      <w:pStyle w:val="1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015205"/>
    <w:multiLevelType w:val="multilevel"/>
    <w:tmpl w:val="29015205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lvlText w:val="4.%2"/>
      <w:lvlJc w:val="left"/>
      <w:pPr>
        <w:ind w:left="576" w:hanging="576"/>
      </w:pPr>
      <w:rPr>
        <w:rFonts w:hint="eastAsia"/>
      </w:rPr>
    </w:lvl>
    <w:lvl w:ilvl="2" w:tentative="0">
      <w:start w:val="1"/>
      <w:numFmt w:val="decimal"/>
      <w:lvlText w:val="6.2.%3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lvlText w:val="5.1.1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6"/>
      <w:lvlText w:val="5.1.1.1.%5"/>
      <w:lvlJc w:val="left"/>
      <w:pPr>
        <w:ind w:left="2142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3EBB3C91"/>
    <w:multiLevelType w:val="multilevel"/>
    <w:tmpl w:val="3EBB3C91"/>
    <w:lvl w:ilvl="0" w:tentative="0">
      <w:start w:val="1"/>
      <w:numFmt w:val="decimal"/>
      <w:pStyle w:val="60"/>
      <w:lvlText w:val="%1. "/>
      <w:lvlJc w:val="left"/>
      <w:pPr>
        <w:ind w:left="420" w:hanging="420"/>
      </w:pPr>
      <w:rPr>
        <w:rFonts w:hint="default" w:ascii="Times New Roman" w:hAnsi="Times New Roman" w:eastAsia="宋体"/>
        <w:b/>
        <w:i w:val="0"/>
      </w:rPr>
    </w:lvl>
    <w:lvl w:ilvl="1" w:tentative="0">
      <w:start w:val="1"/>
      <w:numFmt w:val="decimal"/>
      <w:pStyle w:val="53"/>
      <w:isLgl/>
      <w:suff w:val="space"/>
      <w:lvlText w:val="%1.%2 "/>
      <w:lvlJc w:val="left"/>
      <w:pPr>
        <w:ind w:left="3913" w:hanging="794"/>
      </w:pPr>
      <w:rPr>
        <w:rFonts w:hint="eastAsia"/>
      </w:rPr>
    </w:lvl>
    <w:lvl w:ilvl="2" w:tentative="0">
      <w:start w:val="1"/>
      <w:numFmt w:val="decimal"/>
      <w:pStyle w:val="59"/>
      <w:isLgl/>
      <w:suff w:val="space"/>
      <w:lvlText w:val="%1.%2.%3 "/>
      <w:lvlJc w:val="left"/>
      <w:pPr>
        <w:ind w:left="907" w:hanging="907"/>
      </w:pPr>
      <w:rPr>
        <w:rFonts w:hint="eastAsia"/>
      </w:rPr>
    </w:lvl>
    <w:lvl w:ilvl="3" w:tentative="0">
      <w:start w:val="1"/>
      <w:numFmt w:val="decimal"/>
      <w:pStyle w:val="58"/>
      <w:isLgl/>
      <w:suff w:val="space"/>
      <w:lvlText w:val="%1.%2.%3.%4 "/>
      <w:lvlJc w:val="left"/>
      <w:pPr>
        <w:ind w:left="1021" w:hanging="1021"/>
      </w:pPr>
      <w:rPr>
        <w:rFonts w:hint="eastAsia"/>
      </w:rPr>
    </w:lvl>
    <w:lvl w:ilvl="4" w:tentative="0">
      <w:start w:val="1"/>
      <w:numFmt w:val="decimal"/>
      <w:pStyle w:val="63"/>
      <w:isLgl/>
      <w:suff w:val="space"/>
      <w:lvlText w:val="%1.%2.%3.%4.%5 "/>
      <w:lvlJc w:val="left"/>
      <w:pPr>
        <w:ind w:left="1134" w:hanging="1134"/>
      </w:pPr>
      <w:rPr>
        <w:rFonts w:hint="eastAsia"/>
      </w:rPr>
    </w:lvl>
    <w:lvl w:ilvl="5" w:tentative="0">
      <w:start w:val="1"/>
      <w:numFmt w:val="decimal"/>
      <w:pStyle w:val="57"/>
      <w:isLgl/>
      <w:suff w:val="space"/>
      <w:lvlText w:val="%1.%2.%3.%4.%5.%6 "/>
      <w:lvlJc w:val="left"/>
      <w:pPr>
        <w:ind w:left="1247" w:hanging="1247"/>
      </w:pPr>
      <w:rPr>
        <w:rFonts w:hint="eastAsia"/>
      </w:rPr>
    </w:lvl>
    <w:lvl w:ilvl="6" w:tentative="0">
      <w:start w:val="1"/>
      <w:numFmt w:val="decimal"/>
      <w:lvlRestart w:val="1"/>
      <w:pStyle w:val="52"/>
      <w:isLgl/>
      <w:suff w:val="space"/>
      <w:lvlText w:val="图 %1.%7 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Restart w:val="1"/>
      <w:pStyle w:val="62"/>
      <w:isLgl/>
      <w:suff w:val="space"/>
      <w:lvlText w:val="表 %1.%8 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2">
    <w:nsid w:val="424A4138"/>
    <w:multiLevelType w:val="multilevel"/>
    <w:tmpl w:val="424A4138"/>
    <w:lvl w:ilvl="0" w:tentative="0">
      <w:start w:val="1"/>
      <w:numFmt w:val="chineseCountingThousand"/>
      <w:lvlText w:val="%1."/>
      <w:lvlJc w:val="left"/>
      <w:pPr>
        <w:ind w:left="432" w:hanging="432"/>
      </w:pPr>
      <w:rPr>
        <w:rFonts w:hint="eastAsia"/>
        <w:color w:val="auto"/>
        <w:sz w:val="32"/>
        <w:szCs w:val="32"/>
      </w:rPr>
    </w:lvl>
    <w:lvl w:ilvl="1" w:tentative="0">
      <w:start w:val="1"/>
      <w:numFmt w:val="decimal"/>
      <w:lvlText w:val="%1.%2"/>
      <w:lvlJc w:val="left"/>
      <w:pPr>
        <w:ind w:left="576" w:hanging="576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ExY2Q2MGM5MDcwNTczZThmMmNjZDA4NTZlMDVmNGMifQ=="/>
  </w:docVars>
  <w:rsids>
    <w:rsidRoot w:val="00303343"/>
    <w:rsid w:val="000051D2"/>
    <w:rsid w:val="000079DD"/>
    <w:rsid w:val="00012DCC"/>
    <w:rsid w:val="00016B63"/>
    <w:rsid w:val="00042DAC"/>
    <w:rsid w:val="0004334E"/>
    <w:rsid w:val="00046B39"/>
    <w:rsid w:val="00054706"/>
    <w:rsid w:val="00066DE7"/>
    <w:rsid w:val="00070FC0"/>
    <w:rsid w:val="00074EDD"/>
    <w:rsid w:val="000757C1"/>
    <w:rsid w:val="00086AE0"/>
    <w:rsid w:val="0009064D"/>
    <w:rsid w:val="00090A18"/>
    <w:rsid w:val="000B41B7"/>
    <w:rsid w:val="000D5317"/>
    <w:rsid w:val="000E276C"/>
    <w:rsid w:val="00106D68"/>
    <w:rsid w:val="001106CE"/>
    <w:rsid w:val="001107F8"/>
    <w:rsid w:val="001108EE"/>
    <w:rsid w:val="001116F6"/>
    <w:rsid w:val="001161EB"/>
    <w:rsid w:val="00121E40"/>
    <w:rsid w:val="0012322D"/>
    <w:rsid w:val="00123CDF"/>
    <w:rsid w:val="00123FCC"/>
    <w:rsid w:val="00135BF9"/>
    <w:rsid w:val="001365DD"/>
    <w:rsid w:val="00136606"/>
    <w:rsid w:val="00140E0C"/>
    <w:rsid w:val="0014437A"/>
    <w:rsid w:val="00153AB3"/>
    <w:rsid w:val="00156B1F"/>
    <w:rsid w:val="00162D29"/>
    <w:rsid w:val="00164878"/>
    <w:rsid w:val="00165091"/>
    <w:rsid w:val="00171903"/>
    <w:rsid w:val="0018200C"/>
    <w:rsid w:val="001833B6"/>
    <w:rsid w:val="00190CD2"/>
    <w:rsid w:val="00194BFE"/>
    <w:rsid w:val="001A22A1"/>
    <w:rsid w:val="001B4850"/>
    <w:rsid w:val="001B7966"/>
    <w:rsid w:val="001B7D79"/>
    <w:rsid w:val="001C23B3"/>
    <w:rsid w:val="001C7BC6"/>
    <w:rsid w:val="001D4A68"/>
    <w:rsid w:val="001D7749"/>
    <w:rsid w:val="001E3B38"/>
    <w:rsid w:val="00200054"/>
    <w:rsid w:val="002000DE"/>
    <w:rsid w:val="00202EFF"/>
    <w:rsid w:val="0020509F"/>
    <w:rsid w:val="00207A96"/>
    <w:rsid w:val="00214A6F"/>
    <w:rsid w:val="00221F1F"/>
    <w:rsid w:val="00223E47"/>
    <w:rsid w:val="00241D77"/>
    <w:rsid w:val="002509F5"/>
    <w:rsid w:val="002535AA"/>
    <w:rsid w:val="00261CBC"/>
    <w:rsid w:val="00265DE7"/>
    <w:rsid w:val="00270260"/>
    <w:rsid w:val="002722CA"/>
    <w:rsid w:val="002834D3"/>
    <w:rsid w:val="002853BF"/>
    <w:rsid w:val="00292528"/>
    <w:rsid w:val="002A01D6"/>
    <w:rsid w:val="002A4778"/>
    <w:rsid w:val="002C53D1"/>
    <w:rsid w:val="002D6BE1"/>
    <w:rsid w:val="002F31F1"/>
    <w:rsid w:val="003024F8"/>
    <w:rsid w:val="00303343"/>
    <w:rsid w:val="00303CAB"/>
    <w:rsid w:val="003042A2"/>
    <w:rsid w:val="00304636"/>
    <w:rsid w:val="00311322"/>
    <w:rsid w:val="00311AC7"/>
    <w:rsid w:val="00314487"/>
    <w:rsid w:val="00314A5A"/>
    <w:rsid w:val="00322973"/>
    <w:rsid w:val="003325F0"/>
    <w:rsid w:val="00341038"/>
    <w:rsid w:val="00352E7C"/>
    <w:rsid w:val="00353276"/>
    <w:rsid w:val="00360458"/>
    <w:rsid w:val="00366980"/>
    <w:rsid w:val="00370A5D"/>
    <w:rsid w:val="003802E2"/>
    <w:rsid w:val="00385E95"/>
    <w:rsid w:val="00385FED"/>
    <w:rsid w:val="00397B7E"/>
    <w:rsid w:val="003A7269"/>
    <w:rsid w:val="003C0FB7"/>
    <w:rsid w:val="003C6D81"/>
    <w:rsid w:val="003D0F80"/>
    <w:rsid w:val="003D2595"/>
    <w:rsid w:val="003E7083"/>
    <w:rsid w:val="003F3286"/>
    <w:rsid w:val="003F629F"/>
    <w:rsid w:val="00403938"/>
    <w:rsid w:val="00413DA3"/>
    <w:rsid w:val="00414171"/>
    <w:rsid w:val="0041787F"/>
    <w:rsid w:val="00423450"/>
    <w:rsid w:val="0042702D"/>
    <w:rsid w:val="00435C81"/>
    <w:rsid w:val="0044060A"/>
    <w:rsid w:val="00440F72"/>
    <w:rsid w:val="004565AA"/>
    <w:rsid w:val="00456A2C"/>
    <w:rsid w:val="004630DC"/>
    <w:rsid w:val="00474AE0"/>
    <w:rsid w:val="0047796F"/>
    <w:rsid w:val="00482931"/>
    <w:rsid w:val="00495574"/>
    <w:rsid w:val="004A44FF"/>
    <w:rsid w:val="004B4A3F"/>
    <w:rsid w:val="004C2C5B"/>
    <w:rsid w:val="004E2D8F"/>
    <w:rsid w:val="004E5E61"/>
    <w:rsid w:val="004F1410"/>
    <w:rsid w:val="00500264"/>
    <w:rsid w:val="00510B1E"/>
    <w:rsid w:val="005120A9"/>
    <w:rsid w:val="00517D7C"/>
    <w:rsid w:val="00520646"/>
    <w:rsid w:val="0052176F"/>
    <w:rsid w:val="0052604B"/>
    <w:rsid w:val="0053088D"/>
    <w:rsid w:val="00534BF6"/>
    <w:rsid w:val="00537CDE"/>
    <w:rsid w:val="005409FC"/>
    <w:rsid w:val="005563D3"/>
    <w:rsid w:val="00575F76"/>
    <w:rsid w:val="005766CE"/>
    <w:rsid w:val="00580F0E"/>
    <w:rsid w:val="00591388"/>
    <w:rsid w:val="0059358B"/>
    <w:rsid w:val="005944F9"/>
    <w:rsid w:val="00596428"/>
    <w:rsid w:val="00596CC5"/>
    <w:rsid w:val="005A4D1C"/>
    <w:rsid w:val="005B046D"/>
    <w:rsid w:val="005B33AE"/>
    <w:rsid w:val="005B34DA"/>
    <w:rsid w:val="005C49D7"/>
    <w:rsid w:val="005C60FB"/>
    <w:rsid w:val="005C7EF5"/>
    <w:rsid w:val="005D1C7F"/>
    <w:rsid w:val="005D2402"/>
    <w:rsid w:val="005D2BF6"/>
    <w:rsid w:val="005D3A60"/>
    <w:rsid w:val="005E7C53"/>
    <w:rsid w:val="005F0356"/>
    <w:rsid w:val="005F73BC"/>
    <w:rsid w:val="00600923"/>
    <w:rsid w:val="006053FC"/>
    <w:rsid w:val="00612F3F"/>
    <w:rsid w:val="006146A2"/>
    <w:rsid w:val="00620E68"/>
    <w:rsid w:val="00623637"/>
    <w:rsid w:val="006279C6"/>
    <w:rsid w:val="00644F1D"/>
    <w:rsid w:val="00646B59"/>
    <w:rsid w:val="006604C2"/>
    <w:rsid w:val="006861F5"/>
    <w:rsid w:val="00697FBB"/>
    <w:rsid w:val="006B2085"/>
    <w:rsid w:val="006B21B8"/>
    <w:rsid w:val="006B7B58"/>
    <w:rsid w:val="006C36EB"/>
    <w:rsid w:val="006D4B15"/>
    <w:rsid w:val="006D59F7"/>
    <w:rsid w:val="006E5E07"/>
    <w:rsid w:val="006F0434"/>
    <w:rsid w:val="00701D12"/>
    <w:rsid w:val="0070239F"/>
    <w:rsid w:val="0072309C"/>
    <w:rsid w:val="0072695B"/>
    <w:rsid w:val="0074224C"/>
    <w:rsid w:val="00750A70"/>
    <w:rsid w:val="00752912"/>
    <w:rsid w:val="007556BE"/>
    <w:rsid w:val="007621CC"/>
    <w:rsid w:val="0076668A"/>
    <w:rsid w:val="00784C08"/>
    <w:rsid w:val="00785EDF"/>
    <w:rsid w:val="00786A29"/>
    <w:rsid w:val="00795F59"/>
    <w:rsid w:val="007A1658"/>
    <w:rsid w:val="007C0A5B"/>
    <w:rsid w:val="007D22AB"/>
    <w:rsid w:val="007E71E6"/>
    <w:rsid w:val="007F5726"/>
    <w:rsid w:val="008050A1"/>
    <w:rsid w:val="008168FB"/>
    <w:rsid w:val="00822BA6"/>
    <w:rsid w:val="008419E9"/>
    <w:rsid w:val="008548FB"/>
    <w:rsid w:val="008623FD"/>
    <w:rsid w:val="00866774"/>
    <w:rsid w:val="00873B97"/>
    <w:rsid w:val="008A62AC"/>
    <w:rsid w:val="008B2206"/>
    <w:rsid w:val="008C255D"/>
    <w:rsid w:val="008D3291"/>
    <w:rsid w:val="008D59AA"/>
    <w:rsid w:val="008E145D"/>
    <w:rsid w:val="008E2B56"/>
    <w:rsid w:val="008E69C8"/>
    <w:rsid w:val="00900232"/>
    <w:rsid w:val="00900BAA"/>
    <w:rsid w:val="00903734"/>
    <w:rsid w:val="00903878"/>
    <w:rsid w:val="00903CF6"/>
    <w:rsid w:val="009052C7"/>
    <w:rsid w:val="00905FFA"/>
    <w:rsid w:val="0092017A"/>
    <w:rsid w:val="00922032"/>
    <w:rsid w:val="00925C23"/>
    <w:rsid w:val="00927E08"/>
    <w:rsid w:val="009303FA"/>
    <w:rsid w:val="00941F0C"/>
    <w:rsid w:val="00943004"/>
    <w:rsid w:val="00966A88"/>
    <w:rsid w:val="00973A47"/>
    <w:rsid w:val="00981ED8"/>
    <w:rsid w:val="009822C7"/>
    <w:rsid w:val="00982AA3"/>
    <w:rsid w:val="009863EF"/>
    <w:rsid w:val="00986A41"/>
    <w:rsid w:val="0098719A"/>
    <w:rsid w:val="00991FF2"/>
    <w:rsid w:val="0099315B"/>
    <w:rsid w:val="00995DD9"/>
    <w:rsid w:val="009A7DF0"/>
    <w:rsid w:val="009B4476"/>
    <w:rsid w:val="009C1F02"/>
    <w:rsid w:val="009C3783"/>
    <w:rsid w:val="009C4E7E"/>
    <w:rsid w:val="009D6951"/>
    <w:rsid w:val="009D7DD1"/>
    <w:rsid w:val="009E0351"/>
    <w:rsid w:val="009E214B"/>
    <w:rsid w:val="009E53AF"/>
    <w:rsid w:val="009F0270"/>
    <w:rsid w:val="009F61FA"/>
    <w:rsid w:val="00A05796"/>
    <w:rsid w:val="00A13CB0"/>
    <w:rsid w:val="00A14FD8"/>
    <w:rsid w:val="00A22CA1"/>
    <w:rsid w:val="00A4595D"/>
    <w:rsid w:val="00A51146"/>
    <w:rsid w:val="00A61D3A"/>
    <w:rsid w:val="00A66833"/>
    <w:rsid w:val="00A70DCF"/>
    <w:rsid w:val="00A72437"/>
    <w:rsid w:val="00A73FDF"/>
    <w:rsid w:val="00A824B9"/>
    <w:rsid w:val="00A870DD"/>
    <w:rsid w:val="00A96157"/>
    <w:rsid w:val="00A969AF"/>
    <w:rsid w:val="00A9729E"/>
    <w:rsid w:val="00AA1F69"/>
    <w:rsid w:val="00AB348F"/>
    <w:rsid w:val="00AB7D36"/>
    <w:rsid w:val="00AC1390"/>
    <w:rsid w:val="00AC4663"/>
    <w:rsid w:val="00AE1DD2"/>
    <w:rsid w:val="00AE4106"/>
    <w:rsid w:val="00B12138"/>
    <w:rsid w:val="00B17749"/>
    <w:rsid w:val="00B17AE9"/>
    <w:rsid w:val="00B17C05"/>
    <w:rsid w:val="00B20334"/>
    <w:rsid w:val="00B20819"/>
    <w:rsid w:val="00B225B9"/>
    <w:rsid w:val="00B24AB1"/>
    <w:rsid w:val="00B36BD9"/>
    <w:rsid w:val="00B41A4C"/>
    <w:rsid w:val="00B43095"/>
    <w:rsid w:val="00B446CA"/>
    <w:rsid w:val="00B5093C"/>
    <w:rsid w:val="00B54356"/>
    <w:rsid w:val="00B55FE5"/>
    <w:rsid w:val="00B62917"/>
    <w:rsid w:val="00B74609"/>
    <w:rsid w:val="00B752B2"/>
    <w:rsid w:val="00B80E39"/>
    <w:rsid w:val="00B824A5"/>
    <w:rsid w:val="00B8588F"/>
    <w:rsid w:val="00B858F1"/>
    <w:rsid w:val="00B8684C"/>
    <w:rsid w:val="00BA5A2D"/>
    <w:rsid w:val="00BA5B8F"/>
    <w:rsid w:val="00BB2B54"/>
    <w:rsid w:val="00BC3CA1"/>
    <w:rsid w:val="00BC49E5"/>
    <w:rsid w:val="00BC6DB1"/>
    <w:rsid w:val="00BD3194"/>
    <w:rsid w:val="00BD5FA8"/>
    <w:rsid w:val="00BE23E5"/>
    <w:rsid w:val="00BE31E6"/>
    <w:rsid w:val="00BF757E"/>
    <w:rsid w:val="00BF7C0E"/>
    <w:rsid w:val="00BF7F5A"/>
    <w:rsid w:val="00C17719"/>
    <w:rsid w:val="00C20730"/>
    <w:rsid w:val="00C2470A"/>
    <w:rsid w:val="00C335D8"/>
    <w:rsid w:val="00C50E12"/>
    <w:rsid w:val="00C54491"/>
    <w:rsid w:val="00C71B43"/>
    <w:rsid w:val="00C74D8F"/>
    <w:rsid w:val="00C751A9"/>
    <w:rsid w:val="00C766DD"/>
    <w:rsid w:val="00C76BDF"/>
    <w:rsid w:val="00C775CE"/>
    <w:rsid w:val="00C8030E"/>
    <w:rsid w:val="00C91697"/>
    <w:rsid w:val="00C92EAA"/>
    <w:rsid w:val="00CA148F"/>
    <w:rsid w:val="00CA29F9"/>
    <w:rsid w:val="00CB6B73"/>
    <w:rsid w:val="00CC218D"/>
    <w:rsid w:val="00CC6334"/>
    <w:rsid w:val="00CC677A"/>
    <w:rsid w:val="00CD008E"/>
    <w:rsid w:val="00CD49B4"/>
    <w:rsid w:val="00CD6EDC"/>
    <w:rsid w:val="00CE2D1F"/>
    <w:rsid w:val="00CF1561"/>
    <w:rsid w:val="00CF1A40"/>
    <w:rsid w:val="00CF36EF"/>
    <w:rsid w:val="00CF4AE2"/>
    <w:rsid w:val="00D1110F"/>
    <w:rsid w:val="00D15B10"/>
    <w:rsid w:val="00D23E20"/>
    <w:rsid w:val="00D30FA6"/>
    <w:rsid w:val="00D32842"/>
    <w:rsid w:val="00D407EB"/>
    <w:rsid w:val="00D454AB"/>
    <w:rsid w:val="00D536AB"/>
    <w:rsid w:val="00D54E0C"/>
    <w:rsid w:val="00D5537A"/>
    <w:rsid w:val="00D71136"/>
    <w:rsid w:val="00D77F36"/>
    <w:rsid w:val="00D9057D"/>
    <w:rsid w:val="00DA026E"/>
    <w:rsid w:val="00DA576E"/>
    <w:rsid w:val="00DB0A86"/>
    <w:rsid w:val="00DB57B7"/>
    <w:rsid w:val="00DC33CF"/>
    <w:rsid w:val="00DC3415"/>
    <w:rsid w:val="00DD3DE6"/>
    <w:rsid w:val="00DE4534"/>
    <w:rsid w:val="00DF3D3A"/>
    <w:rsid w:val="00DF4228"/>
    <w:rsid w:val="00E06670"/>
    <w:rsid w:val="00E17266"/>
    <w:rsid w:val="00E47752"/>
    <w:rsid w:val="00E53030"/>
    <w:rsid w:val="00E56652"/>
    <w:rsid w:val="00E62C9E"/>
    <w:rsid w:val="00E63369"/>
    <w:rsid w:val="00E63569"/>
    <w:rsid w:val="00E80756"/>
    <w:rsid w:val="00E81F96"/>
    <w:rsid w:val="00E8302B"/>
    <w:rsid w:val="00E83E34"/>
    <w:rsid w:val="00E847A3"/>
    <w:rsid w:val="00E84F8C"/>
    <w:rsid w:val="00E85360"/>
    <w:rsid w:val="00E85641"/>
    <w:rsid w:val="00E85DA4"/>
    <w:rsid w:val="00E86B42"/>
    <w:rsid w:val="00E95892"/>
    <w:rsid w:val="00E97354"/>
    <w:rsid w:val="00EA6408"/>
    <w:rsid w:val="00EC0483"/>
    <w:rsid w:val="00EC33A4"/>
    <w:rsid w:val="00ED0897"/>
    <w:rsid w:val="00ED73FF"/>
    <w:rsid w:val="00ED7F01"/>
    <w:rsid w:val="00EE4612"/>
    <w:rsid w:val="00EE51DE"/>
    <w:rsid w:val="00EE609F"/>
    <w:rsid w:val="00EE620F"/>
    <w:rsid w:val="00EF5E01"/>
    <w:rsid w:val="00EF6EC0"/>
    <w:rsid w:val="00F02058"/>
    <w:rsid w:val="00F0343C"/>
    <w:rsid w:val="00F04CE5"/>
    <w:rsid w:val="00F13514"/>
    <w:rsid w:val="00F1360F"/>
    <w:rsid w:val="00F16AA8"/>
    <w:rsid w:val="00F21791"/>
    <w:rsid w:val="00F3226A"/>
    <w:rsid w:val="00F33DB0"/>
    <w:rsid w:val="00F45DB8"/>
    <w:rsid w:val="00F54D29"/>
    <w:rsid w:val="00F62BCD"/>
    <w:rsid w:val="00F74B77"/>
    <w:rsid w:val="00F764FE"/>
    <w:rsid w:val="00F80625"/>
    <w:rsid w:val="00F827B6"/>
    <w:rsid w:val="00F92BE5"/>
    <w:rsid w:val="00FA0574"/>
    <w:rsid w:val="00FB68D3"/>
    <w:rsid w:val="00FC4B75"/>
    <w:rsid w:val="00FD6648"/>
    <w:rsid w:val="00FE7554"/>
    <w:rsid w:val="00FF17FE"/>
    <w:rsid w:val="01127951"/>
    <w:rsid w:val="01FB2325"/>
    <w:rsid w:val="023E5FCB"/>
    <w:rsid w:val="02C21699"/>
    <w:rsid w:val="0331086C"/>
    <w:rsid w:val="03327FC8"/>
    <w:rsid w:val="03862521"/>
    <w:rsid w:val="03A85738"/>
    <w:rsid w:val="03B409DD"/>
    <w:rsid w:val="04470273"/>
    <w:rsid w:val="048E122E"/>
    <w:rsid w:val="05C23CDB"/>
    <w:rsid w:val="06356985"/>
    <w:rsid w:val="066F4577"/>
    <w:rsid w:val="08AA0601"/>
    <w:rsid w:val="09531675"/>
    <w:rsid w:val="09916EF4"/>
    <w:rsid w:val="09CF60E2"/>
    <w:rsid w:val="0A1977EC"/>
    <w:rsid w:val="0A690774"/>
    <w:rsid w:val="0AB16A13"/>
    <w:rsid w:val="0AB3379D"/>
    <w:rsid w:val="0AC7060C"/>
    <w:rsid w:val="0AF344E1"/>
    <w:rsid w:val="0B043FF8"/>
    <w:rsid w:val="0B5C3E34"/>
    <w:rsid w:val="0BB46A02"/>
    <w:rsid w:val="0D554FDF"/>
    <w:rsid w:val="0DD405FA"/>
    <w:rsid w:val="0E2D3866"/>
    <w:rsid w:val="0E5139F9"/>
    <w:rsid w:val="0E80608C"/>
    <w:rsid w:val="0F0F5662"/>
    <w:rsid w:val="0F4A086B"/>
    <w:rsid w:val="0F7B173B"/>
    <w:rsid w:val="0FC91CB4"/>
    <w:rsid w:val="103F3D25"/>
    <w:rsid w:val="10525806"/>
    <w:rsid w:val="105F7F23"/>
    <w:rsid w:val="10CB06DF"/>
    <w:rsid w:val="1111703D"/>
    <w:rsid w:val="11EE155E"/>
    <w:rsid w:val="12936293"/>
    <w:rsid w:val="12B02CB8"/>
    <w:rsid w:val="13685097"/>
    <w:rsid w:val="1377169D"/>
    <w:rsid w:val="13954387"/>
    <w:rsid w:val="13AC012C"/>
    <w:rsid w:val="14432035"/>
    <w:rsid w:val="14CF52C6"/>
    <w:rsid w:val="1594241D"/>
    <w:rsid w:val="15CD16BF"/>
    <w:rsid w:val="164D181C"/>
    <w:rsid w:val="16E81F0F"/>
    <w:rsid w:val="17401819"/>
    <w:rsid w:val="18B74DA0"/>
    <w:rsid w:val="18BB3DE3"/>
    <w:rsid w:val="18C15C1F"/>
    <w:rsid w:val="19D96F98"/>
    <w:rsid w:val="19FB6D59"/>
    <w:rsid w:val="1A293A7B"/>
    <w:rsid w:val="1A4C32C6"/>
    <w:rsid w:val="1AB23A71"/>
    <w:rsid w:val="1B852F33"/>
    <w:rsid w:val="1C200EAE"/>
    <w:rsid w:val="1C3A1F70"/>
    <w:rsid w:val="1C5564A5"/>
    <w:rsid w:val="1C6F7740"/>
    <w:rsid w:val="1D76522A"/>
    <w:rsid w:val="1DF76525"/>
    <w:rsid w:val="1E733517"/>
    <w:rsid w:val="1EAB0F03"/>
    <w:rsid w:val="1EB67464"/>
    <w:rsid w:val="1F8C2F94"/>
    <w:rsid w:val="20A55777"/>
    <w:rsid w:val="21ED1C1C"/>
    <w:rsid w:val="221E379A"/>
    <w:rsid w:val="22511DC1"/>
    <w:rsid w:val="22D16A5E"/>
    <w:rsid w:val="232B0864"/>
    <w:rsid w:val="23627FFE"/>
    <w:rsid w:val="23F6731D"/>
    <w:rsid w:val="24247062"/>
    <w:rsid w:val="243A7A59"/>
    <w:rsid w:val="24FD1D8D"/>
    <w:rsid w:val="255D282B"/>
    <w:rsid w:val="255D6CCF"/>
    <w:rsid w:val="25746436"/>
    <w:rsid w:val="25A14E0E"/>
    <w:rsid w:val="25A36DFE"/>
    <w:rsid w:val="260C4691"/>
    <w:rsid w:val="27252FA8"/>
    <w:rsid w:val="273B4DEE"/>
    <w:rsid w:val="27457A1B"/>
    <w:rsid w:val="280253D0"/>
    <w:rsid w:val="28277120"/>
    <w:rsid w:val="2919037A"/>
    <w:rsid w:val="2A032F4E"/>
    <w:rsid w:val="2AB622C0"/>
    <w:rsid w:val="2BC53F18"/>
    <w:rsid w:val="2C1A76C8"/>
    <w:rsid w:val="2CBF5B79"/>
    <w:rsid w:val="2CC55886"/>
    <w:rsid w:val="2D3C71CA"/>
    <w:rsid w:val="2DE51610"/>
    <w:rsid w:val="2F3C0EE8"/>
    <w:rsid w:val="2F546A4D"/>
    <w:rsid w:val="30191A45"/>
    <w:rsid w:val="305F50DC"/>
    <w:rsid w:val="308E41E1"/>
    <w:rsid w:val="30B26121"/>
    <w:rsid w:val="30F90559"/>
    <w:rsid w:val="312F6319"/>
    <w:rsid w:val="31553C02"/>
    <w:rsid w:val="31B825D6"/>
    <w:rsid w:val="32226FF0"/>
    <w:rsid w:val="3287538B"/>
    <w:rsid w:val="329A50BF"/>
    <w:rsid w:val="33484B1B"/>
    <w:rsid w:val="334C7B1F"/>
    <w:rsid w:val="336456CD"/>
    <w:rsid w:val="342F6EA9"/>
    <w:rsid w:val="36483084"/>
    <w:rsid w:val="36581D34"/>
    <w:rsid w:val="36A15F19"/>
    <w:rsid w:val="37971785"/>
    <w:rsid w:val="379A1F38"/>
    <w:rsid w:val="389E342F"/>
    <w:rsid w:val="38E20AE5"/>
    <w:rsid w:val="3A125E82"/>
    <w:rsid w:val="3A255BB6"/>
    <w:rsid w:val="3A8F302F"/>
    <w:rsid w:val="3ABB02C8"/>
    <w:rsid w:val="3C8666B4"/>
    <w:rsid w:val="3CA52FDE"/>
    <w:rsid w:val="3E687442"/>
    <w:rsid w:val="3F2E63EC"/>
    <w:rsid w:val="3F9C695E"/>
    <w:rsid w:val="41E73751"/>
    <w:rsid w:val="42200080"/>
    <w:rsid w:val="42EE04F8"/>
    <w:rsid w:val="43A833B4"/>
    <w:rsid w:val="43B05002"/>
    <w:rsid w:val="450A60D4"/>
    <w:rsid w:val="454278DA"/>
    <w:rsid w:val="45A33EA7"/>
    <w:rsid w:val="45C20BDF"/>
    <w:rsid w:val="466622E2"/>
    <w:rsid w:val="46AA2F9F"/>
    <w:rsid w:val="46FA5AF3"/>
    <w:rsid w:val="47043625"/>
    <w:rsid w:val="47486A40"/>
    <w:rsid w:val="47DC5FFF"/>
    <w:rsid w:val="47F06A69"/>
    <w:rsid w:val="487335D5"/>
    <w:rsid w:val="488C513A"/>
    <w:rsid w:val="48CB5B7A"/>
    <w:rsid w:val="49034689"/>
    <w:rsid w:val="49C85663"/>
    <w:rsid w:val="49FE5ADB"/>
    <w:rsid w:val="4A4756D4"/>
    <w:rsid w:val="4AC97E97"/>
    <w:rsid w:val="4AE34743"/>
    <w:rsid w:val="4B2D2D60"/>
    <w:rsid w:val="4BC37C17"/>
    <w:rsid w:val="4CBD7ED0"/>
    <w:rsid w:val="4D4C4DB0"/>
    <w:rsid w:val="4E4168DE"/>
    <w:rsid w:val="50131BB5"/>
    <w:rsid w:val="506863A4"/>
    <w:rsid w:val="51021035"/>
    <w:rsid w:val="511A6D4F"/>
    <w:rsid w:val="511C421F"/>
    <w:rsid w:val="517B2107"/>
    <w:rsid w:val="51FE0D6E"/>
    <w:rsid w:val="51FF0FAF"/>
    <w:rsid w:val="524D13AE"/>
    <w:rsid w:val="52A64F62"/>
    <w:rsid w:val="53446C55"/>
    <w:rsid w:val="54B0031A"/>
    <w:rsid w:val="5511700B"/>
    <w:rsid w:val="55EB0D1D"/>
    <w:rsid w:val="56B51C18"/>
    <w:rsid w:val="56F561BC"/>
    <w:rsid w:val="570F757A"/>
    <w:rsid w:val="571A0371"/>
    <w:rsid w:val="57F81DBC"/>
    <w:rsid w:val="57FD3ECA"/>
    <w:rsid w:val="58030BB1"/>
    <w:rsid w:val="58123CA0"/>
    <w:rsid w:val="58443253"/>
    <w:rsid w:val="5853627C"/>
    <w:rsid w:val="586C6306"/>
    <w:rsid w:val="59D40607"/>
    <w:rsid w:val="5A292701"/>
    <w:rsid w:val="5A492DA3"/>
    <w:rsid w:val="5A7A11AE"/>
    <w:rsid w:val="5AD33C10"/>
    <w:rsid w:val="5B2353A2"/>
    <w:rsid w:val="5B4B48F9"/>
    <w:rsid w:val="5B8B2F47"/>
    <w:rsid w:val="5B8E106E"/>
    <w:rsid w:val="5B9718EC"/>
    <w:rsid w:val="5BB701E0"/>
    <w:rsid w:val="5DBA7B13"/>
    <w:rsid w:val="5DC32E6C"/>
    <w:rsid w:val="5DD72473"/>
    <w:rsid w:val="5DDA684D"/>
    <w:rsid w:val="5E3839C5"/>
    <w:rsid w:val="5ECC5D50"/>
    <w:rsid w:val="5F3CEA24"/>
    <w:rsid w:val="602776E2"/>
    <w:rsid w:val="60C767CF"/>
    <w:rsid w:val="614147D4"/>
    <w:rsid w:val="62B07F22"/>
    <w:rsid w:val="63715118"/>
    <w:rsid w:val="637846F9"/>
    <w:rsid w:val="63C416EC"/>
    <w:rsid w:val="63D01E3F"/>
    <w:rsid w:val="63D27965"/>
    <w:rsid w:val="64413F31"/>
    <w:rsid w:val="648A1C7E"/>
    <w:rsid w:val="655D7702"/>
    <w:rsid w:val="659A2704"/>
    <w:rsid w:val="65FD3081"/>
    <w:rsid w:val="661029C7"/>
    <w:rsid w:val="672C55DE"/>
    <w:rsid w:val="6773145F"/>
    <w:rsid w:val="679A0DD5"/>
    <w:rsid w:val="681A21AC"/>
    <w:rsid w:val="68250F7E"/>
    <w:rsid w:val="68AF0A08"/>
    <w:rsid w:val="69036813"/>
    <w:rsid w:val="6945507D"/>
    <w:rsid w:val="6B9876E6"/>
    <w:rsid w:val="6BC06C3D"/>
    <w:rsid w:val="6BCC55E2"/>
    <w:rsid w:val="6C0E65DE"/>
    <w:rsid w:val="6C68212C"/>
    <w:rsid w:val="6C9D6EE8"/>
    <w:rsid w:val="6E0A10F3"/>
    <w:rsid w:val="6E2C314C"/>
    <w:rsid w:val="6E4B57C5"/>
    <w:rsid w:val="6F751AEC"/>
    <w:rsid w:val="708D1BDD"/>
    <w:rsid w:val="70926DFA"/>
    <w:rsid w:val="7121017E"/>
    <w:rsid w:val="71F31B1A"/>
    <w:rsid w:val="71FB5066"/>
    <w:rsid w:val="723F46FC"/>
    <w:rsid w:val="72CF483A"/>
    <w:rsid w:val="7343262D"/>
    <w:rsid w:val="73843616"/>
    <w:rsid w:val="739369E5"/>
    <w:rsid w:val="73B837AB"/>
    <w:rsid w:val="741C3C5E"/>
    <w:rsid w:val="743B1556"/>
    <w:rsid w:val="75592311"/>
    <w:rsid w:val="75D25EEA"/>
    <w:rsid w:val="75F1669B"/>
    <w:rsid w:val="76206B93"/>
    <w:rsid w:val="764C7A4B"/>
    <w:rsid w:val="76A70DE6"/>
    <w:rsid w:val="76A809F9"/>
    <w:rsid w:val="770E4D00"/>
    <w:rsid w:val="773A7329"/>
    <w:rsid w:val="779E6886"/>
    <w:rsid w:val="78B64D80"/>
    <w:rsid w:val="7A0A5C53"/>
    <w:rsid w:val="7A4D1FE3"/>
    <w:rsid w:val="7A747570"/>
    <w:rsid w:val="7A8335BE"/>
    <w:rsid w:val="7A911F54"/>
    <w:rsid w:val="7AAD65DE"/>
    <w:rsid w:val="7B3B0EE2"/>
    <w:rsid w:val="7BD197DA"/>
    <w:rsid w:val="7C617D99"/>
    <w:rsid w:val="7C706F42"/>
    <w:rsid w:val="7D9F2B56"/>
    <w:rsid w:val="7DB12205"/>
    <w:rsid w:val="7E871972"/>
    <w:rsid w:val="86AF3F8E"/>
    <w:rsid w:val="BF8D4B54"/>
    <w:rsid w:val="EDF7548B"/>
    <w:rsid w:val="EF3E226A"/>
    <w:rsid w:val="F797118E"/>
    <w:rsid w:val="FFF9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1"/>
    <w:link w:val="29"/>
    <w:qFormat/>
    <w:uiPriority w:val="0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 w:val="32"/>
      <w:szCs w:val="32"/>
      <w:lang w:val="zh-CN"/>
    </w:rPr>
  </w:style>
  <w:style w:type="paragraph" w:styleId="4">
    <w:name w:val="heading 3"/>
    <w:basedOn w:val="1"/>
    <w:next w:val="1"/>
    <w:link w:val="30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0"/>
      <w:szCs w:val="30"/>
      <w:lang w:val="zh-CN"/>
    </w:rPr>
  </w:style>
  <w:style w:type="paragraph" w:styleId="5">
    <w:name w:val="heading 4"/>
    <w:basedOn w:val="1"/>
    <w:next w:val="1"/>
    <w:link w:val="31"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宋体" w:hAnsi="宋体"/>
      <w:b/>
      <w:bCs/>
      <w:sz w:val="28"/>
      <w:szCs w:val="28"/>
      <w:lang w:val="zh-CN"/>
    </w:rPr>
  </w:style>
  <w:style w:type="paragraph" w:styleId="6">
    <w:name w:val="heading 5"/>
    <w:basedOn w:val="1"/>
    <w:next w:val="1"/>
    <w:link w:val="27"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  <w:lang w:val="zh-CN"/>
    </w:rPr>
  </w:style>
  <w:style w:type="paragraph" w:styleId="7">
    <w:name w:val="heading 6"/>
    <w:basedOn w:val="1"/>
    <w:next w:val="1"/>
    <w:link w:val="32"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等线 Light" w:hAnsi="等线 Light" w:eastAsia="等线 Light"/>
      <w:b/>
      <w:bCs/>
      <w:sz w:val="24"/>
      <w:lang w:val="zh-CN"/>
    </w:rPr>
  </w:style>
  <w:style w:type="paragraph" w:styleId="8">
    <w:name w:val="heading 7"/>
    <w:basedOn w:val="1"/>
    <w:next w:val="1"/>
    <w:link w:val="33"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lang w:val="zh-CN"/>
    </w:rPr>
  </w:style>
  <w:style w:type="paragraph" w:styleId="9">
    <w:name w:val="heading 8"/>
    <w:basedOn w:val="1"/>
    <w:next w:val="1"/>
    <w:link w:val="34"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等线 Light" w:hAnsi="等线 Light" w:eastAsia="等线 Light"/>
      <w:sz w:val="24"/>
      <w:lang w:val="zh-CN"/>
    </w:rPr>
  </w:style>
  <w:style w:type="paragraph" w:styleId="10">
    <w:name w:val="heading 9"/>
    <w:basedOn w:val="1"/>
    <w:next w:val="1"/>
    <w:link w:val="35"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等线 Light" w:hAnsi="等线 Light" w:eastAsia="等线 Light"/>
      <w:szCs w:val="21"/>
      <w:lang w:val="zh-CN"/>
    </w:rPr>
  </w:style>
  <w:style w:type="character" w:default="1" w:styleId="22">
    <w:name w:val="Default Paragraph Font"/>
    <w:unhideWhenUsed/>
    <w:qFormat/>
    <w:uiPriority w:val="1"/>
  </w:style>
  <w:style w:type="table" w:default="1" w:styleId="2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link w:val="36"/>
    <w:qFormat/>
    <w:uiPriority w:val="99"/>
    <w:pPr>
      <w:spacing w:before="120" w:beforeLines="50" w:line="360" w:lineRule="auto"/>
      <w:ind w:firstLine="512" w:firstLineChars="200"/>
    </w:pPr>
    <w:rPr>
      <w:spacing w:val="8"/>
      <w:sz w:val="24"/>
      <w:szCs w:val="20"/>
    </w:rPr>
  </w:style>
  <w:style w:type="paragraph" w:styleId="12">
    <w:name w:val="annotation text"/>
    <w:basedOn w:val="1"/>
    <w:link w:val="37"/>
    <w:unhideWhenUsed/>
    <w:qFormat/>
    <w:uiPriority w:val="0"/>
    <w:pPr>
      <w:jc w:val="left"/>
    </w:pPr>
    <w:rPr>
      <w:kern w:val="0"/>
      <w:sz w:val="20"/>
      <w:lang w:val="zh-CN"/>
    </w:rPr>
  </w:style>
  <w:style w:type="paragraph" w:styleId="13">
    <w:name w:val="Body Text"/>
    <w:basedOn w:val="1"/>
    <w:unhideWhenUsed/>
    <w:qFormat/>
    <w:uiPriority w:val="99"/>
    <w:pPr>
      <w:spacing w:after="120" w:afterLines="0" w:afterAutospacing="0"/>
    </w:pPr>
  </w:style>
  <w:style w:type="paragraph" w:styleId="14">
    <w:name w:val="Plain Text"/>
    <w:basedOn w:val="1"/>
    <w:link w:val="38"/>
    <w:qFormat/>
    <w:uiPriority w:val="0"/>
    <w:rPr>
      <w:rFonts w:ascii="Calibri" w:hAnsi="Courier New"/>
      <w:szCs w:val="20"/>
      <w:lang w:val="zh-CN"/>
    </w:rPr>
  </w:style>
  <w:style w:type="paragraph" w:styleId="15">
    <w:name w:val="Balloon Text"/>
    <w:basedOn w:val="1"/>
    <w:link w:val="39"/>
    <w:qFormat/>
    <w:uiPriority w:val="0"/>
    <w:rPr>
      <w:sz w:val="18"/>
      <w:szCs w:val="18"/>
      <w:lang w:val="zh-CN"/>
    </w:rPr>
  </w:style>
  <w:style w:type="paragraph" w:styleId="16">
    <w:name w:val="footer"/>
    <w:basedOn w:val="1"/>
    <w:link w:val="4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17">
    <w:name w:val="header"/>
    <w:basedOn w:val="1"/>
    <w:link w:val="4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18">
    <w:name w:val="Subtitle"/>
    <w:basedOn w:val="1"/>
    <w:next w:val="1"/>
    <w:link w:val="66"/>
    <w:qFormat/>
    <w:uiPriority w:val="0"/>
    <w:pPr>
      <w:spacing w:before="240" w:beforeLines="50" w:after="60" w:line="312" w:lineRule="auto"/>
      <w:ind w:firstLine="200" w:firstLineChars="200"/>
      <w:jc w:val="center"/>
      <w:outlineLvl w:val="1"/>
    </w:pPr>
    <w:rPr>
      <w:rFonts w:ascii="Cambria" w:hAnsi="Cambria"/>
      <w:b/>
      <w:bCs/>
      <w:kern w:val="28"/>
      <w:sz w:val="32"/>
      <w:szCs w:val="32"/>
      <w:lang w:eastAsia="en-US"/>
    </w:rPr>
  </w:style>
  <w:style w:type="paragraph" w:styleId="1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21">
    <w:name w:val="Table Grid"/>
    <w:basedOn w:val="20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23">
    <w:name w:val="page number"/>
    <w:qFormat/>
    <w:uiPriority w:val="0"/>
    <w:rPr>
      <w:lang w:val="en-US" w:eastAsia="en-US" w:bidi="ar-SA"/>
    </w:rPr>
  </w:style>
  <w:style w:type="character" w:styleId="24">
    <w:name w:val="FollowedHyperlink"/>
    <w:basedOn w:val="22"/>
    <w:qFormat/>
    <w:uiPriority w:val="0"/>
    <w:rPr>
      <w:color w:val="800080"/>
      <w:u w:val="single"/>
    </w:rPr>
  </w:style>
  <w:style w:type="character" w:styleId="25">
    <w:name w:val="Hyperlink"/>
    <w:qFormat/>
    <w:uiPriority w:val="0"/>
    <w:rPr>
      <w:color w:val="0563C1"/>
      <w:u w:val="single"/>
    </w:rPr>
  </w:style>
  <w:style w:type="character" w:styleId="26">
    <w:name w:val="annotation reference"/>
    <w:unhideWhenUsed/>
    <w:qFormat/>
    <w:uiPriority w:val="99"/>
    <w:rPr>
      <w:sz w:val="21"/>
      <w:szCs w:val="21"/>
    </w:rPr>
  </w:style>
  <w:style w:type="character" w:customStyle="1" w:styleId="27">
    <w:name w:val="标题 5 字符"/>
    <w:link w:val="6"/>
    <w:qFormat/>
    <w:uiPriority w:val="0"/>
    <w:rPr>
      <w:b/>
      <w:bCs/>
      <w:kern w:val="2"/>
      <w:sz w:val="28"/>
      <w:szCs w:val="28"/>
    </w:rPr>
  </w:style>
  <w:style w:type="character" w:customStyle="1" w:styleId="28">
    <w:name w:val="标题 1 字符"/>
    <w:link w:val="2"/>
    <w:qFormat/>
    <w:uiPriority w:val="0"/>
    <w:rPr>
      <w:b/>
      <w:bCs/>
      <w:kern w:val="44"/>
      <w:sz w:val="44"/>
      <w:szCs w:val="44"/>
      <w:lang w:val="zh-CN" w:eastAsia="zh-CN"/>
    </w:rPr>
  </w:style>
  <w:style w:type="character" w:customStyle="1" w:styleId="29">
    <w:name w:val="标题 2 字符"/>
    <w:link w:val="3"/>
    <w:qFormat/>
    <w:uiPriority w:val="0"/>
    <w:rPr>
      <w:rFonts w:ascii="等线 Light" w:hAnsi="等线 Light" w:eastAsia="等线 Light" w:cs="Times New Roman"/>
      <w:b/>
      <w:bCs/>
      <w:kern w:val="2"/>
      <w:sz w:val="32"/>
      <w:szCs w:val="32"/>
    </w:rPr>
  </w:style>
  <w:style w:type="character" w:customStyle="1" w:styleId="30">
    <w:name w:val="标题 3 字符"/>
    <w:link w:val="4"/>
    <w:qFormat/>
    <w:uiPriority w:val="0"/>
    <w:rPr>
      <w:b/>
      <w:bCs/>
      <w:kern w:val="2"/>
      <w:sz w:val="30"/>
      <w:szCs w:val="30"/>
    </w:rPr>
  </w:style>
  <w:style w:type="character" w:customStyle="1" w:styleId="31">
    <w:name w:val="标题 4 字符"/>
    <w:link w:val="5"/>
    <w:qFormat/>
    <w:uiPriority w:val="0"/>
    <w:rPr>
      <w:rFonts w:ascii="宋体" w:hAnsi="宋体"/>
      <w:b/>
      <w:bCs/>
      <w:kern w:val="2"/>
      <w:sz w:val="28"/>
      <w:szCs w:val="28"/>
    </w:rPr>
  </w:style>
  <w:style w:type="character" w:customStyle="1" w:styleId="32">
    <w:name w:val="标题 6 字符"/>
    <w:link w:val="7"/>
    <w:semiHidden/>
    <w:qFormat/>
    <w:uiPriority w:val="0"/>
    <w:rPr>
      <w:rFonts w:ascii="等线 Light" w:hAnsi="等线 Light" w:eastAsia="等线 Light"/>
      <w:b/>
      <w:bCs/>
      <w:kern w:val="2"/>
      <w:sz w:val="24"/>
      <w:szCs w:val="24"/>
    </w:rPr>
  </w:style>
  <w:style w:type="character" w:customStyle="1" w:styleId="33">
    <w:name w:val="标题 7 字符"/>
    <w:link w:val="8"/>
    <w:semiHidden/>
    <w:qFormat/>
    <w:uiPriority w:val="0"/>
    <w:rPr>
      <w:b/>
      <w:bCs/>
      <w:kern w:val="2"/>
      <w:sz w:val="24"/>
      <w:szCs w:val="24"/>
    </w:rPr>
  </w:style>
  <w:style w:type="character" w:customStyle="1" w:styleId="34">
    <w:name w:val="标题 8 字符"/>
    <w:link w:val="9"/>
    <w:semiHidden/>
    <w:qFormat/>
    <w:uiPriority w:val="0"/>
    <w:rPr>
      <w:rFonts w:ascii="等线 Light" w:hAnsi="等线 Light" w:eastAsia="等线 Light"/>
      <w:kern w:val="2"/>
      <w:sz w:val="24"/>
      <w:szCs w:val="24"/>
    </w:rPr>
  </w:style>
  <w:style w:type="character" w:customStyle="1" w:styleId="35">
    <w:name w:val="标题 9 字符"/>
    <w:link w:val="10"/>
    <w:semiHidden/>
    <w:qFormat/>
    <w:uiPriority w:val="0"/>
    <w:rPr>
      <w:rFonts w:ascii="等线 Light" w:hAnsi="等线 Light" w:eastAsia="等线 Light"/>
      <w:kern w:val="2"/>
      <w:sz w:val="21"/>
      <w:szCs w:val="21"/>
    </w:rPr>
  </w:style>
  <w:style w:type="character" w:customStyle="1" w:styleId="36">
    <w:name w:val="正文缩进 字符"/>
    <w:link w:val="11"/>
    <w:qFormat/>
    <w:uiPriority w:val="99"/>
    <w:rPr>
      <w:spacing w:val="8"/>
      <w:kern w:val="2"/>
      <w:sz w:val="24"/>
      <w:lang w:val="en-US" w:eastAsia="zh-CN"/>
    </w:rPr>
  </w:style>
  <w:style w:type="character" w:customStyle="1" w:styleId="37">
    <w:name w:val="批注文字 字符1"/>
    <w:link w:val="12"/>
    <w:qFormat/>
    <w:uiPriority w:val="0"/>
    <w:rPr>
      <w:szCs w:val="24"/>
    </w:rPr>
  </w:style>
  <w:style w:type="character" w:customStyle="1" w:styleId="38">
    <w:name w:val="纯文本 字符"/>
    <w:link w:val="14"/>
    <w:qFormat/>
    <w:uiPriority w:val="0"/>
    <w:rPr>
      <w:rFonts w:ascii="Calibri" w:hAnsi="Courier New"/>
      <w:kern w:val="2"/>
      <w:sz w:val="21"/>
    </w:rPr>
  </w:style>
  <w:style w:type="character" w:customStyle="1" w:styleId="39">
    <w:name w:val="批注框文本 字符"/>
    <w:link w:val="15"/>
    <w:qFormat/>
    <w:uiPriority w:val="0"/>
    <w:rPr>
      <w:kern w:val="2"/>
      <w:sz w:val="18"/>
      <w:szCs w:val="18"/>
    </w:rPr>
  </w:style>
  <w:style w:type="character" w:customStyle="1" w:styleId="40">
    <w:name w:val="页脚 字符1"/>
    <w:link w:val="16"/>
    <w:qFormat/>
    <w:uiPriority w:val="0"/>
    <w:rPr>
      <w:kern w:val="2"/>
      <w:sz w:val="18"/>
      <w:szCs w:val="18"/>
    </w:rPr>
  </w:style>
  <w:style w:type="character" w:customStyle="1" w:styleId="41">
    <w:name w:val="页眉 字符"/>
    <w:link w:val="17"/>
    <w:qFormat/>
    <w:uiPriority w:val="0"/>
    <w:rPr>
      <w:kern w:val="2"/>
      <w:sz w:val="18"/>
      <w:szCs w:val="18"/>
    </w:rPr>
  </w:style>
  <w:style w:type="character" w:customStyle="1" w:styleId="42">
    <w:name w:val="已访问的超链接1"/>
    <w:qFormat/>
    <w:uiPriority w:val="0"/>
    <w:rPr>
      <w:color w:val="800080"/>
      <w:u w:val="single"/>
    </w:rPr>
  </w:style>
  <w:style w:type="character" w:customStyle="1" w:styleId="43">
    <w:name w:val="正文（首行缩进2字符） Char"/>
    <w:link w:val="44"/>
    <w:qFormat/>
    <w:uiPriority w:val="0"/>
    <w:rPr>
      <w:kern w:val="2"/>
      <w:sz w:val="24"/>
      <w:szCs w:val="24"/>
    </w:rPr>
  </w:style>
  <w:style w:type="paragraph" w:customStyle="1" w:styleId="44">
    <w:name w:val="正文（首行缩进2字符）"/>
    <w:basedOn w:val="1"/>
    <w:link w:val="43"/>
    <w:qFormat/>
    <w:uiPriority w:val="0"/>
    <w:pPr>
      <w:spacing w:line="360" w:lineRule="auto"/>
      <w:ind w:firstLine="480" w:firstLineChars="200"/>
    </w:pPr>
    <w:rPr>
      <w:sz w:val="24"/>
      <w:lang w:val="zh-CN"/>
    </w:rPr>
  </w:style>
  <w:style w:type="character" w:customStyle="1" w:styleId="45">
    <w:name w:val="段落 Char1"/>
    <w:link w:val="46"/>
    <w:qFormat/>
    <w:uiPriority w:val="0"/>
    <w:rPr>
      <w:rFonts w:eastAsia="仿宋_GB2312"/>
      <w:sz w:val="24"/>
      <w:szCs w:val="24"/>
      <w:lang w:val="en-US" w:eastAsia="zh-CN" w:bidi="ar-SA"/>
    </w:rPr>
  </w:style>
  <w:style w:type="paragraph" w:customStyle="1" w:styleId="46">
    <w:name w:val="段落"/>
    <w:link w:val="45"/>
    <w:qFormat/>
    <w:uiPriority w:val="0"/>
    <w:pPr>
      <w:adjustRightInd w:val="0"/>
      <w:snapToGrid w:val="0"/>
      <w:spacing w:before="120" w:after="120" w:line="360" w:lineRule="auto"/>
      <w:ind w:firstLine="480" w:firstLineChars="200"/>
      <w:jc w:val="both"/>
    </w:pPr>
    <w:rPr>
      <w:rFonts w:ascii="Times New Roman" w:hAnsi="Times New Roman" w:eastAsia="仿宋_GB2312" w:cs="Times New Roman"/>
      <w:sz w:val="24"/>
      <w:szCs w:val="24"/>
      <w:lang w:val="en-US" w:eastAsia="zh-CN" w:bidi="ar-SA"/>
    </w:rPr>
  </w:style>
  <w:style w:type="character" w:customStyle="1" w:styleId="47">
    <w:name w:val="正文（安华金和） Char"/>
    <w:link w:val="48"/>
    <w:qFormat/>
    <w:uiPriority w:val="0"/>
    <w:rPr>
      <w:rFonts w:ascii="Arial" w:hAnsi="Arial"/>
      <w:sz w:val="21"/>
      <w:szCs w:val="21"/>
      <w:lang w:val="en-US" w:eastAsia="zh-CN" w:bidi="ar-SA"/>
    </w:rPr>
  </w:style>
  <w:style w:type="paragraph" w:customStyle="1" w:styleId="48">
    <w:name w:val="正文（安华金和）"/>
    <w:link w:val="47"/>
    <w:qFormat/>
    <w:uiPriority w:val="0"/>
    <w:pPr>
      <w:widowControl w:val="0"/>
      <w:spacing w:line="360" w:lineRule="auto"/>
      <w:ind w:firstLine="200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character" w:customStyle="1" w:styleId="49">
    <w:name w:val="页脚 字符"/>
    <w:qFormat/>
    <w:uiPriority w:val="99"/>
  </w:style>
  <w:style w:type="character" w:customStyle="1" w:styleId="50">
    <w:name w:val="列表段落 字符"/>
    <w:link w:val="51"/>
    <w:qFormat/>
    <w:uiPriority w:val="34"/>
    <w:rPr>
      <w:rFonts w:ascii="等线" w:hAnsi="等线" w:eastAsia="等线"/>
      <w:kern w:val="2"/>
      <w:sz w:val="21"/>
      <w:szCs w:val="22"/>
    </w:rPr>
  </w:style>
  <w:style w:type="paragraph" w:customStyle="1" w:styleId="51">
    <w:name w:val="List Paragraph"/>
    <w:basedOn w:val="1"/>
    <w:link w:val="50"/>
    <w:qFormat/>
    <w:uiPriority w:val="34"/>
    <w:pPr>
      <w:ind w:firstLine="420" w:firstLineChars="200"/>
    </w:pPr>
    <w:rPr>
      <w:rFonts w:ascii="等线" w:hAnsi="等线" w:eastAsia="等线"/>
      <w:szCs w:val="22"/>
      <w:lang w:val="zh-CN"/>
    </w:rPr>
  </w:style>
  <w:style w:type="paragraph" w:customStyle="1" w:styleId="52">
    <w:name w:val="插图标注（安华金和）"/>
    <w:next w:val="1"/>
    <w:qFormat/>
    <w:uiPriority w:val="0"/>
    <w:pPr>
      <w:numPr>
        <w:ilvl w:val="6"/>
        <w:numId w:val="2"/>
      </w:numPr>
      <w:spacing w:after="156"/>
      <w:jc w:val="center"/>
    </w:pPr>
    <w:rPr>
      <w:rFonts w:ascii="Arial" w:hAnsi="Arial" w:eastAsia="宋体" w:cs="Arial"/>
      <w:sz w:val="21"/>
      <w:szCs w:val="21"/>
      <w:lang w:val="en-US" w:eastAsia="zh-CN" w:bidi="ar-SA"/>
    </w:rPr>
  </w:style>
  <w:style w:type="paragraph" w:customStyle="1" w:styleId="53">
    <w:name w:val="标题 2（DBSec）"/>
    <w:basedOn w:val="3"/>
    <w:next w:val="1"/>
    <w:qFormat/>
    <w:uiPriority w:val="0"/>
    <w:pPr>
      <w:numPr>
        <w:ilvl w:val="1"/>
        <w:numId w:val="2"/>
      </w:numPr>
      <w:spacing w:line="415" w:lineRule="auto"/>
      <w:ind w:left="794" w:leftChars="200"/>
      <w:jc w:val="left"/>
    </w:pPr>
    <w:rPr>
      <w:rFonts w:ascii="Arial" w:hAnsi="Arial" w:eastAsia="黑体"/>
      <w:bCs w:val="0"/>
    </w:rPr>
  </w:style>
  <w:style w:type="paragraph" w:customStyle="1" w:styleId="5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hAnsi="Times New Roman" w:eastAsia="微软雅黑" w:cs="微软雅黑"/>
      <w:color w:val="000000"/>
      <w:sz w:val="24"/>
      <w:szCs w:val="24"/>
      <w:lang w:val="en-US" w:eastAsia="zh-CN" w:bidi="ar-SA"/>
    </w:rPr>
  </w:style>
  <w:style w:type="paragraph" w:customStyle="1" w:styleId="55">
    <w:name w:val="_Style 27"/>
    <w:basedOn w:val="1"/>
    <w:next w:val="51"/>
    <w:qFormat/>
    <w:uiPriority w:val="34"/>
    <w:pPr>
      <w:widowControl/>
      <w:spacing w:line="240" w:lineRule="atLeast"/>
      <w:ind w:firstLine="420" w:firstLineChars="200"/>
    </w:pPr>
    <w:rPr>
      <w:rFonts w:ascii="Arial" w:hAnsi="Arial"/>
      <w:kern w:val="0"/>
      <w:szCs w:val="21"/>
    </w:rPr>
  </w:style>
  <w:style w:type="paragraph" w:customStyle="1" w:styleId="56">
    <w:name w:val="列出段落2"/>
    <w:basedOn w:val="1"/>
    <w:qFormat/>
    <w:uiPriority w:val="99"/>
    <w:pPr>
      <w:widowControl/>
      <w:spacing w:line="240" w:lineRule="atLeast"/>
      <w:ind w:firstLine="420" w:firstLineChars="200"/>
    </w:pPr>
    <w:rPr>
      <w:rFonts w:ascii="Arial" w:hAnsi="Arial"/>
      <w:kern w:val="0"/>
      <w:szCs w:val="21"/>
    </w:rPr>
  </w:style>
  <w:style w:type="paragraph" w:customStyle="1" w:styleId="57">
    <w:name w:val="标题 6（有编号）（安华金和）"/>
    <w:basedOn w:val="1"/>
    <w:next w:val="1"/>
    <w:qFormat/>
    <w:uiPriority w:val="0"/>
    <w:pPr>
      <w:keepNext/>
      <w:keepLines/>
      <w:numPr>
        <w:ilvl w:val="5"/>
        <w:numId w:val="2"/>
      </w:numPr>
      <w:spacing w:before="240" w:after="64" w:line="319" w:lineRule="auto"/>
      <w:ind w:left="0"/>
      <w:jc w:val="left"/>
      <w:outlineLvl w:val="5"/>
    </w:pPr>
    <w:rPr>
      <w:rFonts w:ascii="Arial" w:hAnsi="Arial" w:eastAsia="黑体"/>
      <w:b/>
      <w:kern w:val="0"/>
    </w:rPr>
  </w:style>
  <w:style w:type="paragraph" w:customStyle="1" w:styleId="58">
    <w:name w:val="标题 4（DBSec）"/>
    <w:basedOn w:val="5"/>
    <w:next w:val="1"/>
    <w:qFormat/>
    <w:uiPriority w:val="0"/>
    <w:pPr>
      <w:widowControl/>
      <w:numPr>
        <w:numId w:val="2"/>
      </w:numPr>
      <w:spacing w:after="156"/>
      <w:ind w:left="200" w:leftChars="200"/>
      <w:jc w:val="left"/>
    </w:pPr>
    <w:rPr>
      <w:rFonts w:ascii="Arial" w:hAnsi="Arial" w:eastAsia="黑体"/>
      <w:bCs w:val="0"/>
      <w:kern w:val="0"/>
    </w:rPr>
  </w:style>
  <w:style w:type="paragraph" w:customStyle="1" w:styleId="59">
    <w:name w:val="标题 3（DBSec）"/>
    <w:basedOn w:val="4"/>
    <w:next w:val="1"/>
    <w:qFormat/>
    <w:uiPriority w:val="0"/>
    <w:pPr>
      <w:numPr>
        <w:ilvl w:val="2"/>
        <w:numId w:val="2"/>
      </w:numPr>
      <w:tabs>
        <w:tab w:val="left" w:pos="960"/>
      </w:tabs>
      <w:spacing w:line="415" w:lineRule="auto"/>
      <w:ind w:left="200" w:leftChars="200"/>
      <w:jc w:val="left"/>
    </w:pPr>
    <w:rPr>
      <w:rFonts w:ascii="Arial" w:hAnsi="Arial" w:eastAsia="黑体"/>
      <w:bCs w:val="0"/>
      <w:kern w:val="0"/>
    </w:rPr>
  </w:style>
  <w:style w:type="paragraph" w:customStyle="1" w:styleId="60">
    <w:name w:val="标题 1（DBSec）"/>
    <w:basedOn w:val="2"/>
    <w:next w:val="1"/>
    <w:qFormat/>
    <w:uiPriority w:val="0"/>
    <w:pPr>
      <w:pageBreakBefore/>
      <w:numPr>
        <w:numId w:val="2"/>
      </w:numPr>
      <w:pBdr>
        <w:bottom w:val="single" w:color="auto" w:sz="48" w:space="1"/>
      </w:pBdr>
      <w:spacing w:before="600" w:line="576" w:lineRule="auto"/>
      <w:ind w:left="200" w:leftChars="200"/>
      <w:jc w:val="left"/>
    </w:pPr>
    <w:rPr>
      <w:rFonts w:ascii="Arial" w:hAnsi="Arial" w:eastAsia="黑体"/>
      <w:lang w:val="en-US"/>
    </w:rPr>
  </w:style>
  <w:style w:type="paragraph" w:customStyle="1" w:styleId="61">
    <w:name w:val="彩色列表 - 着色 11"/>
    <w:basedOn w:val="1"/>
    <w:qFormat/>
    <w:uiPriority w:val="34"/>
    <w:pPr>
      <w:spacing w:line="360" w:lineRule="auto"/>
      <w:ind w:firstLine="420" w:firstLineChars="200"/>
    </w:pPr>
    <w:rPr>
      <w:rFonts w:ascii="Arial" w:hAnsi="Arial"/>
      <w:szCs w:val="21"/>
    </w:rPr>
  </w:style>
  <w:style w:type="paragraph" w:customStyle="1" w:styleId="62">
    <w:name w:val="表格标注（安华金和）"/>
    <w:basedOn w:val="52"/>
    <w:next w:val="1"/>
    <w:qFormat/>
    <w:uiPriority w:val="0"/>
    <w:pPr>
      <w:numPr>
        <w:ilvl w:val="7"/>
      </w:numPr>
    </w:pPr>
  </w:style>
  <w:style w:type="paragraph" w:customStyle="1" w:styleId="63">
    <w:name w:val="标题 5（有编号）（安华金和）"/>
    <w:basedOn w:val="1"/>
    <w:next w:val="1"/>
    <w:qFormat/>
    <w:uiPriority w:val="0"/>
    <w:pPr>
      <w:keepNext/>
      <w:keepLines/>
      <w:numPr>
        <w:ilvl w:val="4"/>
        <w:numId w:val="2"/>
      </w:numPr>
      <w:spacing w:before="280" w:after="156" w:line="377" w:lineRule="auto"/>
      <w:ind w:left="0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64">
    <w:name w:val="List Paragraph11"/>
    <w:basedOn w:val="1"/>
    <w:next w:val="1"/>
    <w:qFormat/>
    <w:uiPriority w:val="34"/>
    <w:pPr>
      <w:spacing w:line="360" w:lineRule="auto"/>
      <w:ind w:firstLine="420" w:firstLineChars="200"/>
    </w:pPr>
    <w:rPr>
      <w:rFonts w:ascii="Verdana" w:hAnsi="Verdana"/>
      <w:color w:val="000000"/>
      <w:sz w:val="20"/>
      <w:szCs w:val="20"/>
    </w:rPr>
  </w:style>
  <w:style w:type="character" w:customStyle="1" w:styleId="65">
    <w:name w:val="批注文字 字符"/>
    <w:qFormat/>
    <w:uiPriority w:val="99"/>
    <w:rPr>
      <w:kern w:val="2"/>
      <w:sz w:val="21"/>
      <w:szCs w:val="24"/>
    </w:rPr>
  </w:style>
  <w:style w:type="character" w:customStyle="1" w:styleId="66">
    <w:name w:val="副标题 字符"/>
    <w:link w:val="18"/>
    <w:qFormat/>
    <w:uiPriority w:val="0"/>
    <w:rPr>
      <w:rFonts w:ascii="Cambria" w:hAnsi="Cambria"/>
      <w:b/>
      <w:bCs/>
      <w:kern w:val="28"/>
      <w:sz w:val="32"/>
      <w:szCs w:val="32"/>
      <w:lang w:eastAsia="en-US"/>
    </w:rPr>
  </w:style>
  <w:style w:type="paragraph" w:customStyle="1" w:styleId="67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1235</Words>
  <Characters>1302</Characters>
  <Lines>21</Lines>
  <Paragraphs>6</Paragraphs>
  <TotalTime>0</TotalTime>
  <ScaleCrop>false</ScaleCrop>
  <LinksUpToDate>false</LinksUpToDate>
  <CharactersWithSpaces>1302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2022-10-25T03:53:00Z</dcterms:created>
  <dc:creator>陈永辉</dc:creator>
  <cp:lastModifiedBy>赵杰</cp:lastModifiedBy>
  <dcterms:modified xsi:type="dcterms:W3CDTF">2026-08-12T00:48:59Z</dcterms:modified>
  <dc:title>1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56BD442A2A93D60B890E8264045E36FD_43</vt:lpwstr>
  </property>
  <property fmtid="{D5CDD505-2E9C-101B-9397-08002B2CF9AE}" pid="4" name="KSOTemplateDocerSaveRecord">
    <vt:lpwstr>eyJoZGlkIjoiZTNmZWQ4ZDMyMDU2MTY4ZmY4YjFhYjNkNzYxMTI0OWEiLCJ1c2VySWQiOiI4MjEzNDE2NTAifQ==</vt:lpwstr>
  </property>
</Properties>
</file>