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1A212D">
      <w:pPr>
        <w:tabs>
          <w:tab w:val="left" w:pos="5475"/>
        </w:tabs>
        <w:spacing w:line="360" w:lineRule="auto"/>
        <w:jc w:val="right"/>
        <w:rPr>
          <w:rFonts w:ascii="宋体" w:hAnsi="宋体" w:cs="宋体"/>
          <w:b/>
          <w:bCs/>
          <w:snapToGrid w:val="0"/>
          <w:spacing w:val="-20"/>
          <w:kern w:val="0"/>
          <w:sz w:val="52"/>
          <w:szCs w:val="52"/>
        </w:rPr>
      </w:pPr>
      <w:r>
        <w:rPr>
          <w:rFonts w:hint="eastAsia" w:ascii="宋体" w:hAnsi="宋体" w:cs="宋体"/>
          <w:b/>
          <w:bCs/>
          <w:snapToGrid w:val="0"/>
          <w:spacing w:val="-20"/>
          <w:kern w:val="0"/>
          <w:sz w:val="52"/>
          <w:szCs w:val="52"/>
        </w:rPr>
        <w:t>正本</w:t>
      </w:r>
    </w:p>
    <w:p w14:paraId="489F383E">
      <w:pPr>
        <w:tabs>
          <w:tab w:val="left" w:pos="5475"/>
        </w:tabs>
        <w:spacing w:line="360" w:lineRule="auto"/>
        <w:jc w:val="center"/>
        <w:rPr>
          <w:rFonts w:hint="eastAsia" w:ascii="宋体" w:hAnsi="宋体"/>
          <w:snapToGrid w:val="0"/>
          <w:spacing w:val="-20"/>
          <w:kern w:val="0"/>
          <w:sz w:val="24"/>
        </w:rPr>
      </w:pPr>
      <w:r>
        <w:rPr>
          <w:rFonts w:hint="eastAsia" w:ascii="宋体" w:hAnsi="宋体"/>
          <w:snapToGrid w:val="0"/>
          <w:spacing w:val="-20"/>
          <w:kern w:val="0"/>
          <w:sz w:val="24"/>
        </w:rPr>
        <w:t>合同编号：</w:t>
      </w:r>
    </w:p>
    <w:p w14:paraId="62EF3B25">
      <w:pPr>
        <w:tabs>
          <w:tab w:val="left" w:pos="5475"/>
        </w:tabs>
        <w:spacing w:line="360" w:lineRule="auto"/>
        <w:jc w:val="center"/>
        <w:rPr>
          <w:rFonts w:hint="eastAsia" w:ascii="宋体" w:hAnsi="宋体" w:cs="宋体"/>
          <w:b/>
          <w:bCs/>
          <w:snapToGrid w:val="0"/>
          <w:spacing w:val="-20"/>
          <w:kern w:val="0"/>
          <w:sz w:val="52"/>
          <w:szCs w:val="52"/>
        </w:rPr>
      </w:pPr>
    </w:p>
    <w:p w14:paraId="482F6B8F">
      <w:pPr>
        <w:tabs>
          <w:tab w:val="left" w:pos="5475"/>
        </w:tabs>
        <w:spacing w:line="360" w:lineRule="auto"/>
        <w:jc w:val="center"/>
        <w:rPr>
          <w:rFonts w:hint="eastAsia" w:ascii="宋体" w:hAnsi="宋体" w:cs="宋体"/>
          <w:b/>
          <w:bCs/>
          <w:snapToGrid w:val="0"/>
          <w:spacing w:val="-20"/>
          <w:kern w:val="0"/>
          <w:sz w:val="52"/>
          <w:szCs w:val="52"/>
        </w:rPr>
      </w:pPr>
    </w:p>
    <w:p w14:paraId="5CC8FE60">
      <w:pPr>
        <w:tabs>
          <w:tab w:val="left" w:pos="5475"/>
        </w:tabs>
        <w:spacing w:line="360" w:lineRule="auto"/>
        <w:jc w:val="center"/>
        <w:rPr>
          <w:rFonts w:hint="eastAsia" w:ascii="宋体" w:hAnsi="宋体" w:cs="宋体"/>
          <w:b/>
          <w:bCs/>
          <w:snapToGrid w:val="0"/>
          <w:spacing w:val="-20"/>
          <w:kern w:val="0"/>
          <w:sz w:val="52"/>
          <w:szCs w:val="52"/>
        </w:rPr>
      </w:pPr>
    </w:p>
    <w:p w14:paraId="013D6AE0">
      <w:pPr>
        <w:jc w:val="center"/>
        <w:rPr>
          <w:rFonts w:hint="eastAsia" w:ascii="黑体" w:hAnsi="黑体" w:eastAsia="黑体" w:cs="黑体"/>
          <w:b/>
          <w:bCs/>
          <w:snapToGrid w:val="0"/>
          <w:spacing w:val="-20"/>
          <w:kern w:val="0"/>
          <w:sz w:val="52"/>
          <w:szCs w:val="52"/>
          <w:lang w:val="en-US" w:eastAsia="zh-CN"/>
        </w:rPr>
      </w:pPr>
      <w:r>
        <w:rPr>
          <w:rFonts w:hint="eastAsia" w:ascii="黑体" w:hAnsi="黑体" w:eastAsia="黑体" w:cs="黑体"/>
          <w:b/>
          <w:bCs/>
          <w:snapToGrid w:val="0"/>
          <w:spacing w:val="-20"/>
          <w:kern w:val="0"/>
          <w:sz w:val="52"/>
          <w:szCs w:val="52"/>
          <w:lang w:val="en-US" w:eastAsia="zh-CN"/>
        </w:rPr>
        <w:t>广东省人民医院白云院区项目白云新城AB2906023地块土壤污染风险管控后期管理服务（地下水监测及工程评价）</w:t>
      </w:r>
    </w:p>
    <w:p w14:paraId="5D54B29B">
      <w:pPr>
        <w:jc w:val="center"/>
        <w:rPr>
          <w:rFonts w:hint="default" w:ascii="黑体" w:hAnsi="黑体" w:eastAsia="黑体" w:cs="黑体"/>
          <w:b/>
          <w:bCs/>
          <w:snapToGrid w:val="0"/>
          <w:spacing w:val="-20"/>
          <w:kern w:val="0"/>
          <w:sz w:val="52"/>
          <w:szCs w:val="52"/>
          <w:lang w:val="en-US" w:eastAsia="zh-TW"/>
        </w:rPr>
      </w:pPr>
      <w:r>
        <w:rPr>
          <w:rFonts w:hint="eastAsia" w:ascii="黑体" w:hAnsi="黑体" w:eastAsia="黑体" w:cs="黑体"/>
          <w:b/>
          <w:bCs/>
          <w:snapToGrid w:val="0"/>
          <w:spacing w:val="-20"/>
          <w:kern w:val="0"/>
          <w:sz w:val="52"/>
          <w:szCs w:val="52"/>
          <w:lang w:val="en-US" w:eastAsia="zh-CN"/>
        </w:rPr>
        <w:t>服务合同</w:t>
      </w:r>
    </w:p>
    <w:p w14:paraId="3B6F32F4">
      <w:pPr>
        <w:jc w:val="center"/>
        <w:rPr>
          <w:rFonts w:hint="eastAsia" w:ascii="黑体" w:hAnsi="黑体" w:eastAsia="黑体" w:cs="黑体"/>
          <w:color w:val="000000"/>
          <w:kern w:val="0"/>
          <w:sz w:val="44"/>
          <w:szCs w:val="44"/>
          <w:lang w:eastAsia="zh-TW" w:bidi="zh-TW"/>
        </w:rPr>
      </w:pPr>
    </w:p>
    <w:p w14:paraId="60C93DB4">
      <w:pPr>
        <w:ind w:firstLine="880" w:firstLineChars="200"/>
        <w:rPr>
          <w:rFonts w:ascii="宋体" w:hAnsi="宋体" w:cs="宋体"/>
          <w:color w:val="000000"/>
          <w:kern w:val="0"/>
          <w:sz w:val="44"/>
          <w:szCs w:val="44"/>
          <w:lang w:val="zh-TW" w:eastAsia="zh-TW" w:bidi="zh-TW"/>
        </w:rPr>
      </w:pPr>
    </w:p>
    <w:p w14:paraId="2313C699">
      <w:pPr>
        <w:ind w:firstLine="0" w:firstLineChars="0"/>
        <w:rPr>
          <w:rFonts w:ascii="宋体" w:hAnsi="宋体" w:cs="宋体"/>
          <w:color w:val="000000"/>
          <w:kern w:val="0"/>
          <w:sz w:val="44"/>
          <w:szCs w:val="44"/>
          <w:lang w:val="zh-TW" w:eastAsia="zh-TW" w:bidi="zh-TW"/>
        </w:rPr>
      </w:pPr>
    </w:p>
    <w:p w14:paraId="2783DF0E">
      <w:pPr>
        <w:rPr>
          <w:rFonts w:hAnsi="宋体" w:cs="宋体"/>
          <w:color w:val="000000"/>
          <w:sz w:val="44"/>
          <w:szCs w:val="44"/>
          <w:lang w:val="zh-TW" w:eastAsia="zh-TW" w:bidi="zh-TW"/>
        </w:rPr>
      </w:pPr>
    </w:p>
    <w:p w14:paraId="5C57502C">
      <w:pPr>
        <w:rPr>
          <w:rFonts w:hAnsi="宋体" w:cs="宋体"/>
          <w:color w:val="000000"/>
          <w:sz w:val="44"/>
          <w:szCs w:val="44"/>
          <w:lang w:val="zh-TW" w:eastAsia="zh-TW" w:bidi="zh-TW"/>
        </w:rPr>
      </w:pPr>
    </w:p>
    <w:p w14:paraId="54F5643E">
      <w:pPr>
        <w:rPr>
          <w:rFonts w:ascii="宋体" w:hAnsi="宋体" w:cs="宋体"/>
          <w:color w:val="000000"/>
          <w:kern w:val="0"/>
          <w:sz w:val="44"/>
          <w:szCs w:val="44"/>
          <w:lang w:val="zh-TW" w:eastAsia="zh-TW" w:bidi="zh-TW"/>
        </w:rPr>
      </w:pPr>
    </w:p>
    <w:p w14:paraId="62B0D955">
      <w:pPr>
        <w:adjustRightInd w:val="0"/>
        <w:snapToGrid w:val="0"/>
        <w:spacing w:line="360" w:lineRule="auto"/>
        <w:ind w:firstLine="643" w:firstLineChars="200"/>
        <w:rPr>
          <w:rFonts w:ascii="宋体" w:hAnsi="宋体"/>
          <w:b/>
          <w:bCs/>
          <w:snapToGrid w:val="0"/>
          <w:kern w:val="0"/>
          <w:sz w:val="32"/>
          <w:szCs w:val="32"/>
        </w:rPr>
      </w:pPr>
      <w:r>
        <w:rPr>
          <w:rFonts w:hint="eastAsia" w:ascii="宋体" w:hAnsi="宋体"/>
          <w:b/>
          <w:bCs/>
          <w:snapToGrid w:val="0"/>
          <w:kern w:val="0"/>
          <w:sz w:val="32"/>
          <w:szCs w:val="32"/>
          <w:lang w:val="en-US" w:eastAsia="zh-CN"/>
        </w:rPr>
        <w:t>委托方（甲方）</w:t>
      </w:r>
      <w:r>
        <w:rPr>
          <w:rFonts w:hint="eastAsia" w:ascii="宋体" w:hAnsi="宋体"/>
          <w:b/>
          <w:bCs/>
          <w:snapToGrid w:val="0"/>
          <w:kern w:val="0"/>
          <w:sz w:val="32"/>
          <w:szCs w:val="32"/>
        </w:rPr>
        <w:t>：</w:t>
      </w:r>
      <w:r>
        <w:rPr>
          <w:rFonts w:hint="eastAsia" w:ascii="宋体" w:hAnsi="宋体"/>
          <w:b/>
          <w:bCs/>
          <w:snapToGrid w:val="0"/>
          <w:kern w:val="0"/>
          <w:sz w:val="32"/>
          <w:szCs w:val="32"/>
          <w:u w:val="single"/>
        </w:rPr>
        <w:t xml:space="preserve">  </w:t>
      </w:r>
      <w:r>
        <w:rPr>
          <w:rFonts w:hint="eastAsia" w:ascii="宋体" w:hAnsi="宋体"/>
          <w:b/>
          <w:sz w:val="32"/>
          <w:szCs w:val="32"/>
          <w:u w:val="single"/>
        </w:rPr>
        <w:t xml:space="preserve">广东省人民医院         </w:t>
      </w:r>
      <w:r>
        <w:rPr>
          <w:rFonts w:hint="eastAsia" w:ascii="宋体" w:hAnsi="宋体"/>
          <w:b/>
          <w:sz w:val="32"/>
          <w:szCs w:val="32"/>
          <w:u w:val="single"/>
          <w:lang w:val="en-US" w:eastAsia="zh-CN"/>
        </w:rPr>
        <w:t xml:space="preserve"> </w:t>
      </w:r>
      <w:r>
        <w:rPr>
          <w:rFonts w:hint="eastAsia" w:ascii="宋体" w:hAnsi="宋体"/>
          <w:b/>
          <w:sz w:val="32"/>
          <w:szCs w:val="32"/>
          <w:u w:val="single"/>
        </w:rPr>
        <w:t xml:space="preserve">  </w:t>
      </w:r>
    </w:p>
    <w:p w14:paraId="369F9E3E">
      <w:pPr>
        <w:adjustRightInd w:val="0"/>
        <w:snapToGrid w:val="0"/>
        <w:spacing w:line="360" w:lineRule="auto"/>
        <w:ind w:firstLine="643" w:firstLineChars="200"/>
        <w:rPr>
          <w:rFonts w:ascii="宋体" w:hAnsi="宋体"/>
          <w:b/>
          <w:sz w:val="32"/>
          <w:szCs w:val="32"/>
          <w:u w:val="single"/>
        </w:rPr>
      </w:pPr>
      <w:r>
        <w:rPr>
          <w:rFonts w:hint="eastAsia" w:ascii="宋体" w:hAnsi="宋体"/>
          <w:b/>
          <w:bCs/>
          <w:snapToGrid w:val="0"/>
          <w:kern w:val="0"/>
          <w:sz w:val="32"/>
          <w:szCs w:val="32"/>
          <w:lang w:val="en-US" w:eastAsia="zh-CN"/>
        </w:rPr>
        <w:t>受托方（乙方）</w:t>
      </w:r>
      <w:r>
        <w:rPr>
          <w:rFonts w:hint="eastAsia" w:ascii="宋体" w:hAnsi="宋体"/>
          <w:b/>
          <w:bCs/>
          <w:snapToGrid w:val="0"/>
          <w:kern w:val="0"/>
          <w:sz w:val="32"/>
          <w:szCs w:val="32"/>
        </w:rPr>
        <w:t>：</w:t>
      </w:r>
      <w:r>
        <w:rPr>
          <w:rFonts w:hint="eastAsia" w:ascii="宋体" w:hAnsi="宋体"/>
          <w:b/>
          <w:sz w:val="32"/>
          <w:szCs w:val="32"/>
          <w:u w:val="single"/>
        </w:rPr>
        <w:t xml:space="preserve"> </w:t>
      </w:r>
      <w:r>
        <w:rPr>
          <w:rFonts w:hint="eastAsia" w:ascii="宋体" w:hAnsi="宋体"/>
          <w:b/>
          <w:sz w:val="32"/>
          <w:szCs w:val="32"/>
          <w:u w:val="single"/>
          <w:lang w:val="en-US" w:eastAsia="zh-CN"/>
        </w:rPr>
        <w:t xml:space="preserve">                          </w:t>
      </w:r>
      <w:r>
        <w:rPr>
          <w:rFonts w:hint="eastAsia" w:ascii="宋体" w:hAnsi="宋体"/>
          <w:b/>
          <w:sz w:val="32"/>
          <w:szCs w:val="32"/>
          <w:u w:val="single"/>
        </w:rPr>
        <w:t xml:space="preserve"> </w:t>
      </w:r>
    </w:p>
    <w:p w14:paraId="19E58E3C">
      <w:pPr>
        <w:ind w:firstLine="643" w:firstLineChars="200"/>
        <w:jc w:val="left"/>
        <w:rPr>
          <w:rFonts w:hint="eastAsia" w:ascii="宋体" w:hAnsi="宋体"/>
          <w:bCs/>
          <w:sz w:val="44"/>
          <w:szCs w:val="44"/>
        </w:rPr>
        <w:sectPr>
          <w:pgSz w:w="11906" w:h="16838"/>
          <w:pgMar w:top="1440" w:right="1800" w:bottom="1440" w:left="1800" w:header="851" w:footer="992" w:gutter="0"/>
          <w:pgNumType w:fmt="decimal"/>
          <w:cols w:space="720" w:num="1"/>
          <w:docGrid w:type="lines" w:linePitch="312" w:charSpace="0"/>
        </w:sectPr>
      </w:pPr>
      <w:r>
        <w:rPr>
          <w:rFonts w:hint="eastAsia" w:ascii="宋体" w:hAnsi="宋体"/>
          <w:b/>
          <w:sz w:val="32"/>
          <w:szCs w:val="32"/>
        </w:rPr>
        <w:t>日</w:t>
      </w:r>
      <w:r>
        <w:rPr>
          <w:rFonts w:hint="eastAsia" w:ascii="宋体" w:hAnsi="宋体"/>
          <w:b/>
          <w:sz w:val="32"/>
          <w:szCs w:val="32"/>
          <w:lang w:val="en-US" w:eastAsia="zh-CN"/>
        </w:rPr>
        <w:t xml:space="preserve">  </w:t>
      </w:r>
      <w:r>
        <w:rPr>
          <w:rFonts w:hint="eastAsia" w:ascii="宋体" w:hAnsi="宋体"/>
          <w:b/>
          <w:sz w:val="32"/>
          <w:szCs w:val="32"/>
        </w:rPr>
        <w:t>期：    年    月    日</w:t>
      </w:r>
    </w:p>
    <w:p w14:paraId="56D29F70">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default" w:ascii="宋体" w:hAnsi="宋体" w:eastAsia="宋体" w:cs="宋体"/>
          <w:color w:val="000000"/>
          <w:sz w:val="28"/>
          <w:szCs w:val="28"/>
          <w:lang w:val="en-US" w:eastAsia="zh-CN"/>
        </w:rPr>
      </w:pPr>
      <w:r>
        <w:rPr>
          <w:rFonts w:hint="default" w:ascii="宋体" w:hAnsi="宋体" w:eastAsia="宋体" w:cs="宋体"/>
          <w:color w:val="000000"/>
          <w:sz w:val="28"/>
          <w:szCs w:val="28"/>
          <w:lang w:val="en-US" w:eastAsia="zh-CN"/>
        </w:rPr>
        <w:t>本合同甲方委托乙方就</w:t>
      </w:r>
      <w:r>
        <w:rPr>
          <w:rFonts w:hint="eastAsia" w:ascii="宋体" w:hAnsi="宋体" w:eastAsia="宋体" w:cs="宋体"/>
          <w:color w:val="000000"/>
          <w:sz w:val="28"/>
          <w:szCs w:val="28"/>
          <w:lang w:val="en-US" w:eastAsia="zh-CN"/>
        </w:rPr>
        <w:t>白云新城AB2906023地块地下水长期监测项目</w:t>
      </w:r>
      <w:r>
        <w:rPr>
          <w:rFonts w:hint="default" w:ascii="宋体" w:hAnsi="宋体" w:eastAsia="宋体" w:cs="宋体"/>
          <w:color w:val="000000"/>
          <w:sz w:val="28"/>
          <w:szCs w:val="28"/>
          <w:lang w:val="en-US" w:eastAsia="zh-CN"/>
        </w:rPr>
        <w:t>服务进行技术咨询，并在乙方完成技术咨询工作、向甲方交付完毕技术咨询成果后支付咨询报酬。双方经过平等协商，在真实、充分地表达各自意愿的基础上，根据《中华人民共和国</w:t>
      </w:r>
      <w:r>
        <w:rPr>
          <w:rFonts w:hint="eastAsia" w:ascii="宋体" w:hAnsi="宋体" w:eastAsia="宋体" w:cs="宋体"/>
          <w:color w:val="000000"/>
          <w:sz w:val="28"/>
          <w:szCs w:val="28"/>
          <w:lang w:val="en-US" w:eastAsia="zh-CN"/>
        </w:rPr>
        <w:t>民法典</w:t>
      </w:r>
      <w:r>
        <w:rPr>
          <w:rFonts w:hint="default" w:ascii="宋体" w:hAnsi="宋体" w:eastAsia="宋体" w:cs="宋体"/>
          <w:color w:val="000000"/>
          <w:sz w:val="28"/>
          <w:szCs w:val="28"/>
          <w:lang w:val="en-US" w:eastAsia="zh-CN"/>
        </w:rPr>
        <w:t>》</w:t>
      </w:r>
      <w:r>
        <w:rPr>
          <w:rFonts w:hint="eastAsia" w:ascii="宋体" w:hAnsi="宋体" w:eastAsia="宋体" w:cs="宋体"/>
          <w:color w:val="000000"/>
          <w:sz w:val="28"/>
          <w:szCs w:val="28"/>
          <w:lang w:val="en-US" w:eastAsia="zh-CN"/>
        </w:rPr>
        <w:t>及相关法律、法规</w:t>
      </w:r>
      <w:r>
        <w:rPr>
          <w:rFonts w:hint="default" w:ascii="宋体" w:hAnsi="宋体" w:eastAsia="宋体" w:cs="宋体"/>
          <w:color w:val="000000"/>
          <w:sz w:val="28"/>
          <w:szCs w:val="28"/>
          <w:lang w:val="en-US" w:eastAsia="zh-CN"/>
        </w:rPr>
        <w:t>的规定，达成如下协议，并由双方共同恪守。</w:t>
      </w:r>
    </w:p>
    <w:p w14:paraId="65638579">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default"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白云新城AB2906023地块</w:t>
      </w:r>
      <w:r>
        <w:rPr>
          <w:rFonts w:hint="default" w:ascii="宋体" w:hAnsi="宋体" w:eastAsia="宋体" w:cs="宋体"/>
          <w:color w:val="000000"/>
          <w:sz w:val="28"/>
          <w:szCs w:val="28"/>
          <w:lang w:val="en-US" w:eastAsia="zh-CN"/>
        </w:rPr>
        <w:t>地块位于</w:t>
      </w:r>
      <w:r>
        <w:rPr>
          <w:rFonts w:hint="eastAsia" w:ascii="宋体" w:hAnsi="宋体" w:eastAsia="宋体" w:cs="宋体"/>
          <w:color w:val="000000"/>
          <w:sz w:val="28"/>
          <w:szCs w:val="28"/>
          <w:lang w:val="en-US" w:eastAsia="zh-CN"/>
        </w:rPr>
        <w:t>广州市白云区</w:t>
      </w:r>
      <w:r>
        <w:rPr>
          <w:rFonts w:hint="default" w:ascii="宋体" w:hAnsi="宋体" w:eastAsia="宋体" w:cs="宋体"/>
          <w:color w:val="000000"/>
          <w:sz w:val="28"/>
          <w:szCs w:val="28"/>
          <w:lang w:val="en-US" w:eastAsia="zh-CN"/>
        </w:rPr>
        <w:t>，</w:t>
      </w:r>
      <w:r>
        <w:rPr>
          <w:rFonts w:hint="eastAsia" w:ascii="宋体" w:hAnsi="宋体" w:eastAsia="宋体" w:cs="宋体"/>
          <w:color w:val="000000"/>
          <w:sz w:val="28"/>
          <w:szCs w:val="28"/>
          <w:lang w:val="en-US" w:eastAsia="zh-CN"/>
        </w:rPr>
        <w:t>根据《白云新城AB2906023地块土壤污染修复效果评估报告》需对该地块地下水开展监测，监测周期为5年，监测对象为4个地下水监测井，监测指标包括pH、水温、电导率、溶解氧、浊度、砷、氨氮。常规监测频次为：第1～3年每季度1次，第4～5年每半年1次，共 16次常规采样。此外，若监测数据显示污染物呈持续升高趋势，需启动加密监测（异常情景），暂定4次加密采样。</w:t>
      </w:r>
    </w:p>
    <w:p w14:paraId="6FC2DCA1">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default" w:ascii="宋体" w:hAnsi="宋体" w:eastAsia="宋体" w:cs="宋体"/>
          <w:color w:val="000000"/>
          <w:sz w:val="28"/>
          <w:szCs w:val="28"/>
          <w:lang w:val="en-US" w:eastAsia="zh-CN"/>
        </w:rPr>
      </w:pPr>
      <w:r>
        <w:rPr>
          <w:rFonts w:hint="default" w:ascii="宋体" w:hAnsi="宋体" w:eastAsia="宋体" w:cs="宋体"/>
          <w:color w:val="000000"/>
          <w:sz w:val="28"/>
          <w:szCs w:val="28"/>
          <w:lang w:val="en-US" w:eastAsia="zh-CN"/>
        </w:rPr>
        <w:t>第一条  乙方进行技术咨询的内容、要求：</w:t>
      </w:r>
    </w:p>
    <w:p w14:paraId="572F5316">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乙方依据《地下水质量标准》（GB/T 14848-2017）、《地下水环境监测技术规范》（HJ 164-2020）、《地下水监测井建设规范》（DZ/T 0270-2014）及广东省相关管理要求，开展以下工作：</w:t>
      </w:r>
    </w:p>
    <w:p w14:paraId="27AD78C0">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1.</w:t>
      </w:r>
      <w:r>
        <w:rPr>
          <w:rFonts w:hint="default" w:ascii="宋体" w:hAnsi="宋体" w:eastAsia="宋体" w:cs="宋体"/>
          <w:color w:val="000000"/>
          <w:sz w:val="28"/>
          <w:szCs w:val="28"/>
          <w:lang w:val="en-US" w:eastAsia="zh-CN"/>
        </w:rPr>
        <w:t>监测井建设</w:t>
      </w:r>
      <w:ins w:id="0" w:author="SSL" w:date="2026-08-14T09:46:19Z">
        <w:r>
          <w:rPr>
            <w:rFonts w:hint="eastAsia" w:ascii="宋体" w:hAnsi="宋体" w:eastAsia="宋体" w:cs="宋体"/>
            <w:color w:val="000000"/>
            <w:sz w:val="28"/>
            <w:szCs w:val="28"/>
            <w:lang w:val="en-US" w:eastAsia="zh-CN"/>
          </w:rPr>
          <w:t>（</w:t>
        </w:r>
      </w:ins>
      <w:ins w:id="1" w:author="SSL" w:date="2026-08-14T09:46:20Z">
        <w:r>
          <w:rPr>
            <w:rFonts w:hint="eastAsia" w:ascii="宋体" w:hAnsi="宋体" w:eastAsia="宋体" w:cs="宋体"/>
            <w:color w:val="000000"/>
            <w:sz w:val="28"/>
            <w:szCs w:val="28"/>
            <w:lang w:val="en-US" w:eastAsia="zh-CN"/>
          </w:rPr>
          <w:t>若有</w:t>
        </w:r>
      </w:ins>
      <w:ins w:id="2" w:author="SSL" w:date="2026-08-14T09:46:19Z">
        <w:r>
          <w:rPr>
            <w:rFonts w:hint="eastAsia" w:ascii="宋体" w:hAnsi="宋体" w:eastAsia="宋体" w:cs="宋体"/>
            <w:color w:val="000000"/>
            <w:sz w:val="28"/>
            <w:szCs w:val="28"/>
            <w:lang w:val="en-US" w:eastAsia="zh-CN"/>
          </w:rPr>
          <w:t>）</w:t>
        </w:r>
      </w:ins>
    </w:p>
    <w:p w14:paraId="4C28E86E">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default" w:ascii="宋体" w:hAnsi="宋体" w:eastAsia="宋体" w:cs="宋体"/>
          <w:color w:val="000000"/>
          <w:sz w:val="28"/>
          <w:szCs w:val="28"/>
          <w:lang w:val="en-US" w:eastAsia="zh-CN"/>
        </w:rPr>
      </w:pPr>
      <w:r>
        <w:rPr>
          <w:rFonts w:hint="default" w:ascii="宋体" w:hAnsi="宋体" w:eastAsia="宋体" w:cs="宋体"/>
          <w:color w:val="000000"/>
          <w:sz w:val="28"/>
          <w:szCs w:val="28"/>
          <w:lang w:val="en-US" w:eastAsia="zh-CN"/>
        </w:rPr>
        <w:t>新建</w:t>
      </w:r>
      <w:del w:id="3" w:author="SSL" w:date="2026-08-14T09:46:29Z">
        <w:r>
          <w:rPr>
            <w:rFonts w:hint="default" w:ascii="宋体" w:hAnsi="宋体" w:eastAsia="宋体" w:cs="宋体"/>
            <w:color w:val="000000"/>
            <w:sz w:val="28"/>
            <w:szCs w:val="28"/>
            <w:lang w:val="en-US" w:eastAsia="zh-CN"/>
          </w:rPr>
          <w:delText>4个</w:delText>
        </w:r>
      </w:del>
      <w:r>
        <w:rPr>
          <w:rFonts w:hint="default" w:ascii="宋体" w:hAnsi="宋体" w:eastAsia="宋体" w:cs="宋体"/>
          <w:color w:val="000000"/>
          <w:sz w:val="28"/>
          <w:szCs w:val="28"/>
          <w:lang w:val="en-US" w:eastAsia="zh-CN"/>
        </w:rPr>
        <w:t>地下水监测井，包括钻探、下管、填砾、止水、井台建设、井台保护装置及成井洗井</w:t>
      </w:r>
      <w:r>
        <w:rPr>
          <w:rFonts w:hint="eastAsia" w:ascii="宋体" w:hAnsi="宋体" w:eastAsia="宋体" w:cs="宋体"/>
          <w:color w:val="000000"/>
          <w:sz w:val="28"/>
          <w:szCs w:val="28"/>
          <w:lang w:val="en-US" w:eastAsia="zh-CN"/>
        </w:rPr>
        <w:t>，含</w:t>
      </w:r>
      <w:r>
        <w:rPr>
          <w:rFonts w:hint="default" w:ascii="宋体" w:hAnsi="宋体" w:eastAsia="宋体" w:cs="宋体"/>
          <w:color w:val="000000"/>
          <w:sz w:val="28"/>
          <w:szCs w:val="28"/>
          <w:lang w:val="en-US" w:eastAsia="zh-CN"/>
        </w:rPr>
        <w:t>钻机进出场及现场移机。</w:t>
      </w:r>
    </w:p>
    <w:p w14:paraId="6D4F52EA">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default"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2.</w:t>
      </w:r>
      <w:r>
        <w:rPr>
          <w:rFonts w:hint="default" w:ascii="宋体" w:hAnsi="宋体" w:eastAsia="宋体" w:cs="宋体"/>
          <w:color w:val="000000"/>
          <w:sz w:val="28"/>
          <w:szCs w:val="28"/>
          <w:lang w:val="en-US" w:eastAsia="zh-CN"/>
        </w:rPr>
        <w:t>常规监测（5年）</w:t>
      </w:r>
    </w:p>
    <w:p w14:paraId="3FAFE3D3">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default"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含</w:t>
      </w:r>
      <w:r>
        <w:rPr>
          <w:rFonts w:hint="default" w:ascii="宋体" w:hAnsi="宋体" w:eastAsia="宋体" w:cs="宋体"/>
          <w:color w:val="000000"/>
          <w:sz w:val="28"/>
          <w:szCs w:val="28"/>
          <w:lang w:val="en-US" w:eastAsia="zh-CN"/>
        </w:rPr>
        <w:t>采样前洗井、样品采集、保存运输</w:t>
      </w:r>
      <w:r>
        <w:rPr>
          <w:rFonts w:hint="eastAsia" w:ascii="宋体" w:hAnsi="宋体" w:eastAsia="宋体" w:cs="宋体"/>
          <w:color w:val="000000"/>
          <w:sz w:val="28"/>
          <w:szCs w:val="28"/>
          <w:lang w:val="en-US" w:eastAsia="zh-CN"/>
        </w:rPr>
        <w:t>等</w:t>
      </w:r>
      <w:r>
        <w:rPr>
          <w:rFonts w:hint="default" w:ascii="宋体" w:hAnsi="宋体" w:eastAsia="宋体" w:cs="宋体"/>
          <w:color w:val="000000"/>
          <w:sz w:val="28"/>
          <w:szCs w:val="28"/>
          <w:lang w:val="en-US" w:eastAsia="zh-CN"/>
        </w:rPr>
        <w:t>，监测频次按上述约定执行（共16次）</w:t>
      </w:r>
      <w:r>
        <w:rPr>
          <w:rFonts w:hint="eastAsia" w:ascii="宋体" w:hAnsi="宋体" w:eastAsia="宋体" w:cs="宋体"/>
          <w:color w:val="000000"/>
          <w:sz w:val="28"/>
          <w:szCs w:val="28"/>
          <w:lang w:val="en-US" w:eastAsia="zh-CN"/>
        </w:rPr>
        <w:t>，每次4口井</w:t>
      </w:r>
      <w:r>
        <w:rPr>
          <w:rFonts w:hint="default" w:ascii="宋体" w:hAnsi="宋体" w:eastAsia="宋体" w:cs="宋体"/>
          <w:color w:val="000000"/>
          <w:sz w:val="28"/>
          <w:szCs w:val="28"/>
          <w:lang w:val="en-US" w:eastAsia="zh-CN"/>
        </w:rPr>
        <w:t>。</w:t>
      </w:r>
    </w:p>
    <w:p w14:paraId="1FC629C2">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default" w:ascii="宋体" w:hAnsi="宋体" w:eastAsia="宋体" w:cs="宋体"/>
          <w:color w:val="000000"/>
          <w:sz w:val="28"/>
          <w:szCs w:val="28"/>
          <w:lang w:val="en-US" w:eastAsia="zh-CN"/>
        </w:rPr>
      </w:pPr>
      <w:r>
        <w:rPr>
          <w:rFonts w:hint="default" w:ascii="宋体" w:hAnsi="宋体" w:eastAsia="宋体" w:cs="宋体"/>
          <w:color w:val="000000"/>
          <w:sz w:val="28"/>
          <w:szCs w:val="28"/>
          <w:lang w:val="en-US" w:eastAsia="zh-CN"/>
        </w:rPr>
        <w:t>样品检测分析：检测指标为 pH、水温、电导率、溶解氧、浊度、砷、氨氮，每次每井检测7项指标，总计64点次。</w:t>
      </w:r>
    </w:p>
    <w:p w14:paraId="7BAC8345">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default"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3.</w:t>
      </w:r>
      <w:r>
        <w:rPr>
          <w:rFonts w:hint="default" w:ascii="宋体" w:hAnsi="宋体" w:eastAsia="宋体" w:cs="宋体"/>
          <w:color w:val="000000"/>
          <w:sz w:val="28"/>
          <w:szCs w:val="28"/>
          <w:lang w:val="en-US" w:eastAsia="zh-CN"/>
        </w:rPr>
        <w:t>加密监测（异常情景）</w:t>
      </w:r>
    </w:p>
    <w:p w14:paraId="1A0E68CB">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default" w:ascii="宋体" w:hAnsi="宋体" w:eastAsia="宋体" w:cs="宋体"/>
          <w:color w:val="000000"/>
          <w:sz w:val="28"/>
          <w:szCs w:val="28"/>
          <w:lang w:val="en-US" w:eastAsia="zh-CN"/>
        </w:rPr>
      </w:pPr>
      <w:r>
        <w:rPr>
          <w:rFonts w:hint="default" w:ascii="宋体" w:hAnsi="宋体" w:eastAsia="宋体" w:cs="宋体"/>
          <w:color w:val="000000"/>
          <w:sz w:val="28"/>
          <w:szCs w:val="28"/>
          <w:lang w:val="en-US" w:eastAsia="zh-CN"/>
        </w:rPr>
        <w:t>当常规监测数据出现持续异常升高趋势时，由甲方或主管部门要求启动加密监测，暂定加密采样4次，每次4个监测井，共</w:t>
      </w:r>
      <w:r>
        <w:rPr>
          <w:rFonts w:hint="eastAsia" w:ascii="宋体" w:hAnsi="宋体" w:eastAsia="宋体" w:cs="宋体"/>
          <w:color w:val="000000"/>
          <w:sz w:val="28"/>
          <w:szCs w:val="28"/>
          <w:lang w:val="en-US" w:eastAsia="zh-CN"/>
        </w:rPr>
        <w:t>16</w:t>
      </w:r>
      <w:r>
        <w:rPr>
          <w:rFonts w:hint="default" w:ascii="宋体" w:hAnsi="宋体" w:eastAsia="宋体" w:cs="宋体"/>
          <w:color w:val="000000"/>
          <w:sz w:val="28"/>
          <w:szCs w:val="28"/>
          <w:lang w:val="en-US" w:eastAsia="zh-CN"/>
        </w:rPr>
        <w:t>点次，检测指标同常规监测</w:t>
      </w:r>
      <w:r>
        <w:rPr>
          <w:rFonts w:hint="eastAsia" w:ascii="宋体" w:hAnsi="宋体" w:eastAsia="宋体" w:cs="宋体"/>
          <w:color w:val="000000"/>
          <w:sz w:val="28"/>
          <w:szCs w:val="28"/>
          <w:lang w:val="en-US" w:eastAsia="zh-CN"/>
        </w:rPr>
        <w:t>，加密采样次数根据实际情况及主管部门要求调整，含</w:t>
      </w:r>
      <w:r>
        <w:rPr>
          <w:rFonts w:hint="default" w:ascii="宋体" w:hAnsi="宋体" w:eastAsia="宋体" w:cs="宋体"/>
          <w:color w:val="000000"/>
          <w:sz w:val="28"/>
          <w:szCs w:val="28"/>
          <w:lang w:val="en-US" w:eastAsia="zh-CN"/>
        </w:rPr>
        <w:t>采样前洗井、样品采集、保存运输</w:t>
      </w:r>
      <w:r>
        <w:rPr>
          <w:rFonts w:hint="eastAsia" w:ascii="宋体" w:hAnsi="宋体" w:eastAsia="宋体" w:cs="宋体"/>
          <w:color w:val="000000"/>
          <w:sz w:val="28"/>
          <w:szCs w:val="28"/>
          <w:lang w:val="en-US" w:eastAsia="zh-CN"/>
        </w:rPr>
        <w:t>等。</w:t>
      </w:r>
    </w:p>
    <w:p w14:paraId="58ABBFB7">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default"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4.</w:t>
      </w:r>
      <w:r>
        <w:rPr>
          <w:rFonts w:hint="default" w:ascii="宋体" w:hAnsi="宋体" w:eastAsia="宋体" w:cs="宋体"/>
          <w:color w:val="000000"/>
          <w:sz w:val="28"/>
          <w:szCs w:val="28"/>
          <w:lang w:val="en-US" w:eastAsia="zh-CN"/>
        </w:rPr>
        <w:t>监测报告编制及报送</w:t>
      </w:r>
    </w:p>
    <w:p w14:paraId="09AAB84C">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default" w:ascii="宋体" w:hAnsi="宋体" w:eastAsia="宋体" w:cs="宋体"/>
          <w:color w:val="000000"/>
          <w:sz w:val="28"/>
          <w:szCs w:val="28"/>
          <w:lang w:val="en-US" w:eastAsia="zh-CN"/>
        </w:rPr>
      </w:pPr>
      <w:r>
        <w:rPr>
          <w:rFonts w:hint="default" w:ascii="宋体" w:hAnsi="宋体" w:eastAsia="宋体" w:cs="宋体"/>
          <w:color w:val="000000"/>
          <w:sz w:val="28"/>
          <w:szCs w:val="28"/>
          <w:lang w:val="en-US" w:eastAsia="zh-CN"/>
        </w:rPr>
        <w:t>每半年至少1次常规巡查（暴雨、地下水位波动、周边施工等异常情形后专项检查，如主管部门有特殊要求则按要求执行）</w:t>
      </w:r>
      <w:r>
        <w:rPr>
          <w:rFonts w:hint="eastAsia" w:ascii="宋体" w:hAnsi="宋体" w:eastAsia="宋体" w:cs="宋体"/>
          <w:color w:val="000000"/>
          <w:sz w:val="28"/>
          <w:szCs w:val="28"/>
          <w:lang w:val="en-US" w:eastAsia="zh-CN"/>
        </w:rPr>
        <w:t>，</w:t>
      </w:r>
      <w:r>
        <w:rPr>
          <w:rFonts w:hint="default" w:ascii="宋体" w:hAnsi="宋体" w:eastAsia="宋体" w:cs="宋体"/>
          <w:color w:val="000000"/>
          <w:sz w:val="28"/>
          <w:szCs w:val="28"/>
          <w:lang w:val="en-US" w:eastAsia="zh-CN"/>
        </w:rPr>
        <w:t>每年编制年度监测报告，含数据汇总、趋势分析与评价，共5次。</w:t>
      </w:r>
    </w:p>
    <w:p w14:paraId="2BF4E1E1">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default"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5.</w:t>
      </w:r>
      <w:r>
        <w:rPr>
          <w:rFonts w:hint="default" w:ascii="宋体" w:hAnsi="宋体" w:eastAsia="宋体" w:cs="宋体"/>
          <w:color w:val="000000"/>
          <w:sz w:val="28"/>
          <w:szCs w:val="28"/>
          <w:lang w:val="en-US" w:eastAsia="zh-CN"/>
        </w:rPr>
        <w:t>报告打印装订（每次4份）。</w:t>
      </w:r>
    </w:p>
    <w:p w14:paraId="44353510">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default" w:ascii="宋体" w:hAnsi="宋体" w:eastAsia="宋体" w:cs="宋体"/>
          <w:color w:val="000000"/>
          <w:sz w:val="28"/>
          <w:szCs w:val="28"/>
          <w:lang w:val="en-US" w:eastAsia="zh-CN"/>
        </w:rPr>
      </w:pPr>
      <w:r>
        <w:rPr>
          <w:rFonts w:hint="default" w:ascii="宋体" w:hAnsi="宋体" w:eastAsia="宋体" w:cs="宋体"/>
          <w:color w:val="000000"/>
          <w:sz w:val="28"/>
          <w:szCs w:val="28"/>
          <w:lang w:val="en-US" w:eastAsia="zh-CN"/>
        </w:rPr>
        <w:t>按《广东省建设用地污染地块信息系统管理要求》（粤环发〔2024〕4号）将监测报告及相关材料上传至信息系统，共5次。</w:t>
      </w:r>
    </w:p>
    <w:p w14:paraId="39FC8756">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default"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6.</w:t>
      </w:r>
      <w:r>
        <w:rPr>
          <w:rFonts w:hint="default" w:ascii="宋体" w:hAnsi="宋体" w:eastAsia="宋体" w:cs="宋体"/>
          <w:color w:val="000000"/>
          <w:sz w:val="28"/>
          <w:szCs w:val="28"/>
          <w:lang w:val="en-US" w:eastAsia="zh-CN"/>
        </w:rPr>
        <w:t>质量保证与质量控制</w:t>
      </w:r>
    </w:p>
    <w:p w14:paraId="0999D2AC">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default" w:ascii="宋体" w:hAnsi="宋体" w:eastAsia="宋体" w:cs="宋体"/>
          <w:color w:val="000000"/>
          <w:sz w:val="28"/>
          <w:szCs w:val="28"/>
          <w:lang w:val="en-US" w:eastAsia="zh-CN"/>
        </w:rPr>
      </w:pPr>
      <w:r>
        <w:rPr>
          <w:rFonts w:hint="default" w:ascii="宋体" w:hAnsi="宋体" w:eastAsia="宋体" w:cs="宋体"/>
          <w:color w:val="000000"/>
          <w:sz w:val="28"/>
          <w:szCs w:val="28"/>
          <w:lang w:val="en-US" w:eastAsia="zh-CN"/>
        </w:rPr>
        <w:t>采样、运输、分析全过程执行国家</w:t>
      </w:r>
      <w:r>
        <w:rPr>
          <w:rFonts w:hint="eastAsia" w:ascii="宋体" w:hAnsi="宋体" w:eastAsia="宋体" w:cs="宋体"/>
          <w:color w:val="000000"/>
          <w:sz w:val="28"/>
          <w:szCs w:val="28"/>
          <w:lang w:val="en-US" w:eastAsia="zh-CN"/>
        </w:rPr>
        <w:t>、省市</w:t>
      </w:r>
      <w:r>
        <w:rPr>
          <w:rFonts w:hint="default" w:ascii="宋体" w:hAnsi="宋体" w:eastAsia="宋体" w:cs="宋体"/>
          <w:color w:val="000000"/>
          <w:sz w:val="28"/>
          <w:szCs w:val="28"/>
          <w:lang w:val="en-US" w:eastAsia="zh-CN"/>
        </w:rPr>
        <w:t>及行业质控要求，确保数据真实、可追溯。</w:t>
      </w:r>
    </w:p>
    <w:p w14:paraId="41258647">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default" w:ascii="宋体" w:hAnsi="宋体" w:eastAsia="宋体" w:cs="宋体"/>
          <w:color w:val="000000"/>
          <w:sz w:val="28"/>
          <w:szCs w:val="28"/>
          <w:lang w:val="en-US" w:eastAsia="zh-CN"/>
        </w:rPr>
      </w:pPr>
      <w:r>
        <w:rPr>
          <w:rFonts w:hint="default" w:ascii="宋体" w:hAnsi="宋体" w:eastAsia="宋体" w:cs="宋体"/>
          <w:color w:val="000000"/>
          <w:sz w:val="28"/>
          <w:szCs w:val="28"/>
          <w:lang w:val="en-US" w:eastAsia="zh-CN"/>
        </w:rPr>
        <w:t>第二条  乙方应当按照下列进度要求进行本合同项目的技术咨询工作：</w:t>
      </w:r>
    </w:p>
    <w:p w14:paraId="2A074F3D">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1.合同生效后20个工作日内，乙方完成监测井建设（含钻机进场、建井、洗井）并提交建井记录；</w:t>
      </w:r>
    </w:p>
    <w:p w14:paraId="0F405A15">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2.</w:t>
      </w:r>
      <w:del w:id="4" w:author="SSL" w:date="2026-08-14T09:54:59Z">
        <w:r>
          <w:rPr>
            <w:rFonts w:hint="eastAsia" w:ascii="宋体" w:hAnsi="宋体" w:eastAsia="宋体" w:cs="宋体"/>
            <w:color w:val="000000"/>
            <w:sz w:val="28"/>
            <w:szCs w:val="28"/>
            <w:lang w:val="en-US" w:eastAsia="zh-CN"/>
          </w:rPr>
          <w:delText>监测井建设后，</w:delText>
        </w:r>
      </w:del>
      <w:r>
        <w:rPr>
          <w:rFonts w:hint="eastAsia" w:ascii="宋体" w:hAnsi="宋体" w:eastAsia="宋体" w:cs="宋体"/>
          <w:color w:val="000000"/>
          <w:sz w:val="28"/>
          <w:szCs w:val="28"/>
          <w:lang w:val="en-US" w:eastAsia="zh-CN"/>
        </w:rPr>
        <w:t>按约定频次开展每次采样，采样后15个工作日内提交该次检测数据及现场记录；</w:t>
      </w:r>
    </w:p>
    <w:p w14:paraId="46F1ADEA">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3.每年监测工作结束后30个工作日内提交年度监测报告给甲方</w:t>
      </w:r>
      <w:del w:id="5" w:author="SSL" w:date="2026-08-14T09:55:07Z">
        <w:r>
          <w:rPr>
            <w:rFonts w:hint="eastAsia" w:ascii="宋体" w:hAnsi="宋体" w:eastAsia="宋体" w:cs="宋体"/>
            <w:color w:val="000000"/>
            <w:sz w:val="28"/>
            <w:szCs w:val="28"/>
            <w:lang w:val="en-US" w:eastAsia="zh-CN"/>
          </w:rPr>
          <w:delText>。</w:delText>
        </w:r>
      </w:del>
      <w:ins w:id="6" w:author="SSL" w:date="2026-08-14T09:55:07Z">
        <w:r>
          <w:rPr>
            <w:rFonts w:hint="eastAsia" w:ascii="宋体" w:hAnsi="宋体" w:eastAsia="宋体" w:cs="宋体"/>
            <w:color w:val="000000"/>
            <w:sz w:val="28"/>
            <w:szCs w:val="28"/>
            <w:lang w:val="en-US" w:eastAsia="zh-CN"/>
          </w:rPr>
          <w:t>；</w:t>
        </w:r>
      </w:ins>
    </w:p>
    <w:p w14:paraId="0879C806">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以上工作进度非乙方单方原因未能按时完成的，经甲方审核后，提交期限顺延。</w:t>
      </w:r>
    </w:p>
    <w:p w14:paraId="49B60871">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第三条   为保证乙方有效进行技术咨询工作，甲方应当向乙方提供下列协作事项：</w:t>
      </w:r>
    </w:p>
    <w:p w14:paraId="5071558E">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1.配合乙方提供相关技术资料，如地块水文地质资料、已有监测资料、场地平面图及地下设施信息，并保证所提供资料具有合法性、完整性、真实性。</w:t>
      </w:r>
    </w:p>
    <w:p w14:paraId="545E382E">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2.配合乙方提供有利于乙方现场采样的工作条件。</w:t>
      </w:r>
    </w:p>
    <w:p w14:paraId="00CE7040">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default"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3.提前排查并消除地块现场存在并可能对乙方及其人员构成威胁的安全隐患问题，就有关注意事项应向乙方进行提前告知。</w:t>
      </w:r>
    </w:p>
    <w:p w14:paraId="7CAFC6E1">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甲方提供上述协作事项的时间及方式：由甲、乙双方协商确定。</w:t>
      </w:r>
    </w:p>
    <w:p w14:paraId="5CE1CC1F">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第四条  甲方向乙方支付技术咨询报酬及支付方式为：</w:t>
      </w:r>
    </w:p>
    <w:p w14:paraId="77D5CE57">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default"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1.技术咨询报酬合同总额</w:t>
      </w:r>
      <w:ins w:id="7" w:author="SSL" w:date="2026-08-14T09:56:27Z">
        <w:r>
          <w:rPr>
            <w:rFonts w:hint="eastAsia" w:ascii="宋体" w:hAnsi="宋体" w:eastAsia="宋体" w:cs="宋体"/>
            <w:color w:val="000000"/>
            <w:sz w:val="28"/>
            <w:szCs w:val="28"/>
            <w:lang w:val="en-US" w:eastAsia="zh-CN"/>
          </w:rPr>
          <w:t>（</w:t>
        </w:r>
      </w:ins>
      <w:ins w:id="8" w:author="SSL" w:date="2026-08-14T09:56:32Z">
        <w:r>
          <w:rPr>
            <w:rFonts w:hint="eastAsia" w:ascii="宋体" w:hAnsi="宋体" w:eastAsia="宋体" w:cs="宋体"/>
            <w:color w:val="000000"/>
            <w:sz w:val="28"/>
            <w:szCs w:val="28"/>
            <w:lang w:val="en-US" w:eastAsia="zh-CN"/>
          </w:rPr>
          <w:t>含税</w:t>
        </w:r>
      </w:ins>
      <w:ins w:id="9" w:author="SSL" w:date="2026-08-14T09:56:27Z">
        <w:r>
          <w:rPr>
            <w:rFonts w:hint="eastAsia" w:ascii="宋体" w:hAnsi="宋体" w:eastAsia="宋体" w:cs="宋体"/>
            <w:color w:val="000000"/>
            <w:sz w:val="28"/>
            <w:szCs w:val="28"/>
            <w:lang w:val="en-US" w:eastAsia="zh-CN"/>
          </w:rPr>
          <w:t>）</w:t>
        </w:r>
      </w:ins>
      <w:r>
        <w:rPr>
          <w:rFonts w:hint="eastAsia" w:ascii="宋体" w:hAnsi="宋体" w:eastAsia="宋体" w:cs="宋体"/>
          <w:color w:val="000000"/>
          <w:sz w:val="28"/>
          <w:szCs w:val="28"/>
          <w:lang w:val="en-US" w:eastAsia="zh-CN"/>
        </w:rPr>
        <w:t>为</w:t>
      </w:r>
      <w:r>
        <w:rPr>
          <w:rFonts w:hint="eastAsia" w:ascii="宋体" w:hAnsi="宋体" w:eastAsia="宋体" w:cs="宋体"/>
          <w:color w:val="000000"/>
          <w:sz w:val="28"/>
          <w:szCs w:val="28"/>
          <w:highlight w:val="yellow"/>
          <w:lang w:val="en-US" w:eastAsia="zh-CN"/>
        </w:rPr>
        <w:t>：¥          元（大写：人民币           ），其中</w:t>
      </w:r>
      <w:r>
        <w:rPr>
          <w:rFonts w:hint="default" w:ascii="宋体" w:hAnsi="宋体" w:eastAsia="宋体" w:cs="宋体"/>
          <w:color w:val="000000"/>
          <w:sz w:val="28"/>
          <w:szCs w:val="28"/>
          <w:highlight w:val="yellow"/>
          <w:lang w:val="en-US" w:eastAsia="zh-CN"/>
        </w:rPr>
        <w:t>暂列金</w:t>
      </w:r>
      <w:ins w:id="10" w:author="SSL" w:date="2026-08-14T10:11:44Z">
        <w:r>
          <w:rPr>
            <w:rFonts w:hint="eastAsia" w:ascii="宋体" w:hAnsi="宋体" w:eastAsia="宋体" w:cs="宋体"/>
            <w:color w:val="000000"/>
            <w:sz w:val="28"/>
            <w:szCs w:val="28"/>
            <w:highlight w:val="yellow"/>
            <w:lang w:val="en-US" w:eastAsia="zh-CN"/>
          </w:rPr>
          <w:t>（含税）</w:t>
        </w:r>
      </w:ins>
      <w:r>
        <w:rPr>
          <w:rFonts w:hint="eastAsia" w:ascii="宋体" w:hAnsi="宋体" w:eastAsia="宋体" w:cs="宋体"/>
          <w:color w:val="000000"/>
          <w:sz w:val="28"/>
          <w:szCs w:val="28"/>
          <w:highlight w:val="yellow"/>
          <w:lang w:val="en-US" w:eastAsia="zh-CN"/>
        </w:rPr>
        <w:t>为¥          元（大写：人民币           ）。</w:t>
      </w:r>
    </w:p>
    <w:p w14:paraId="673B6F4A">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default"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说明：上述费用为含税总价，包括但不限于乙方开展本项目土壤污染状况调查、差旅、交通、样品监测及室内分析、报告编制、报告印刷所需费用，以及专家技术审查的交通费、会议费、餐费等本项目所需的费用。本合同为采用单价包干，工作量按实结算。最终结算以政府或甲方的终审部门审定为准，结算金额不得</w:t>
      </w:r>
      <w:del w:id="11" w:author="SSL" w:date="2026-08-14T14:26:07Z">
        <w:r>
          <w:rPr>
            <w:rFonts w:hint="default" w:ascii="宋体" w:hAnsi="宋体" w:eastAsia="宋体" w:cs="宋体"/>
            <w:color w:val="000000"/>
            <w:sz w:val="28"/>
            <w:szCs w:val="28"/>
            <w:lang w:val="en-US" w:eastAsia="zh-CN"/>
          </w:rPr>
          <w:delText>招标控制价</w:delText>
        </w:r>
      </w:del>
      <w:ins w:id="12" w:author="SSL" w:date="2026-08-14T14:26:08Z">
        <w:r>
          <w:rPr>
            <w:rFonts w:hint="eastAsia" w:ascii="宋体" w:hAnsi="宋体" w:cs="宋体"/>
            <w:color w:val="000000"/>
            <w:sz w:val="28"/>
            <w:szCs w:val="28"/>
            <w:lang w:val="en-US" w:eastAsia="zh-CN"/>
          </w:rPr>
          <w:t>超</w:t>
        </w:r>
      </w:ins>
      <w:ins w:id="13" w:author="SSL" w:date="2026-08-14T14:26:11Z">
        <w:del w:id="14" w:author="wang" w:date="2026-08-14T16:30:04Z">
          <w:r>
            <w:rPr>
              <w:rFonts w:hint="default" w:ascii="宋体" w:hAnsi="宋体" w:cs="宋体"/>
              <w:color w:val="000000"/>
              <w:sz w:val="28"/>
              <w:szCs w:val="28"/>
              <w:lang w:val="en-US" w:eastAsia="zh-CN"/>
            </w:rPr>
            <w:delText>最高</w:delText>
          </w:r>
        </w:del>
      </w:ins>
      <w:ins w:id="15" w:author="SSL" w:date="2026-08-14T14:26:12Z">
        <w:del w:id="16" w:author="wang" w:date="2026-08-14T16:30:04Z">
          <w:r>
            <w:rPr>
              <w:rFonts w:hint="default" w:ascii="宋体" w:hAnsi="宋体" w:cs="宋体"/>
              <w:color w:val="000000"/>
              <w:sz w:val="28"/>
              <w:szCs w:val="28"/>
              <w:lang w:val="en-US" w:eastAsia="zh-CN"/>
            </w:rPr>
            <w:delText>投标</w:delText>
          </w:r>
        </w:del>
      </w:ins>
      <w:ins w:id="17" w:author="SSL" w:date="2026-08-14T14:26:13Z">
        <w:del w:id="18" w:author="wang" w:date="2026-08-14T16:30:04Z">
          <w:r>
            <w:rPr>
              <w:rFonts w:hint="default" w:ascii="宋体" w:hAnsi="宋体" w:cs="宋体"/>
              <w:color w:val="000000"/>
              <w:sz w:val="28"/>
              <w:szCs w:val="28"/>
              <w:lang w:val="en-US" w:eastAsia="zh-CN"/>
            </w:rPr>
            <w:delText>限价</w:delText>
          </w:r>
        </w:del>
      </w:ins>
      <w:ins w:id="19" w:author="wang" w:date="2026-08-14T16:30:04Z">
        <w:r>
          <w:rPr>
            <w:rFonts w:hint="eastAsia" w:ascii="宋体" w:hAnsi="宋体" w:cs="宋体"/>
            <w:color w:val="000000"/>
            <w:sz w:val="28"/>
            <w:szCs w:val="28"/>
            <w:lang w:val="en-US" w:eastAsia="zh-CN"/>
          </w:rPr>
          <w:t>项目</w:t>
        </w:r>
      </w:ins>
      <w:ins w:id="20" w:author="wang" w:date="2026-08-14T16:30:05Z">
        <w:r>
          <w:rPr>
            <w:rFonts w:hint="eastAsia" w:ascii="宋体" w:hAnsi="宋体" w:cs="宋体"/>
            <w:color w:val="000000"/>
            <w:sz w:val="28"/>
            <w:szCs w:val="28"/>
            <w:lang w:val="en-US" w:eastAsia="zh-CN"/>
          </w:rPr>
          <w:t>立项</w:t>
        </w:r>
      </w:ins>
      <w:ins w:id="21" w:author="wang" w:date="2026-08-14T16:33:26Z">
        <w:r>
          <w:rPr>
            <w:rFonts w:hint="eastAsia" w:ascii="宋体" w:hAnsi="宋体" w:cs="宋体"/>
            <w:color w:val="000000"/>
            <w:sz w:val="28"/>
            <w:szCs w:val="28"/>
            <w:lang w:val="en-US" w:eastAsia="zh-CN"/>
          </w:rPr>
          <w:t>（</w:t>
        </w:r>
      </w:ins>
      <w:ins w:id="22" w:author="wang" w:date="2026-08-14T16:33:27Z">
        <w:r>
          <w:rPr>
            <w:rFonts w:hint="eastAsia" w:ascii="宋体" w:hAnsi="宋体" w:cs="宋体"/>
            <w:color w:val="000000"/>
            <w:sz w:val="28"/>
            <w:szCs w:val="28"/>
            <w:lang w:val="en-US" w:eastAsia="zh-CN"/>
          </w:rPr>
          <w:t>预算</w:t>
        </w:r>
      </w:ins>
      <w:ins w:id="23" w:author="wang" w:date="2026-08-14T16:33:26Z">
        <w:r>
          <w:rPr>
            <w:rFonts w:hint="eastAsia" w:ascii="宋体" w:hAnsi="宋体" w:cs="宋体"/>
            <w:color w:val="000000"/>
            <w:sz w:val="28"/>
            <w:szCs w:val="28"/>
            <w:lang w:val="en-US" w:eastAsia="zh-CN"/>
          </w:rPr>
          <w:t>）</w:t>
        </w:r>
      </w:ins>
      <w:ins w:id="24" w:author="wang" w:date="2026-08-14T16:30:06Z">
        <w:r>
          <w:rPr>
            <w:rFonts w:hint="eastAsia" w:ascii="宋体" w:hAnsi="宋体" w:cs="宋体"/>
            <w:color w:val="000000"/>
            <w:sz w:val="28"/>
            <w:szCs w:val="28"/>
            <w:lang w:val="en-US" w:eastAsia="zh-CN"/>
          </w:rPr>
          <w:t>金额</w:t>
        </w:r>
      </w:ins>
      <w:ins w:id="25" w:author="wang" w:date="2026-08-14T16:40:46Z">
        <w:r>
          <w:rPr>
            <w:rFonts w:hint="eastAsia" w:ascii="宋体" w:hAnsi="宋体" w:cs="宋体"/>
            <w:color w:val="000000"/>
            <w:sz w:val="28"/>
            <w:szCs w:val="28"/>
            <w:lang w:val="en-US" w:eastAsia="zh-CN"/>
          </w:rPr>
          <w:t>且不超合同价10%</w:t>
        </w:r>
      </w:ins>
      <w:r>
        <w:rPr>
          <w:rFonts w:hint="eastAsia" w:ascii="宋体" w:hAnsi="宋体" w:eastAsia="宋体" w:cs="宋体"/>
          <w:color w:val="000000"/>
          <w:sz w:val="28"/>
          <w:szCs w:val="28"/>
          <w:lang w:val="en-US" w:eastAsia="zh-CN"/>
        </w:rPr>
        <w:t>。</w:t>
      </w:r>
      <w:bookmarkStart w:id="0" w:name="_GoBack"/>
      <w:bookmarkEnd w:id="0"/>
    </w:p>
    <w:p w14:paraId="70821AB0">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2.技术咨询报酬由甲方分期向乙方支付。</w:t>
      </w:r>
    </w:p>
    <w:p w14:paraId="0E6957B2">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具体支付方式和时间如下：</w:t>
      </w:r>
    </w:p>
    <w:p w14:paraId="582F47C5">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（1）预付款：本合同签订且乙方提供等额发票后7个工作日内，甲方向乙方支付合同总额（不含</w:t>
      </w:r>
      <w:r>
        <w:rPr>
          <w:rFonts w:hint="default" w:ascii="宋体" w:hAnsi="宋体" w:eastAsia="宋体" w:cs="宋体"/>
          <w:color w:val="000000"/>
          <w:sz w:val="28"/>
          <w:szCs w:val="28"/>
          <w:lang w:val="en-US" w:eastAsia="zh-CN"/>
        </w:rPr>
        <w:t>暂列金</w:t>
      </w:r>
      <w:r>
        <w:rPr>
          <w:rFonts w:hint="eastAsia" w:ascii="宋体" w:hAnsi="宋体" w:eastAsia="宋体" w:cs="宋体"/>
          <w:color w:val="000000"/>
          <w:sz w:val="28"/>
          <w:szCs w:val="28"/>
          <w:lang w:val="en-US" w:eastAsia="zh-CN"/>
        </w:rPr>
        <w:t>）的</w:t>
      </w:r>
      <w:del w:id="26" w:author="SSL" w:date="2026-08-14T14:23:39Z">
        <w:commentRangeStart w:id="0"/>
        <w:r>
          <w:rPr>
            <w:rFonts w:hint="default" w:ascii="宋体" w:hAnsi="宋体" w:eastAsia="宋体" w:cs="宋体"/>
            <w:color w:val="000000"/>
            <w:sz w:val="28"/>
            <w:szCs w:val="28"/>
            <w:lang w:val="en-US" w:eastAsia="zh-CN"/>
          </w:rPr>
          <w:delText>3</w:delText>
        </w:r>
      </w:del>
      <w:ins w:id="27" w:author="SSL" w:date="2026-08-14T14:23:39Z">
        <w:r>
          <w:rPr>
            <w:rFonts w:hint="eastAsia" w:ascii="宋体" w:hAnsi="宋体" w:cs="宋体"/>
            <w:color w:val="000000"/>
            <w:sz w:val="28"/>
            <w:szCs w:val="28"/>
            <w:lang w:val="en-US" w:eastAsia="zh-CN"/>
          </w:rPr>
          <w:t>2</w:t>
        </w:r>
      </w:ins>
      <w:ins w:id="28" w:author="SSL" w:date="2026-08-14T14:12:49Z">
        <w:r>
          <w:rPr>
            <w:rFonts w:hint="eastAsia" w:ascii="宋体" w:hAnsi="宋体" w:cs="宋体"/>
            <w:color w:val="000000"/>
            <w:sz w:val="28"/>
            <w:szCs w:val="28"/>
            <w:lang w:val="en-US" w:eastAsia="zh-CN"/>
          </w:rPr>
          <w:t>0</w:t>
        </w:r>
        <w:commentRangeEnd w:id="0"/>
      </w:ins>
      <w:r>
        <w:commentReference w:id="0"/>
      </w:r>
      <w:del w:id="29" w:author="SSL" w:date="2026-08-14T14:12:51Z">
        <w:r>
          <w:rPr>
            <w:rFonts w:hint="eastAsia" w:ascii="宋体" w:hAnsi="宋体" w:eastAsia="宋体" w:cs="宋体"/>
            <w:color w:val="000000"/>
            <w:sz w:val="28"/>
            <w:szCs w:val="28"/>
            <w:lang w:val="en-US" w:eastAsia="zh-CN"/>
          </w:rPr>
          <w:delText>0</w:delText>
        </w:r>
      </w:del>
      <w:r>
        <w:rPr>
          <w:rFonts w:hint="eastAsia" w:ascii="宋体" w:hAnsi="宋体" w:eastAsia="宋体" w:cs="宋体"/>
          <w:color w:val="000000"/>
          <w:sz w:val="28"/>
          <w:szCs w:val="28"/>
          <w:lang w:val="en-US" w:eastAsia="zh-CN"/>
        </w:rPr>
        <w:t>%作为项目预付款</w:t>
      </w:r>
      <w:del w:id="30" w:author="SSL" w:date="2026-08-14T09:57:30Z">
        <w:r>
          <w:rPr>
            <w:rFonts w:hint="eastAsia" w:ascii="宋体" w:hAnsi="宋体" w:eastAsia="宋体" w:cs="宋体"/>
            <w:color w:val="000000"/>
            <w:sz w:val="28"/>
            <w:szCs w:val="28"/>
            <w:lang w:val="en-US" w:eastAsia="zh-CN"/>
          </w:rPr>
          <w:delText>（不含）</w:delText>
        </w:r>
      </w:del>
      <w:r>
        <w:rPr>
          <w:rFonts w:hint="eastAsia" w:ascii="宋体" w:hAnsi="宋体" w:eastAsia="宋体" w:cs="宋体"/>
          <w:color w:val="000000"/>
          <w:sz w:val="28"/>
          <w:szCs w:val="28"/>
          <w:lang w:val="en-US" w:eastAsia="zh-CN"/>
        </w:rPr>
        <w:t>。</w:t>
      </w:r>
    </w:p>
    <w:p w14:paraId="43AB4B0D">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（2）年度进度款：自第一个监测年度起，乙方每年完成该年度约定的全部地下水监测工作（含采样、检测、数据整理），并向甲方提交该年度《地下水监测年度报告》（经甲方确认接收）</w:t>
      </w:r>
      <w:ins w:id="31" w:author="SSL" w:date="2026-08-14T14:29:23Z">
        <w:r>
          <w:rPr>
            <w:rFonts w:hint="eastAsia" w:ascii="宋体" w:hAnsi="宋体" w:cs="宋体"/>
            <w:color w:val="000000"/>
            <w:sz w:val="28"/>
            <w:szCs w:val="28"/>
            <w:lang w:val="en-US" w:eastAsia="zh-CN"/>
          </w:rPr>
          <w:t>、</w:t>
        </w:r>
      </w:ins>
      <w:ins w:id="32" w:author="SSL" w:date="2026-08-14T14:29:27Z">
        <w:r>
          <w:rPr>
            <w:rFonts w:hint="eastAsia" w:ascii="宋体" w:hAnsi="宋体" w:cs="宋体"/>
            <w:color w:val="000000"/>
            <w:sz w:val="28"/>
            <w:szCs w:val="28"/>
            <w:lang w:val="en-US" w:eastAsia="zh-CN"/>
          </w:rPr>
          <w:t>将</w:t>
        </w:r>
      </w:ins>
      <w:ins w:id="33" w:author="SSL" w:date="2026-08-14T14:29:29Z">
        <w:r>
          <w:rPr>
            <w:rFonts w:hint="eastAsia" w:ascii="宋体" w:hAnsi="宋体" w:cs="宋体"/>
            <w:color w:val="000000"/>
            <w:sz w:val="28"/>
            <w:szCs w:val="28"/>
            <w:lang w:val="en-US" w:eastAsia="zh-CN"/>
          </w:rPr>
          <w:t>监测</w:t>
        </w:r>
      </w:ins>
      <w:ins w:id="34" w:author="SSL" w:date="2026-08-14T14:29:33Z">
        <w:r>
          <w:rPr>
            <w:rFonts w:hint="eastAsia" w:ascii="宋体" w:hAnsi="宋体" w:cs="宋体"/>
            <w:color w:val="000000"/>
            <w:sz w:val="28"/>
            <w:szCs w:val="28"/>
            <w:lang w:val="en-US" w:eastAsia="zh-CN"/>
          </w:rPr>
          <w:t>报告</w:t>
        </w:r>
      </w:ins>
      <w:ins w:id="35" w:author="SSL" w:date="2026-08-14T14:29:34Z">
        <w:r>
          <w:rPr>
            <w:rFonts w:hint="eastAsia" w:ascii="宋体" w:hAnsi="宋体" w:cs="宋体"/>
            <w:color w:val="000000"/>
            <w:sz w:val="28"/>
            <w:szCs w:val="28"/>
            <w:lang w:val="en-US" w:eastAsia="zh-CN"/>
          </w:rPr>
          <w:t>及</w:t>
        </w:r>
      </w:ins>
      <w:ins w:id="36" w:author="SSL" w:date="2026-08-14T14:29:36Z">
        <w:r>
          <w:rPr>
            <w:rFonts w:hint="eastAsia" w:ascii="宋体" w:hAnsi="宋体" w:cs="宋体"/>
            <w:color w:val="000000"/>
            <w:sz w:val="28"/>
            <w:szCs w:val="28"/>
            <w:lang w:val="en-US" w:eastAsia="zh-CN"/>
          </w:rPr>
          <w:t>相关</w:t>
        </w:r>
      </w:ins>
      <w:ins w:id="37" w:author="SSL" w:date="2026-08-14T14:29:37Z">
        <w:r>
          <w:rPr>
            <w:rFonts w:hint="eastAsia" w:ascii="宋体" w:hAnsi="宋体" w:cs="宋体"/>
            <w:color w:val="000000"/>
            <w:sz w:val="28"/>
            <w:szCs w:val="28"/>
            <w:lang w:val="en-US" w:eastAsia="zh-CN"/>
          </w:rPr>
          <w:t>材料</w:t>
        </w:r>
      </w:ins>
      <w:ins w:id="38" w:author="SSL" w:date="2026-08-14T14:29:40Z">
        <w:r>
          <w:rPr>
            <w:rFonts w:hint="eastAsia" w:ascii="宋体" w:hAnsi="宋体" w:cs="宋体"/>
            <w:color w:val="000000"/>
            <w:sz w:val="28"/>
            <w:szCs w:val="28"/>
            <w:lang w:val="en-US" w:eastAsia="zh-CN"/>
          </w:rPr>
          <w:t>上传至</w:t>
        </w:r>
      </w:ins>
      <w:ins w:id="39" w:author="SSL" w:date="2026-08-14T14:29:42Z">
        <w:r>
          <w:rPr>
            <w:rFonts w:hint="eastAsia" w:ascii="宋体" w:hAnsi="宋体" w:cs="宋体"/>
            <w:color w:val="000000"/>
            <w:sz w:val="28"/>
            <w:szCs w:val="28"/>
            <w:lang w:val="en-US" w:eastAsia="zh-CN"/>
          </w:rPr>
          <w:t>信息</w:t>
        </w:r>
      </w:ins>
      <w:ins w:id="40" w:author="SSL" w:date="2026-08-14T14:29:43Z">
        <w:r>
          <w:rPr>
            <w:rFonts w:hint="eastAsia" w:ascii="宋体" w:hAnsi="宋体" w:cs="宋体"/>
            <w:color w:val="000000"/>
            <w:sz w:val="28"/>
            <w:szCs w:val="28"/>
            <w:lang w:val="en-US" w:eastAsia="zh-CN"/>
          </w:rPr>
          <w:t>系统</w:t>
        </w:r>
      </w:ins>
      <w:r>
        <w:rPr>
          <w:rFonts w:hint="eastAsia" w:ascii="宋体" w:hAnsi="宋体" w:eastAsia="宋体" w:cs="宋体"/>
          <w:color w:val="000000"/>
          <w:sz w:val="28"/>
          <w:szCs w:val="28"/>
          <w:lang w:val="en-US" w:eastAsia="zh-CN"/>
        </w:rPr>
        <w:t>后7个工作日内，甲方向乙方支付合同总额（不含暂列金）的10%。</w:t>
      </w:r>
    </w:p>
    <w:p w14:paraId="3E3BFC4F">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前述年度进度款共支付5年，合计支付合同总额（不含暂列金）的50%。</w:t>
      </w:r>
    </w:p>
    <w:p w14:paraId="7996E779">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（3）尾款：乙方完成全部五年地下水监测采样检测工作后7个工作日内向乙方提交本项目工程量确认单及结算资料，甲方依据最终结算金额向乙方支付合同剩余费用。</w:t>
      </w:r>
    </w:p>
    <w:p w14:paraId="204CB5C0">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乙方开户银行名称、地址和账号为：</w:t>
      </w:r>
    </w:p>
    <w:p w14:paraId="159B557B">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 xml:space="preserve">账户名称：     </w:t>
      </w:r>
    </w:p>
    <w:p w14:paraId="789CE679">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 xml:space="preserve">开户银行：                            </w:t>
      </w:r>
    </w:p>
    <w:p w14:paraId="601A42EB">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 xml:space="preserve">帐    号：             </w:t>
      </w:r>
    </w:p>
    <w:p w14:paraId="0DD690F4">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 xml:space="preserve">注：每期付款由乙方提供该期相应金额的专项发票。    </w:t>
      </w:r>
    </w:p>
    <w:p w14:paraId="1AB31D6D">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3.如因乙方自身原因未能按本合同第二条在约定期限内完成有关进度工作，甲方有权暂缓支付本合同项下的付款；若非因乙方原因造成的进度延误，乙方有权向甲方提出相应的工期补偿。</w:t>
      </w:r>
    </w:p>
    <w:p w14:paraId="0926E96B">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第五条  双方确定因履行本合同应遵守的保密义务如下：</w:t>
      </w:r>
    </w:p>
    <w:p w14:paraId="31437A32">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1.乙方认同本次研究中甲方提供的资料为商业秘密，未经甲方书面同意且与履行本合同无关的，乙方不得向第三方提供前述资料。</w:t>
      </w:r>
    </w:p>
    <w:p w14:paraId="5A3498F0">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2.乙方在履行本合同过程中所出具的研究报告、成果等的知识产权（署名权除外）归甲方所有。</w:t>
      </w:r>
    </w:p>
    <w:p w14:paraId="5B372C0C">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3.甲乙双方必须对本合同的内容予以保密，不得在与履行本合同无关的情况下向任意第三方透露关于本合同的任何信息。</w:t>
      </w:r>
    </w:p>
    <w:p w14:paraId="14F5EA6F">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4.甲方委托乙方提供服务的项目完成后，乙方应当将属于甲方为完成本次地下水长期监测而提供的资料和信息交还甲方，或按照甲方的指示进行处理，不得私自利用，一经发现，乙方须承担违约责任并承担所造成的全部损失。</w:t>
      </w:r>
    </w:p>
    <w:p w14:paraId="0F7A69EE">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第六条  知识产权保证</w:t>
      </w:r>
    </w:p>
    <w:p w14:paraId="0342C985">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乙方应保证本项目的投标技术、服务或其任何一部分不会产生因第三方提出侵犯其专利权、商标权或其他知识产权而引起的法律和经济纠纷；如因第三方提起其专利权、商标权或其他知识产权的侵权之诉，则一切法律责任由乙方承担，乙方应按照合同总额1%向甲方支付违约金，违约金低于甲方实际损失的，乙方还应承担赔偿责任。</w:t>
      </w:r>
    </w:p>
    <w:p w14:paraId="08CC4A43">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第七条  本合同的变更必须由双方协商一致，并以书面形式确定。</w:t>
      </w:r>
    </w:p>
    <w:p w14:paraId="3779B10A">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第八条  双方确定，按以下标准和方式对乙方提交的技术咨询工作成果进行验收：</w:t>
      </w:r>
    </w:p>
    <w:p w14:paraId="656EAFE5">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1.乙方提交技术咨询工作成果的形式：每次监测数据记录、年度监测报告（纸质版4份+电子版）；</w:t>
      </w:r>
    </w:p>
    <w:p w14:paraId="328B5129">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2.技术咨询工作成果的验收标准：符合国家及广东省地下水监测技术规范，数据完整、真实，报告结论明确，并上传至信息系统；</w:t>
      </w:r>
    </w:p>
    <w:p w14:paraId="0D7AD631">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3.技术咨询工作成果的验收方法：向甲方提交年度监测报告，并上传至信息系统；</w:t>
      </w:r>
    </w:p>
    <w:p w14:paraId="1400DD4C">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4.验收的时间和地点：由甲方确定。无论如何乙方应严格按照有关约定在规定期限内完成相关工作，否则应承担相应违约责任。</w:t>
      </w:r>
    </w:p>
    <w:p w14:paraId="3BA4C0B4">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第九条  双方确定，按以下约定承担各自的违约责任：</w:t>
      </w:r>
    </w:p>
    <w:p w14:paraId="251AA34A">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1.如甲方无故中途撤销委托或由于非因乙方原因造成项目终止、失败，甲方应按乙方工作进度及已完成工作量比例向乙方支付费用，并赔偿处理此事项的实际损失；如由于乙方原因造成项目终止、失败，甲方有权解除合同，不再向乙方支付剩余费用，并且有权要求乙方返还全部甲方已付费用及向甲方支付合同总额10%的违约金，由此产生的后果由乙方承担；</w:t>
      </w:r>
    </w:p>
    <w:p w14:paraId="4B302A11">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default"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2.由于甲方违反环保相关法律法规规定、未能配合乙方提供有利于乙方现场采样的工作条件等造成项目进度受阻的，乙方不承担责任且有关期限顺延</w:t>
      </w:r>
      <w:r>
        <w:rPr>
          <w:rFonts w:hint="default" w:ascii="宋体" w:hAnsi="宋体" w:eastAsia="宋体" w:cs="宋体"/>
          <w:color w:val="000000"/>
          <w:sz w:val="28"/>
          <w:szCs w:val="28"/>
          <w:lang w:val="en-US" w:eastAsia="zh-CN"/>
        </w:rPr>
        <w:t>。</w:t>
      </w:r>
    </w:p>
    <w:p w14:paraId="4821745B">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default" w:ascii="宋体" w:hAnsi="宋体" w:eastAsia="宋体" w:cs="宋体"/>
          <w:color w:val="000000"/>
          <w:sz w:val="28"/>
          <w:szCs w:val="28"/>
          <w:lang w:val="en-US" w:eastAsia="zh-CN"/>
        </w:rPr>
      </w:pPr>
      <w:r>
        <w:rPr>
          <w:rFonts w:hint="default" w:ascii="宋体" w:hAnsi="宋体" w:eastAsia="宋体" w:cs="宋体"/>
          <w:color w:val="000000"/>
          <w:sz w:val="28"/>
          <w:szCs w:val="28"/>
          <w:lang w:val="en-US" w:eastAsia="zh-CN"/>
        </w:rPr>
        <w:t>3</w:t>
      </w:r>
      <w:r>
        <w:rPr>
          <w:rFonts w:hint="eastAsia" w:ascii="宋体" w:hAnsi="宋体" w:eastAsia="宋体" w:cs="宋体"/>
          <w:color w:val="000000"/>
          <w:sz w:val="28"/>
          <w:szCs w:val="28"/>
          <w:lang w:val="en-US" w:eastAsia="zh-CN"/>
        </w:rPr>
        <w:t>.</w:t>
      </w:r>
      <w:r>
        <w:rPr>
          <w:rFonts w:hint="default" w:ascii="宋体" w:hAnsi="宋体" w:eastAsia="宋体" w:cs="宋体"/>
          <w:color w:val="000000"/>
          <w:sz w:val="28"/>
          <w:szCs w:val="28"/>
          <w:lang w:val="en-US" w:eastAsia="zh-CN"/>
        </w:rPr>
        <w:t>由于发生不可抗力造成本合同不能履行的，甲方应向乙方支付已完成工作量相应的费用</w:t>
      </w:r>
      <w:r>
        <w:rPr>
          <w:rFonts w:hint="eastAsia" w:ascii="宋体" w:hAnsi="宋体" w:eastAsia="宋体" w:cs="宋体"/>
          <w:color w:val="000000"/>
          <w:sz w:val="28"/>
          <w:szCs w:val="28"/>
          <w:lang w:val="en-US" w:eastAsia="zh-CN"/>
        </w:rPr>
        <w:t>，</w:t>
      </w:r>
      <w:r>
        <w:rPr>
          <w:rFonts w:hint="default" w:ascii="宋体" w:hAnsi="宋体" w:eastAsia="宋体" w:cs="宋体"/>
          <w:color w:val="000000"/>
          <w:sz w:val="28"/>
          <w:szCs w:val="28"/>
          <w:lang w:val="en-US" w:eastAsia="zh-CN"/>
        </w:rPr>
        <w:t>合同各方均不承担责任，造成任何一方受损的，由损失方自理，对方就该损失存在过错的除外。</w:t>
      </w:r>
    </w:p>
    <w:p w14:paraId="039E3358">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default" w:ascii="宋体" w:hAnsi="宋体" w:eastAsia="宋体" w:cs="宋体"/>
          <w:color w:val="000000"/>
          <w:sz w:val="28"/>
          <w:szCs w:val="28"/>
          <w:lang w:val="en-US" w:eastAsia="zh-CN"/>
        </w:rPr>
      </w:pPr>
      <w:r>
        <w:rPr>
          <w:rFonts w:hint="default" w:ascii="宋体" w:hAnsi="宋体" w:eastAsia="宋体" w:cs="宋体"/>
          <w:color w:val="000000"/>
          <w:sz w:val="28"/>
          <w:szCs w:val="28"/>
          <w:lang w:val="en-US" w:eastAsia="zh-CN"/>
        </w:rPr>
        <w:t>第十条  双方确定：</w:t>
      </w:r>
    </w:p>
    <w:p w14:paraId="596AFC4E">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1.在本合同有效期内，甲方利用乙方提交的技术咨询工作成果所完成的新的技术成果，归甲方所有；</w:t>
      </w:r>
    </w:p>
    <w:p w14:paraId="0067996E">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2.在本合同有效期内，乙方利用甲方提交的技术咨询工作成果所完成的新的技术成果，归双方所有；</w:t>
      </w:r>
    </w:p>
    <w:p w14:paraId="5302D1B3">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3.乙方应当对进入现场作业的人员的安全负责，并对作业所产生的影响及安全问题负责，因乙方人员的原因造成作业现场出现安全问题导致甲方损失的，乙方应承担赔偿责任。甲方对安全事故存在过错的除外。</w:t>
      </w:r>
    </w:p>
    <w:p w14:paraId="2DBACE0A">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 xml:space="preserve">第十一条  双方确定，在本合同有效期内，甲方指定 </w:t>
      </w:r>
      <w:r>
        <w:rPr>
          <w:rFonts w:hint="eastAsia" w:ascii="宋体" w:hAnsi="宋体" w:eastAsia="宋体" w:cs="宋体"/>
          <w:color w:val="000000"/>
          <w:sz w:val="28"/>
          <w:szCs w:val="28"/>
          <w:u w:val="single"/>
          <w:lang w:val="en-US" w:eastAsia="zh-CN"/>
        </w:rPr>
        <w:t xml:space="preserve">       </w:t>
      </w:r>
      <w:r>
        <w:rPr>
          <w:rFonts w:hint="eastAsia" w:ascii="宋体" w:hAnsi="宋体" w:eastAsia="宋体" w:cs="宋体"/>
          <w:color w:val="000000"/>
          <w:sz w:val="28"/>
          <w:szCs w:val="28"/>
          <w:lang w:val="en-US" w:eastAsia="zh-CN"/>
        </w:rPr>
        <w:t>为甲方项目联系人，乙方指定</w:t>
      </w:r>
      <w:r>
        <w:rPr>
          <w:rFonts w:hint="eastAsia" w:ascii="宋体" w:hAnsi="宋体" w:eastAsia="宋体" w:cs="宋体"/>
          <w:color w:val="000000"/>
          <w:sz w:val="28"/>
          <w:szCs w:val="28"/>
          <w:u w:val="single"/>
          <w:lang w:val="en-US" w:eastAsia="zh-CN"/>
        </w:rPr>
        <w:t xml:space="preserve">    </w:t>
      </w:r>
      <w:r>
        <w:rPr>
          <w:rFonts w:hint="eastAsia" w:ascii="宋体" w:hAnsi="宋体" w:eastAsia="宋体" w:cs="宋体"/>
          <w:color w:val="000000"/>
          <w:sz w:val="28"/>
          <w:szCs w:val="28"/>
          <w:lang w:val="en-US" w:eastAsia="zh-CN"/>
        </w:rPr>
        <w:t>为乙方项目联系人。项目联系人承担以下责任：</w:t>
      </w:r>
    </w:p>
    <w:p w14:paraId="33525E9F">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1.甲方及时向乙方提供现有基础资料；协调乙方开展现场采样；按合同及时向乙方支付费用 ；</w:t>
      </w:r>
    </w:p>
    <w:p w14:paraId="75264479">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2.乙方按约定的内容开展工作，如有调整及时向甲方通报协调；按时向甲方提交监测报告。</w:t>
      </w:r>
    </w:p>
    <w:p w14:paraId="7624F898">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一方变更项目联系人的，应当及时以书面形式通知另一方。未及时通知并影响本合同履行或造成损失的，应承担相应的责任。</w:t>
      </w:r>
    </w:p>
    <w:p w14:paraId="28BCECDC">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第十二条  双方确定，出现下列情形，致使本合同的履行成为不必要或不可能的，可以解除本合同：</w:t>
      </w:r>
    </w:p>
    <w:p w14:paraId="1A46B6F9">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1.发生不可抗力；</w:t>
      </w:r>
    </w:p>
    <w:p w14:paraId="26FFA1DB">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2.本合同一经签订，任何一方均不得擅自解除、变更、终止，如一方变更、终止、解除合同，给对方造成经济损失，责任方应承担相应经济和法律责任，本合同有特别约定的除外；</w:t>
      </w:r>
    </w:p>
    <w:p w14:paraId="785B368C">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3.因国家和地方政策调整，委托方认为无法继续履行本合同的，经双方协商决定有权部分或全部终止本合同，但甲方必须支付乙方已完工作的相关合同费用。</w:t>
      </w:r>
    </w:p>
    <w:p w14:paraId="1F7BA4C7">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第十三条  双方因履行本合同而发生的争议，应协商、调解解决。协商、调解不成的，可依法向原告所在地有管辖的人民法院起诉。</w:t>
      </w:r>
    </w:p>
    <w:p w14:paraId="40F43E81">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 xml:space="preserve">第十四条  </w:t>
      </w:r>
      <w:r>
        <w:rPr>
          <w:rFonts w:hint="eastAsia" w:ascii="宋体" w:hAnsi="宋体" w:cs="宋体"/>
          <w:color w:val="000000"/>
          <w:sz w:val="28"/>
          <w:szCs w:val="28"/>
        </w:rPr>
        <w:t>本</w:t>
      </w:r>
      <w:r>
        <w:rPr>
          <w:rFonts w:hint="eastAsia" w:ascii="宋体" w:hAnsi="宋体" w:cs="宋体"/>
          <w:color w:val="000000"/>
          <w:sz w:val="28"/>
          <w:szCs w:val="28"/>
          <w:lang w:val="en-US" w:eastAsia="zh-CN"/>
        </w:rPr>
        <w:t>合同</w:t>
      </w:r>
      <w:r>
        <w:rPr>
          <w:rFonts w:hint="eastAsia" w:ascii="宋体" w:hAnsi="宋体" w:cs="宋体"/>
          <w:color w:val="000000"/>
          <w:sz w:val="28"/>
          <w:szCs w:val="28"/>
        </w:rPr>
        <w:t>一式</w:t>
      </w:r>
      <w:r>
        <w:rPr>
          <w:rFonts w:hint="eastAsia" w:ascii="宋体" w:hAnsi="宋体" w:cs="宋体"/>
          <w:color w:val="000000"/>
          <w:sz w:val="28"/>
          <w:szCs w:val="28"/>
          <w:lang w:val="en-US" w:eastAsia="zh-CN"/>
        </w:rPr>
        <w:t>叁</w:t>
      </w:r>
      <w:r>
        <w:rPr>
          <w:rFonts w:hint="eastAsia" w:ascii="宋体" w:hAnsi="宋体" w:cs="宋体"/>
          <w:color w:val="000000"/>
          <w:sz w:val="28"/>
          <w:szCs w:val="28"/>
        </w:rPr>
        <w:t>份，</w:t>
      </w:r>
      <w:r>
        <w:rPr>
          <w:rFonts w:hint="eastAsia" w:ascii="宋体" w:hAnsi="宋体" w:cs="宋体"/>
          <w:color w:val="000000"/>
          <w:sz w:val="28"/>
          <w:szCs w:val="28"/>
          <w:lang w:val="en-US" w:eastAsia="zh-CN"/>
        </w:rPr>
        <w:t>甲方</w:t>
      </w:r>
      <w:r>
        <w:rPr>
          <w:rFonts w:hint="eastAsia" w:ascii="宋体" w:hAnsi="宋体" w:cs="宋体"/>
          <w:color w:val="000000"/>
          <w:sz w:val="28"/>
          <w:szCs w:val="28"/>
        </w:rPr>
        <w:t>执二份</w:t>
      </w:r>
      <w:r>
        <w:rPr>
          <w:rFonts w:hint="eastAsia" w:ascii="宋体" w:hAnsi="宋体" w:cs="宋体"/>
          <w:color w:val="000000"/>
          <w:sz w:val="28"/>
          <w:szCs w:val="28"/>
          <w:lang w:eastAsia="zh-CN"/>
        </w:rPr>
        <w:t>，</w:t>
      </w:r>
      <w:r>
        <w:rPr>
          <w:rFonts w:hint="eastAsia" w:ascii="宋体" w:hAnsi="宋体" w:cs="宋体"/>
          <w:color w:val="000000"/>
          <w:sz w:val="28"/>
          <w:szCs w:val="28"/>
          <w:lang w:val="en-US" w:eastAsia="zh-CN"/>
        </w:rPr>
        <w:t>乙方</w:t>
      </w:r>
      <w:r>
        <w:rPr>
          <w:rFonts w:hint="eastAsia" w:ascii="宋体" w:hAnsi="宋体" w:cs="宋体"/>
          <w:color w:val="000000"/>
          <w:sz w:val="28"/>
          <w:szCs w:val="28"/>
        </w:rPr>
        <w:t>执</w:t>
      </w:r>
      <w:r>
        <w:rPr>
          <w:rFonts w:hint="eastAsia" w:ascii="宋体" w:hAnsi="宋体" w:cs="宋体"/>
          <w:color w:val="000000"/>
          <w:sz w:val="28"/>
          <w:szCs w:val="28"/>
          <w:lang w:val="en-US" w:eastAsia="zh-CN"/>
        </w:rPr>
        <w:t>一</w:t>
      </w:r>
      <w:r>
        <w:rPr>
          <w:rFonts w:hint="eastAsia" w:ascii="宋体" w:hAnsi="宋体" w:cs="宋体"/>
          <w:color w:val="000000"/>
          <w:sz w:val="28"/>
          <w:szCs w:val="28"/>
        </w:rPr>
        <w:t>份，双方当事人约定本协议自双方签字、盖章后生效</w:t>
      </w:r>
      <w:r>
        <w:rPr>
          <w:rFonts w:hint="eastAsia" w:ascii="宋体" w:hAnsi="宋体" w:eastAsia="宋体" w:cs="宋体"/>
          <w:color w:val="000000"/>
          <w:sz w:val="28"/>
          <w:szCs w:val="28"/>
          <w:lang w:val="en-US" w:eastAsia="zh-CN"/>
        </w:rPr>
        <w:t>。</w:t>
      </w:r>
    </w:p>
    <w:p w14:paraId="66194874">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ascii="宋体" w:hAnsi="宋体" w:cs="宋体"/>
          <w:color w:val="000000"/>
          <w:sz w:val="28"/>
          <w:szCs w:val="28"/>
        </w:rPr>
      </w:pPr>
    </w:p>
    <w:p w14:paraId="725AA984">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cs="宋体"/>
          <w:color w:val="000000"/>
          <w:sz w:val="28"/>
          <w:szCs w:val="28"/>
        </w:rPr>
        <w:sectPr>
          <w:footerReference r:id="rId5" w:type="default"/>
          <w:pgSz w:w="11906" w:h="16838"/>
          <w:pgMar w:top="1440" w:right="1800" w:bottom="1440" w:left="1800" w:header="851" w:footer="992" w:gutter="0"/>
          <w:pgNumType w:fmt="decimal" w:start="1"/>
          <w:cols w:space="720" w:num="1"/>
          <w:docGrid w:type="lines" w:linePitch="312" w:charSpace="0"/>
        </w:sectPr>
      </w:pPr>
    </w:p>
    <w:p w14:paraId="6A129387">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宋体" w:hAnsi="宋体" w:cs="宋体"/>
          <w:color w:val="000000"/>
          <w:sz w:val="28"/>
          <w:szCs w:val="28"/>
        </w:rPr>
      </w:pPr>
      <w:r>
        <w:rPr>
          <w:rFonts w:hint="eastAsia" w:ascii="宋体" w:hAnsi="宋体" w:cs="宋体"/>
          <w:color w:val="000000"/>
          <w:sz w:val="28"/>
          <w:szCs w:val="28"/>
          <w:lang w:val="en-US" w:eastAsia="zh-CN"/>
        </w:rPr>
        <w:t>委 托</w:t>
      </w:r>
      <w:r>
        <w:rPr>
          <w:rFonts w:hint="eastAsia" w:ascii="宋体" w:hAnsi="宋体" w:cs="宋体"/>
          <w:color w:val="000000"/>
          <w:sz w:val="28"/>
          <w:szCs w:val="28"/>
        </w:rPr>
        <w:t xml:space="preserve"> </w:t>
      </w:r>
      <w:r>
        <w:rPr>
          <w:rFonts w:hint="eastAsia" w:ascii="宋体" w:hAnsi="宋体" w:cs="宋体"/>
          <w:color w:val="000000"/>
          <w:sz w:val="28"/>
          <w:szCs w:val="28"/>
          <w:lang w:val="en-US" w:eastAsia="zh-CN"/>
        </w:rPr>
        <w:t>方</w:t>
      </w:r>
      <w:r>
        <w:rPr>
          <w:rFonts w:hint="eastAsia" w:ascii="宋体" w:hAnsi="宋体" w:cs="宋体"/>
          <w:color w:val="000000"/>
          <w:sz w:val="28"/>
          <w:szCs w:val="28"/>
        </w:rPr>
        <w:t>：（盖章）广东省人民医院</w:t>
      </w:r>
    </w:p>
    <w:p w14:paraId="452159D5">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宋体" w:hAnsi="宋体" w:cs="宋体"/>
          <w:color w:val="000000"/>
          <w:sz w:val="28"/>
          <w:szCs w:val="28"/>
        </w:rPr>
      </w:pPr>
      <w:r>
        <w:rPr>
          <w:rFonts w:hint="eastAsia" w:ascii="宋体" w:hAnsi="宋体" w:cs="宋体"/>
          <w:color w:val="000000"/>
          <w:sz w:val="28"/>
          <w:szCs w:val="28"/>
        </w:rPr>
        <w:t>法定代表人</w:t>
      </w:r>
      <w:r>
        <w:rPr>
          <w:rFonts w:hint="eastAsia" w:ascii="宋体" w:hAnsi="宋体" w:cs="宋体"/>
          <w:color w:val="000000"/>
          <w:sz w:val="28"/>
          <w:szCs w:val="28"/>
          <w:lang w:eastAsia="zh-CN"/>
        </w:rPr>
        <w:t>（</w:t>
      </w:r>
      <w:r>
        <w:rPr>
          <w:rFonts w:hint="eastAsia" w:ascii="宋体" w:hAnsi="宋体" w:cs="宋体"/>
          <w:color w:val="000000"/>
          <w:sz w:val="28"/>
          <w:szCs w:val="28"/>
          <w:lang w:val="en-US" w:eastAsia="zh-CN"/>
        </w:rPr>
        <w:t>或授权人</w:t>
      </w:r>
      <w:r>
        <w:rPr>
          <w:rFonts w:hint="eastAsia" w:ascii="宋体" w:hAnsi="宋体" w:cs="宋体"/>
          <w:color w:val="000000"/>
          <w:sz w:val="28"/>
          <w:szCs w:val="28"/>
          <w:lang w:eastAsia="zh-CN"/>
        </w:rPr>
        <w:t>）</w:t>
      </w:r>
      <w:r>
        <w:rPr>
          <w:rFonts w:hint="eastAsia" w:ascii="宋体" w:hAnsi="宋体" w:cs="宋体"/>
          <w:color w:val="000000"/>
          <w:sz w:val="28"/>
          <w:szCs w:val="28"/>
        </w:rPr>
        <w:t xml:space="preserve">：                 </w:t>
      </w:r>
    </w:p>
    <w:p w14:paraId="4F288674">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宋体" w:hAnsi="宋体" w:cs="宋体"/>
          <w:color w:val="000000"/>
          <w:sz w:val="28"/>
          <w:szCs w:val="28"/>
          <w:highlight w:val="none"/>
        </w:rPr>
      </w:pPr>
      <w:r>
        <w:rPr>
          <w:rFonts w:hint="eastAsia" w:ascii="宋体" w:hAnsi="宋体" w:cs="宋体"/>
          <w:color w:val="000000"/>
          <w:sz w:val="28"/>
          <w:szCs w:val="28"/>
        </w:rPr>
        <w:t>地    址：广东省广州市越秀区中山</w:t>
      </w:r>
      <w:r>
        <w:rPr>
          <w:rFonts w:hint="eastAsia" w:ascii="宋体" w:hAnsi="宋体" w:cs="宋体"/>
          <w:color w:val="000000"/>
          <w:sz w:val="28"/>
          <w:szCs w:val="28"/>
          <w:highlight w:val="none"/>
        </w:rPr>
        <w:t>二路106号</w:t>
      </w:r>
    </w:p>
    <w:p w14:paraId="34AC2D48">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宋体" w:hAnsi="宋体" w:cs="宋体"/>
          <w:color w:val="000000"/>
          <w:sz w:val="28"/>
          <w:szCs w:val="28"/>
          <w:highlight w:val="none"/>
        </w:rPr>
      </w:pPr>
      <w:r>
        <w:rPr>
          <w:rFonts w:hint="eastAsia" w:ascii="宋体" w:hAnsi="宋体" w:cs="宋体"/>
          <w:color w:val="000000"/>
          <w:sz w:val="28"/>
          <w:szCs w:val="28"/>
          <w:highlight w:val="none"/>
        </w:rPr>
        <w:t xml:space="preserve">电    话：020-83827812      </w:t>
      </w:r>
    </w:p>
    <w:p w14:paraId="000E0ECD">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宋体" w:hAnsi="宋体" w:cs="宋体"/>
          <w:color w:val="000000"/>
          <w:sz w:val="28"/>
          <w:szCs w:val="28"/>
          <w:highlight w:val="none"/>
        </w:rPr>
      </w:pPr>
      <w:r>
        <w:rPr>
          <w:rFonts w:hint="eastAsia" w:ascii="宋体" w:hAnsi="宋体" w:cs="宋体"/>
          <w:color w:val="000000"/>
          <w:sz w:val="28"/>
          <w:szCs w:val="28"/>
          <w:highlight w:val="none"/>
        </w:rPr>
        <w:t>开户银行：</w:t>
      </w:r>
    </w:p>
    <w:p w14:paraId="52209243">
      <w:pPr>
        <w:keepNext w:val="0"/>
        <w:keepLines w:val="0"/>
        <w:pageBreakBefore w:val="0"/>
        <w:widowControl w:val="0"/>
        <w:kinsoku/>
        <w:wordWrap/>
        <w:overflowPunct/>
        <w:topLinePunct w:val="0"/>
        <w:autoSpaceDE/>
        <w:autoSpaceDN/>
        <w:bidi w:val="0"/>
        <w:adjustRightInd/>
        <w:snapToGrid/>
        <w:spacing w:line="580" w:lineRule="exact"/>
        <w:ind w:right="-313" w:rightChars="-149"/>
        <w:jc w:val="left"/>
        <w:textAlignment w:val="auto"/>
        <w:rPr>
          <w:rFonts w:hint="eastAsia" w:ascii="宋体" w:hAnsi="宋体" w:cs="宋体"/>
          <w:color w:val="000000"/>
          <w:sz w:val="28"/>
          <w:szCs w:val="28"/>
          <w:highlight w:val="none"/>
        </w:rPr>
      </w:pPr>
      <w:r>
        <w:rPr>
          <w:rFonts w:hint="eastAsia" w:ascii="宋体" w:hAnsi="宋体" w:cs="宋体"/>
          <w:color w:val="000000"/>
          <w:sz w:val="28"/>
          <w:szCs w:val="28"/>
          <w:highlight w:val="none"/>
        </w:rPr>
        <w:t>帐    号：</w:t>
      </w:r>
    </w:p>
    <w:p w14:paraId="6426BD67">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宋体" w:hAnsi="宋体" w:cs="宋体"/>
          <w:color w:val="000000"/>
          <w:sz w:val="28"/>
          <w:szCs w:val="28"/>
          <w:highlight w:val="none"/>
          <w:lang w:val="en-US" w:eastAsia="zh-CN"/>
        </w:rPr>
      </w:pPr>
    </w:p>
    <w:p w14:paraId="5DD29FC3">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宋体" w:hAnsi="宋体" w:cs="宋体"/>
          <w:color w:val="000000"/>
          <w:sz w:val="28"/>
          <w:szCs w:val="28"/>
          <w:highlight w:val="none"/>
          <w:lang w:val="en-US" w:eastAsia="zh-CN"/>
        </w:rPr>
      </w:pPr>
    </w:p>
    <w:p w14:paraId="1251E049">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宋体" w:hAnsi="宋体" w:cs="宋体"/>
          <w:color w:val="000000"/>
          <w:sz w:val="28"/>
          <w:szCs w:val="28"/>
          <w:highlight w:val="none"/>
        </w:rPr>
      </w:pPr>
      <w:r>
        <w:rPr>
          <w:rFonts w:hint="eastAsia" w:ascii="宋体" w:hAnsi="宋体" w:cs="宋体"/>
          <w:color w:val="000000"/>
          <w:sz w:val="28"/>
          <w:szCs w:val="28"/>
          <w:highlight w:val="none"/>
          <w:lang w:val="en-US" w:eastAsia="zh-CN"/>
        </w:rPr>
        <w:t>受</w:t>
      </w:r>
      <w:r>
        <w:rPr>
          <w:rFonts w:hint="eastAsia" w:ascii="宋体" w:hAnsi="宋体" w:cs="宋体"/>
          <w:color w:val="000000"/>
          <w:sz w:val="28"/>
          <w:szCs w:val="28"/>
          <w:highlight w:val="none"/>
        </w:rPr>
        <w:t xml:space="preserve">  </w:t>
      </w:r>
      <w:r>
        <w:rPr>
          <w:rFonts w:hint="eastAsia" w:ascii="宋体" w:hAnsi="宋体" w:cs="宋体"/>
          <w:color w:val="000000"/>
          <w:sz w:val="28"/>
          <w:szCs w:val="28"/>
          <w:highlight w:val="none"/>
          <w:lang w:val="en-US" w:eastAsia="zh-CN"/>
        </w:rPr>
        <w:t>托</w:t>
      </w:r>
      <w:r>
        <w:rPr>
          <w:rFonts w:hint="eastAsia" w:ascii="宋体" w:hAnsi="宋体" w:cs="宋体"/>
          <w:color w:val="000000"/>
          <w:sz w:val="28"/>
          <w:szCs w:val="28"/>
          <w:highlight w:val="none"/>
        </w:rPr>
        <w:t xml:space="preserve">  </w:t>
      </w:r>
      <w:r>
        <w:rPr>
          <w:rFonts w:hint="eastAsia" w:ascii="宋体" w:hAnsi="宋体" w:cs="宋体"/>
          <w:color w:val="000000"/>
          <w:sz w:val="28"/>
          <w:szCs w:val="28"/>
          <w:highlight w:val="none"/>
          <w:lang w:val="en-US" w:eastAsia="zh-CN"/>
        </w:rPr>
        <w:t>方</w:t>
      </w:r>
      <w:r>
        <w:rPr>
          <w:rFonts w:hint="eastAsia" w:ascii="宋体" w:hAnsi="宋体" w:cs="宋体"/>
          <w:color w:val="000000"/>
          <w:sz w:val="28"/>
          <w:szCs w:val="28"/>
          <w:highlight w:val="none"/>
        </w:rPr>
        <w:t>：（盖章）</w:t>
      </w:r>
    </w:p>
    <w:p w14:paraId="7AACDB71">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宋体" w:hAnsi="宋体" w:eastAsia="宋体" w:cs="宋体"/>
          <w:color w:val="000000"/>
          <w:sz w:val="28"/>
          <w:szCs w:val="28"/>
          <w:highlight w:val="none"/>
          <w:lang w:val="en-US" w:eastAsia="zh-CN"/>
        </w:rPr>
      </w:pPr>
      <w:r>
        <w:rPr>
          <w:rFonts w:hint="eastAsia" w:ascii="宋体" w:hAnsi="宋体" w:cs="宋体"/>
          <w:color w:val="000000"/>
          <w:sz w:val="28"/>
          <w:szCs w:val="28"/>
          <w:highlight w:val="none"/>
          <w:lang w:val="en-US" w:eastAsia="zh-CN"/>
        </w:rPr>
        <w:t xml:space="preserve">   </w:t>
      </w:r>
    </w:p>
    <w:p w14:paraId="4130939E">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宋体" w:hAnsi="宋体" w:cs="宋体"/>
          <w:color w:val="000000"/>
          <w:sz w:val="28"/>
          <w:szCs w:val="28"/>
          <w:highlight w:val="none"/>
        </w:rPr>
      </w:pPr>
      <w:r>
        <w:rPr>
          <w:rFonts w:hint="eastAsia" w:ascii="宋体" w:hAnsi="宋体" w:cs="宋体"/>
          <w:color w:val="000000"/>
          <w:sz w:val="28"/>
          <w:szCs w:val="28"/>
          <w:highlight w:val="none"/>
        </w:rPr>
        <w:t>法定代表人</w:t>
      </w:r>
      <w:r>
        <w:rPr>
          <w:rFonts w:hint="eastAsia" w:ascii="宋体" w:hAnsi="宋体" w:cs="宋体"/>
          <w:color w:val="000000"/>
          <w:sz w:val="28"/>
          <w:szCs w:val="28"/>
          <w:lang w:eastAsia="zh-CN"/>
        </w:rPr>
        <w:t>（</w:t>
      </w:r>
      <w:r>
        <w:rPr>
          <w:rFonts w:hint="eastAsia" w:ascii="宋体" w:hAnsi="宋体" w:cs="宋体"/>
          <w:color w:val="000000"/>
          <w:sz w:val="28"/>
          <w:szCs w:val="28"/>
          <w:lang w:val="en-US" w:eastAsia="zh-CN"/>
        </w:rPr>
        <w:t>或授权人</w:t>
      </w:r>
      <w:r>
        <w:rPr>
          <w:rFonts w:hint="eastAsia" w:ascii="宋体" w:hAnsi="宋体" w:cs="宋体"/>
          <w:color w:val="000000"/>
          <w:sz w:val="28"/>
          <w:szCs w:val="28"/>
          <w:lang w:eastAsia="zh-CN"/>
        </w:rPr>
        <w:t>）</w:t>
      </w:r>
      <w:r>
        <w:rPr>
          <w:rFonts w:hint="eastAsia" w:ascii="宋体" w:hAnsi="宋体" w:cs="宋体"/>
          <w:color w:val="000000"/>
          <w:sz w:val="28"/>
          <w:szCs w:val="28"/>
          <w:highlight w:val="none"/>
        </w:rPr>
        <w:t>：</w:t>
      </w:r>
    </w:p>
    <w:p w14:paraId="49FA1306">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宋体" w:hAnsi="宋体" w:cs="宋体"/>
          <w:color w:val="000000"/>
          <w:sz w:val="28"/>
          <w:szCs w:val="28"/>
          <w:highlight w:val="none"/>
        </w:rPr>
      </w:pPr>
      <w:r>
        <w:rPr>
          <w:rFonts w:hint="eastAsia" w:ascii="宋体" w:hAnsi="宋体" w:cs="宋体"/>
          <w:color w:val="000000"/>
          <w:sz w:val="28"/>
          <w:szCs w:val="28"/>
          <w:highlight w:val="none"/>
        </w:rPr>
        <w:t>地    址：</w:t>
      </w:r>
    </w:p>
    <w:p w14:paraId="5AF9FACA">
      <w:pPr>
        <w:pStyle w:val="2"/>
        <w:pageBreakBefore w:val="0"/>
        <w:widowControl w:val="0"/>
        <w:kinsoku/>
        <w:wordWrap/>
        <w:overflowPunct/>
        <w:topLinePunct w:val="0"/>
        <w:autoSpaceDE/>
        <w:autoSpaceDN/>
        <w:bidi w:val="0"/>
        <w:adjustRightInd/>
        <w:snapToGrid/>
        <w:spacing w:before="0" w:line="580" w:lineRule="exact"/>
        <w:textAlignment w:val="auto"/>
        <w:rPr>
          <w:rFonts w:hint="eastAsia"/>
        </w:rPr>
      </w:pPr>
    </w:p>
    <w:p w14:paraId="13317DE9">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宋体" w:hAnsi="宋体" w:cs="宋体"/>
          <w:color w:val="000000"/>
          <w:sz w:val="28"/>
          <w:szCs w:val="28"/>
          <w:highlight w:val="none"/>
        </w:rPr>
      </w:pPr>
      <w:r>
        <w:rPr>
          <w:rFonts w:hint="eastAsia" w:ascii="宋体" w:hAnsi="宋体" w:cs="宋体"/>
          <w:color w:val="000000"/>
          <w:sz w:val="28"/>
          <w:szCs w:val="28"/>
          <w:highlight w:val="none"/>
        </w:rPr>
        <w:t xml:space="preserve">电    话：   </w:t>
      </w:r>
    </w:p>
    <w:p w14:paraId="6EAC5244">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宋体" w:hAnsi="宋体" w:cs="宋体"/>
          <w:color w:val="000000"/>
          <w:sz w:val="28"/>
          <w:szCs w:val="28"/>
          <w:highlight w:val="none"/>
        </w:rPr>
      </w:pPr>
      <w:r>
        <w:rPr>
          <w:rFonts w:hint="eastAsia" w:ascii="宋体" w:hAnsi="宋体" w:cs="宋体"/>
          <w:color w:val="000000"/>
          <w:sz w:val="28"/>
          <w:szCs w:val="28"/>
          <w:highlight w:val="none"/>
        </w:rPr>
        <w:t>开户银行：</w:t>
      </w:r>
    </w:p>
    <w:p w14:paraId="454AFCBC">
      <w:pPr>
        <w:pStyle w:val="2"/>
        <w:pageBreakBefore w:val="0"/>
        <w:widowControl w:val="0"/>
        <w:kinsoku/>
        <w:wordWrap/>
        <w:overflowPunct/>
        <w:topLinePunct w:val="0"/>
        <w:autoSpaceDE/>
        <w:autoSpaceDN/>
        <w:bidi w:val="0"/>
        <w:adjustRightInd/>
        <w:snapToGrid/>
        <w:spacing w:before="0" w:line="580" w:lineRule="exact"/>
        <w:textAlignment w:val="auto"/>
        <w:rPr>
          <w:rFonts w:hint="eastAsia"/>
        </w:rPr>
      </w:pPr>
    </w:p>
    <w:p w14:paraId="11D3A55B">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宋体" w:hAnsi="宋体" w:cs="宋体"/>
          <w:color w:val="000000"/>
          <w:sz w:val="28"/>
          <w:szCs w:val="28"/>
          <w:highlight w:val="none"/>
        </w:rPr>
      </w:pPr>
      <w:r>
        <w:rPr>
          <w:rFonts w:hint="eastAsia" w:ascii="宋体" w:hAnsi="宋体" w:cs="宋体"/>
          <w:color w:val="000000"/>
          <w:sz w:val="28"/>
          <w:szCs w:val="28"/>
          <w:highlight w:val="none"/>
        </w:rPr>
        <w:t>帐    号：</w:t>
      </w:r>
    </w:p>
    <w:p w14:paraId="791C5315">
      <w:pPr>
        <w:keepNext w:val="0"/>
        <w:keepLines w:val="0"/>
        <w:pageBreakBefore w:val="0"/>
        <w:widowControl w:val="0"/>
        <w:kinsoku/>
        <w:wordWrap/>
        <w:overflowPunct/>
        <w:topLinePunct w:val="0"/>
        <w:autoSpaceDE/>
        <w:autoSpaceDN/>
        <w:bidi w:val="0"/>
        <w:adjustRightInd/>
        <w:snapToGrid/>
        <w:spacing w:line="580" w:lineRule="exact"/>
        <w:ind w:right="-313" w:rightChars="-149"/>
        <w:textAlignment w:val="auto"/>
        <w:rPr>
          <w:rFonts w:hint="eastAsia" w:ascii="宋体" w:hAnsi="宋体"/>
          <w:color w:val="000000"/>
          <w:sz w:val="28"/>
          <w:szCs w:val="28"/>
          <w:highlight w:val="yellow"/>
        </w:rPr>
        <w:sectPr>
          <w:footerReference r:id="rId6" w:type="default"/>
          <w:type w:val="continuous"/>
          <w:pgSz w:w="11906" w:h="16838"/>
          <w:pgMar w:top="1440" w:right="1285" w:bottom="1440" w:left="1800" w:header="851" w:footer="992" w:gutter="0"/>
          <w:pgNumType w:fmt="decimal"/>
          <w:cols w:equalWidth="0" w:num="2">
            <w:col w:w="4198" w:space="425"/>
            <w:col w:w="4198"/>
          </w:cols>
          <w:docGrid w:type="lines" w:linePitch="312" w:charSpace="0"/>
        </w:sectPr>
      </w:pPr>
    </w:p>
    <w:p w14:paraId="5D4AA4F9">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宋体" w:hAnsi="宋体" w:cs="宋体"/>
          <w:color w:val="000000"/>
          <w:sz w:val="28"/>
          <w:szCs w:val="28"/>
        </w:rPr>
      </w:pPr>
    </w:p>
    <w:p w14:paraId="06E336D3">
      <w:pPr>
        <w:spacing w:line="580" w:lineRule="exact"/>
        <w:jc w:val="left"/>
        <w:rPr>
          <w:rFonts w:hint="eastAsia" w:ascii="宋体" w:hAnsi="宋体"/>
          <w:color w:val="000000"/>
          <w:sz w:val="28"/>
          <w:szCs w:val="28"/>
        </w:rPr>
      </w:pPr>
      <w:r>
        <w:rPr>
          <w:rFonts w:hint="eastAsia" w:ascii="宋体" w:hAnsi="宋体" w:cs="宋体"/>
          <w:color w:val="000000"/>
          <w:sz w:val="28"/>
          <w:szCs w:val="28"/>
        </w:rPr>
        <w:t>签订日期：     年   月   日</w:t>
      </w:r>
    </w:p>
    <w:sectPr>
      <w:type w:val="continuous"/>
      <w:pgSz w:w="11906" w:h="16838"/>
      <w:pgMar w:top="1440" w:right="1800" w:bottom="1440" w:left="1800" w:header="851" w:footer="992" w:gutter="0"/>
      <w:pgNumType w:fmt="decimal"/>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SSL" w:date="2026-08-14T14:13:22Z" w:initials="">
    <w:p w14:paraId="34265AB2">
      <w:pPr>
        <w:pStyle w:val="3"/>
      </w:pPr>
      <w: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4265AB2"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9B3EF">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BFF60E9">
                          <w:pPr>
                            <w:pStyle w:val="7"/>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8</w:t>
                          </w:r>
                          <w:r>
                            <w:t xml:space="preserve"> 页</w:t>
                          </w:r>
                        </w:p>
                      </w:txbxContent>
                    </wps:txbx>
                    <wps:bodyPr vert="horz" wrap="none" lIns="0" tIns="0" rIns="0" bIns="0" anchor="t" anchorCtr="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WPkyr3gEAAL4DAAAOAAAAAAAA&#10;AAEAIAAAAB4BAABkcnMvZTJvRG9jLnhtbFBLBQYAAAAABgAGAFkBAABuBQAAAAA=&#10;">
              <v:fill on="f" focussize="0,0"/>
              <v:stroke on="f"/>
              <v:imagedata o:title=""/>
              <o:lock v:ext="edit" aspectratio="f"/>
              <v:textbox inset="0mm,0mm,0mm,0mm" style="mso-fit-shape-to-text:t;">
                <w:txbxContent>
                  <w:p w14:paraId="2BFF60E9">
                    <w:pPr>
                      <w:pStyle w:val="7"/>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8</w:t>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92833">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11329F7">
                          <w:pPr>
                            <w:pStyle w:val="7"/>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8</w:t>
                          </w:r>
                          <w:r>
                            <w:t xml:space="preserve"> 页</w:t>
                          </w:r>
                        </w:p>
                      </w:txbxContent>
                    </wps:txbx>
                    <wps:bodyPr vert="horz" wrap="none" lIns="0" tIns="0" rIns="0" bIns="0" anchor="t" anchorCtr="0" upright="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5dyKb3gEAAL4DAAAOAAAAAAAA&#10;AAEAIAAAAB4BAABkcnMvZTJvRG9jLnhtbFBLBQYAAAAABgAGAFkBAABuBQAAAAA=&#10;">
              <v:fill on="f" focussize="0,0"/>
              <v:stroke on="f"/>
              <v:imagedata o:title=""/>
              <o:lock v:ext="edit" aspectratio="f"/>
              <v:textbox inset="0mm,0mm,0mm,0mm" style="mso-fit-shape-to-text:t;">
                <w:txbxContent>
                  <w:p w14:paraId="111329F7">
                    <w:pPr>
                      <w:pStyle w:val="7"/>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8</w:t>
                    </w:r>
                    <w:r>
                      <w:t xml:space="preserve"> 页</w:t>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SSL">
    <w15:presenceInfo w15:providerId="WPS Office" w15:userId="1894460459"/>
  </w15:person>
  <w15:person w15:author="wang">
    <w15:presenceInfo w15:providerId="WPS Office" w15:userId="33655700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YwM2RmMzRjY2NmZGUwOGM2MjRlYTdlMjMxYjBlMzMifQ=="/>
  </w:docVars>
  <w:rsids>
    <w:rsidRoot w:val="00677478"/>
    <w:rsid w:val="00001700"/>
    <w:rsid w:val="0007334F"/>
    <w:rsid w:val="000D635B"/>
    <w:rsid w:val="000E6A48"/>
    <w:rsid w:val="00186DEE"/>
    <w:rsid w:val="00195EF5"/>
    <w:rsid w:val="001B6ED5"/>
    <w:rsid w:val="001B7C04"/>
    <w:rsid w:val="001E60D9"/>
    <w:rsid w:val="002504F9"/>
    <w:rsid w:val="002D027A"/>
    <w:rsid w:val="002E656E"/>
    <w:rsid w:val="003300FF"/>
    <w:rsid w:val="003508CE"/>
    <w:rsid w:val="00351A71"/>
    <w:rsid w:val="003C2DD3"/>
    <w:rsid w:val="0043654C"/>
    <w:rsid w:val="004A193F"/>
    <w:rsid w:val="00561E7C"/>
    <w:rsid w:val="00601CA6"/>
    <w:rsid w:val="00651EA2"/>
    <w:rsid w:val="00676D63"/>
    <w:rsid w:val="00677478"/>
    <w:rsid w:val="006B1445"/>
    <w:rsid w:val="006F61A8"/>
    <w:rsid w:val="00740C4B"/>
    <w:rsid w:val="00761918"/>
    <w:rsid w:val="00774DEB"/>
    <w:rsid w:val="00793851"/>
    <w:rsid w:val="007E48CB"/>
    <w:rsid w:val="008338AD"/>
    <w:rsid w:val="008D0811"/>
    <w:rsid w:val="00997207"/>
    <w:rsid w:val="009A01AC"/>
    <w:rsid w:val="009A14B8"/>
    <w:rsid w:val="009F52D1"/>
    <w:rsid w:val="00A226FB"/>
    <w:rsid w:val="00A75AA1"/>
    <w:rsid w:val="00A86DA2"/>
    <w:rsid w:val="00A9616C"/>
    <w:rsid w:val="00AA21AB"/>
    <w:rsid w:val="00B05175"/>
    <w:rsid w:val="00B520A2"/>
    <w:rsid w:val="00B52B71"/>
    <w:rsid w:val="00B64C55"/>
    <w:rsid w:val="00BA42BC"/>
    <w:rsid w:val="00BC10EB"/>
    <w:rsid w:val="00BF1865"/>
    <w:rsid w:val="00C16CE7"/>
    <w:rsid w:val="00C730AA"/>
    <w:rsid w:val="00D2560B"/>
    <w:rsid w:val="00D32F31"/>
    <w:rsid w:val="00D43BCC"/>
    <w:rsid w:val="00D51B74"/>
    <w:rsid w:val="00D57DDF"/>
    <w:rsid w:val="00DA1E07"/>
    <w:rsid w:val="00DA77D4"/>
    <w:rsid w:val="00DE2770"/>
    <w:rsid w:val="00E156F8"/>
    <w:rsid w:val="00EB06D4"/>
    <w:rsid w:val="00F07AA0"/>
    <w:rsid w:val="00F1559C"/>
    <w:rsid w:val="00F27430"/>
    <w:rsid w:val="00F31FEC"/>
    <w:rsid w:val="00F348C9"/>
    <w:rsid w:val="00F41C39"/>
    <w:rsid w:val="00FC2D48"/>
    <w:rsid w:val="00FD505A"/>
    <w:rsid w:val="01227D21"/>
    <w:rsid w:val="01B17731"/>
    <w:rsid w:val="023F0464"/>
    <w:rsid w:val="02496FC5"/>
    <w:rsid w:val="030B7344"/>
    <w:rsid w:val="034C033A"/>
    <w:rsid w:val="03675EC4"/>
    <w:rsid w:val="043111DC"/>
    <w:rsid w:val="04926CDC"/>
    <w:rsid w:val="06A762DE"/>
    <w:rsid w:val="06C47A10"/>
    <w:rsid w:val="06FD269B"/>
    <w:rsid w:val="078441FF"/>
    <w:rsid w:val="090F1B9E"/>
    <w:rsid w:val="0B6A4E3A"/>
    <w:rsid w:val="0C460641"/>
    <w:rsid w:val="0D161A18"/>
    <w:rsid w:val="0E6D18CB"/>
    <w:rsid w:val="0F781522"/>
    <w:rsid w:val="0FFD0A58"/>
    <w:rsid w:val="100C4830"/>
    <w:rsid w:val="10336C28"/>
    <w:rsid w:val="10F82476"/>
    <w:rsid w:val="115A0E16"/>
    <w:rsid w:val="14447B5C"/>
    <w:rsid w:val="145A4BFE"/>
    <w:rsid w:val="166E4B2F"/>
    <w:rsid w:val="16E5642C"/>
    <w:rsid w:val="188744BB"/>
    <w:rsid w:val="1977008B"/>
    <w:rsid w:val="1B866036"/>
    <w:rsid w:val="1C974A2A"/>
    <w:rsid w:val="1D4E1D9F"/>
    <w:rsid w:val="1D76023F"/>
    <w:rsid w:val="1DD5065C"/>
    <w:rsid w:val="1E9C6229"/>
    <w:rsid w:val="20790517"/>
    <w:rsid w:val="236F66E5"/>
    <w:rsid w:val="253E1308"/>
    <w:rsid w:val="26053248"/>
    <w:rsid w:val="263F6DE0"/>
    <w:rsid w:val="269E134D"/>
    <w:rsid w:val="26CC1DD8"/>
    <w:rsid w:val="27647B7A"/>
    <w:rsid w:val="28126BBF"/>
    <w:rsid w:val="288B76AF"/>
    <w:rsid w:val="28FA2057"/>
    <w:rsid w:val="2A3F69A3"/>
    <w:rsid w:val="2A9E15B8"/>
    <w:rsid w:val="2AF552B4"/>
    <w:rsid w:val="2B326508"/>
    <w:rsid w:val="2D656721"/>
    <w:rsid w:val="2E00469C"/>
    <w:rsid w:val="2E1026DE"/>
    <w:rsid w:val="2E1F6A04"/>
    <w:rsid w:val="2E2B2315"/>
    <w:rsid w:val="2E50374A"/>
    <w:rsid w:val="2F214659"/>
    <w:rsid w:val="2F3C0F4C"/>
    <w:rsid w:val="2F5C1DA5"/>
    <w:rsid w:val="302E7334"/>
    <w:rsid w:val="311479EF"/>
    <w:rsid w:val="3125512E"/>
    <w:rsid w:val="31633440"/>
    <w:rsid w:val="3195213C"/>
    <w:rsid w:val="33A61841"/>
    <w:rsid w:val="345179FF"/>
    <w:rsid w:val="352B0250"/>
    <w:rsid w:val="3550415A"/>
    <w:rsid w:val="360175AB"/>
    <w:rsid w:val="36535005"/>
    <w:rsid w:val="3681584C"/>
    <w:rsid w:val="368A544A"/>
    <w:rsid w:val="377B5941"/>
    <w:rsid w:val="38564C96"/>
    <w:rsid w:val="39D5323D"/>
    <w:rsid w:val="3B7C4B51"/>
    <w:rsid w:val="3CD72A6B"/>
    <w:rsid w:val="3CF72E6A"/>
    <w:rsid w:val="3CFB5968"/>
    <w:rsid w:val="3E012189"/>
    <w:rsid w:val="3F5B3E28"/>
    <w:rsid w:val="3FE61943"/>
    <w:rsid w:val="43917E18"/>
    <w:rsid w:val="44034E26"/>
    <w:rsid w:val="4595796B"/>
    <w:rsid w:val="48BA68BB"/>
    <w:rsid w:val="4A0C2D29"/>
    <w:rsid w:val="4A4D7B8E"/>
    <w:rsid w:val="4C237A7B"/>
    <w:rsid w:val="4C2E436A"/>
    <w:rsid w:val="4C59524B"/>
    <w:rsid w:val="4E6908FC"/>
    <w:rsid w:val="4E9F0FAC"/>
    <w:rsid w:val="4FAB7511"/>
    <w:rsid w:val="50B4091B"/>
    <w:rsid w:val="51F02994"/>
    <w:rsid w:val="5253273C"/>
    <w:rsid w:val="52D87FE4"/>
    <w:rsid w:val="52F94634"/>
    <w:rsid w:val="5420241F"/>
    <w:rsid w:val="55A16ED2"/>
    <w:rsid w:val="565076BF"/>
    <w:rsid w:val="568E6439"/>
    <w:rsid w:val="57076DA6"/>
    <w:rsid w:val="58A170B0"/>
    <w:rsid w:val="5B512336"/>
    <w:rsid w:val="5BF1123C"/>
    <w:rsid w:val="5C3B496D"/>
    <w:rsid w:val="5E070FAB"/>
    <w:rsid w:val="613B0F6B"/>
    <w:rsid w:val="61B01959"/>
    <w:rsid w:val="63334BAB"/>
    <w:rsid w:val="6426638B"/>
    <w:rsid w:val="64416899"/>
    <w:rsid w:val="66B43C9A"/>
    <w:rsid w:val="694936E0"/>
    <w:rsid w:val="698B4E5C"/>
    <w:rsid w:val="69A621D5"/>
    <w:rsid w:val="6AE30927"/>
    <w:rsid w:val="6CC44626"/>
    <w:rsid w:val="6D0130E9"/>
    <w:rsid w:val="6DB94F20"/>
    <w:rsid w:val="6F0D3403"/>
    <w:rsid w:val="707861DC"/>
    <w:rsid w:val="717E112C"/>
    <w:rsid w:val="71A32941"/>
    <w:rsid w:val="7349576A"/>
    <w:rsid w:val="767F0B0D"/>
    <w:rsid w:val="77D0645A"/>
    <w:rsid w:val="784B7238"/>
    <w:rsid w:val="796B54BA"/>
    <w:rsid w:val="79AE6327"/>
    <w:rsid w:val="7A545120"/>
    <w:rsid w:val="7C4B521E"/>
    <w:rsid w:val="7D84166F"/>
    <w:rsid w:val="7DF32EA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next w:val="1"/>
    <w:qFormat/>
    <w:uiPriority w:val="9"/>
    <w:pPr>
      <w:keepNext/>
      <w:keepLines/>
      <w:widowControl w:val="0"/>
      <w:spacing w:before="120" w:line="415" w:lineRule="auto"/>
      <w:jc w:val="both"/>
      <w:outlineLvl w:val="1"/>
    </w:pPr>
    <w:rPr>
      <w:rFonts w:ascii="Arial" w:hAnsi="Arial" w:eastAsia="黑体" w:cs="Times New Roman"/>
      <w:b/>
      <w:bCs/>
      <w:kern w:val="2"/>
      <w:sz w:val="32"/>
      <w:szCs w:val="32"/>
      <w:lang w:val="en-US" w:eastAsia="zh-CN" w:bidi="ar-SA"/>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1"/>
    <w:qFormat/>
    <w:uiPriority w:val="0"/>
    <w:pPr>
      <w:spacing w:after="120"/>
    </w:pPr>
  </w:style>
  <w:style w:type="paragraph" w:styleId="5">
    <w:name w:val="Body Text Indent"/>
    <w:basedOn w:val="1"/>
    <w:link w:val="16"/>
    <w:uiPriority w:val="0"/>
    <w:pPr>
      <w:spacing w:after="120"/>
      <w:ind w:left="420" w:leftChars="200"/>
    </w:pPr>
  </w:style>
  <w:style w:type="paragraph" w:styleId="6">
    <w:name w:val="Plain Text"/>
    <w:basedOn w:val="1"/>
    <w:next w:val="1"/>
    <w:qFormat/>
    <w:uiPriority w:val="0"/>
    <w:rPr>
      <w:rFonts w:ascii="宋体" w:hAnsi="Courier New"/>
      <w:kern w:val="0"/>
      <w:sz w:val="20"/>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link w:val="1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Message Header"/>
    <w:basedOn w:val="1"/>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rPr>
  </w:style>
  <w:style w:type="paragraph" w:styleId="10">
    <w:name w:val="Normal (Web)"/>
    <w:basedOn w:val="1"/>
    <w:unhideWhenUsed/>
    <w:qFormat/>
    <w:uiPriority w:val="99"/>
    <w:pPr>
      <w:spacing w:before="100" w:beforeAutospacing="1" w:after="100" w:afterAutospacing="1"/>
      <w:jc w:val="left"/>
    </w:pPr>
    <w:rPr>
      <w:kern w:val="0"/>
      <w:sz w:val="24"/>
    </w:rPr>
  </w:style>
  <w:style w:type="paragraph" w:styleId="11">
    <w:name w:val="Body Text First Indent"/>
    <w:basedOn w:val="4"/>
    <w:next w:val="12"/>
    <w:qFormat/>
    <w:uiPriority w:val="0"/>
    <w:pPr>
      <w:spacing w:line="312" w:lineRule="auto"/>
      <w:ind w:firstLine="420"/>
    </w:pPr>
  </w:style>
  <w:style w:type="paragraph" w:styleId="12">
    <w:name w:val="Body Text First Indent 2"/>
    <w:basedOn w:val="5"/>
    <w:link w:val="18"/>
    <w:qFormat/>
    <w:uiPriority w:val="0"/>
    <w:pPr>
      <w:tabs>
        <w:tab w:val="left" w:pos="567"/>
      </w:tabs>
      <w:spacing w:after="0"/>
      <w:ind w:left="0" w:leftChars="0" w:firstLine="420" w:firstLineChars="200"/>
    </w:pPr>
    <w:rPr>
      <w:rFonts w:hint="eastAsia" w:ascii="宋体" w:hAnsi="宋体"/>
      <w:color w:val="000000"/>
      <w:kern w:val="0"/>
      <w:sz w:val="24"/>
      <w:szCs w:val="18"/>
    </w:rPr>
  </w:style>
  <w:style w:type="character" w:styleId="15">
    <w:name w:val="Strong"/>
    <w:basedOn w:val="14"/>
    <w:qFormat/>
    <w:uiPriority w:val="0"/>
    <w:rPr>
      <w:b/>
    </w:rPr>
  </w:style>
  <w:style w:type="character" w:customStyle="1" w:styleId="16">
    <w:name w:val="正文文本缩进 字符"/>
    <w:link w:val="5"/>
    <w:qFormat/>
    <w:uiPriority w:val="0"/>
    <w:rPr>
      <w:kern w:val="2"/>
      <w:sz w:val="21"/>
      <w:szCs w:val="24"/>
    </w:rPr>
  </w:style>
  <w:style w:type="character" w:customStyle="1" w:styleId="17">
    <w:name w:val="页眉 字符"/>
    <w:link w:val="8"/>
    <w:qFormat/>
    <w:uiPriority w:val="0"/>
    <w:rPr>
      <w:kern w:val="2"/>
      <w:sz w:val="18"/>
      <w:szCs w:val="24"/>
    </w:rPr>
  </w:style>
  <w:style w:type="character" w:customStyle="1" w:styleId="18">
    <w:name w:val="正文文本首行缩进 2 字符"/>
    <w:link w:val="12"/>
    <w:qFormat/>
    <w:uiPriority w:val="0"/>
    <w:rPr>
      <w:rFonts w:ascii="宋体" w:hAnsi="宋体"/>
      <w:color w:val="000000"/>
      <w:kern w:val="2"/>
      <w:sz w:val="24"/>
      <w:szCs w:val="18"/>
    </w:rPr>
  </w:style>
  <w:style w:type="paragraph" w:customStyle="1" w:styleId="19">
    <w:name w:val="Body text|1"/>
    <w:basedOn w:val="1"/>
    <w:qFormat/>
    <w:uiPriority w:val="0"/>
    <w:pPr>
      <w:widowControl w:val="0"/>
      <w:shd w:val="clear" w:color="auto" w:fill="auto"/>
      <w:spacing w:after="100" w:line="446" w:lineRule="auto"/>
    </w:pPr>
    <w:rPr>
      <w:rFonts w:ascii="宋体" w:hAnsi="宋体" w:eastAsia="宋体" w:cs="宋体"/>
      <w:sz w:val="22"/>
      <w:szCs w:val="22"/>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3855</Words>
  <Characters>3986</Characters>
  <Lines>51</Lines>
  <Paragraphs>47</Paragraphs>
  <TotalTime>38</TotalTime>
  <ScaleCrop>false</ScaleCrop>
  <LinksUpToDate>false</LinksUpToDate>
  <CharactersWithSpaces>4255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2025-06-25T09:04:00Z</dcterms:created>
  <dc:creator>netuser</dc:creator>
  <cp:lastModifiedBy>wang</cp:lastModifiedBy>
  <cp:lastPrinted>2024-08-19T00:16:00Z</cp:lastPrinted>
  <dcterms:modified xsi:type="dcterms:W3CDTF">2026-08-14T08:40:47Z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49E9C50A29164C978C210A4AF8240D07_13</vt:lpwstr>
  </property>
  <property fmtid="{D5CDD505-2E9C-101B-9397-08002B2CF9AE}" pid="4" name="KSOTemplateDocerSaveRecord">
    <vt:lpwstr>eyJoZGlkIjoiYjg5ZWRiZDQzOTVhMmZjZWI0N2VlZTkxMTI1NjM5MTkiLCJ1c2VySWQiOiI0ODg5MTE4NDYifQ==</vt:lpwstr>
  </property>
</Properties>
</file>