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612BC">
      <w:pPr>
        <w:rPr>
          <w:rFonts w:ascii="宋体" w:hAnsi="宋体" w:eastAsia="宋体" w:cs="宋体"/>
          <w:sz w:val="24"/>
          <w:szCs w:val="24"/>
        </w:rPr>
      </w:pPr>
    </w:p>
    <w:p w14:paraId="5420A44E"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EA53FF2">
      <w:pPr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4BC94C1A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BF9B08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广东省人民医院废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旧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蓄电池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无害化处理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回收项目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报价表</w:t>
      </w:r>
    </w:p>
    <w:p w14:paraId="31D7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/>
          <w:bCs w:val="0"/>
          <w:sz w:val="30"/>
          <w:szCs w:val="30"/>
        </w:rPr>
      </w:pPr>
    </w:p>
    <w:tbl>
      <w:tblPr>
        <w:tblStyle w:val="3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3290"/>
        <w:gridCol w:w="2602"/>
      </w:tblGrid>
      <w:tr w14:paraId="16B3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3066" w:type="dxa"/>
            <w:vAlign w:val="center"/>
          </w:tcPr>
          <w:p w14:paraId="408C9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报价单位</w:t>
            </w:r>
          </w:p>
        </w:tc>
        <w:tc>
          <w:tcPr>
            <w:tcW w:w="3290" w:type="dxa"/>
            <w:vAlign w:val="center"/>
          </w:tcPr>
          <w:p w14:paraId="7890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是否符合回收资质要求</w:t>
            </w:r>
          </w:p>
        </w:tc>
        <w:tc>
          <w:tcPr>
            <w:tcW w:w="2602" w:type="dxa"/>
            <w:vAlign w:val="center"/>
          </w:tcPr>
          <w:p w14:paraId="04E81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报价总价（元）</w:t>
            </w:r>
          </w:p>
        </w:tc>
      </w:tr>
      <w:tr w14:paraId="7891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3066" w:type="dxa"/>
          </w:tcPr>
          <w:p w14:paraId="2AD5A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3290" w:type="dxa"/>
          </w:tcPr>
          <w:p w14:paraId="34184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602" w:type="dxa"/>
          </w:tcPr>
          <w:p w14:paraId="6A8CA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</w:rPr>
            </w:pPr>
          </w:p>
        </w:tc>
      </w:tr>
      <w:bookmarkEnd w:id="0"/>
    </w:tbl>
    <w:p w14:paraId="1D41C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strike w:val="0"/>
          <w:color w:val="auto"/>
          <w:sz w:val="24"/>
          <w:szCs w:val="28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strike w:val="0"/>
          <w:color w:val="auto"/>
          <w:sz w:val="24"/>
          <w:szCs w:val="28"/>
          <w:u w:val="none"/>
          <w:vertAlign w:val="baseline"/>
          <w:lang w:val="en-US" w:eastAsia="zh-CN"/>
        </w:rPr>
        <w:t>报价包含：回收无害化处理的相关搬运、运输、防护处理、税费等全部费用。</w:t>
      </w:r>
    </w:p>
    <w:p w14:paraId="2BD1C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</w:p>
    <w:p w14:paraId="3B1F7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</w:p>
    <w:p w14:paraId="524A6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  <w:t>我方承诺：资质真实有效，合规处置，不转包不分包，报价真实有效。</w:t>
      </w:r>
    </w:p>
    <w:p w14:paraId="32C68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  <w:t>报价单位（盖章）：____________________</w:t>
      </w:r>
    </w:p>
    <w:p w14:paraId="733BB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  <w:t>法定代表人 / 授权代表：________________</w:t>
      </w:r>
    </w:p>
    <w:p w14:paraId="72D94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  <w:t>联系电话：____________________</w:t>
      </w:r>
    </w:p>
    <w:p w14:paraId="3FDFD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华文中宋" w:hAnsi="华文中宋" w:eastAsia="华文中宋" w:cs="华文中宋"/>
          <w:bCs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  <w:t>报价日期：______年____月____日</w:t>
      </w:r>
    </w:p>
    <w:p w14:paraId="040A7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华文中宋" w:hAnsi="华文中宋" w:eastAsia="华文中宋" w:cs="华文中宋"/>
          <w:bCs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954F2"/>
    <w:rsid w:val="3D563B72"/>
    <w:rsid w:val="4F487502"/>
    <w:rsid w:val="541B1F66"/>
    <w:rsid w:val="78F3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217</Characters>
  <Lines>0</Lines>
  <Paragraphs>0</Paragraphs>
  <TotalTime>7</TotalTime>
  <ScaleCrop>false</ScaleCrop>
  <LinksUpToDate>false</LinksUpToDate>
  <CharactersWithSpaces>219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2026-05-19T06:49:00Z</dcterms:created>
  <dc:creator>netuser</dc:creator>
  <cp:lastModifiedBy>大豆芽菜</cp:lastModifiedBy>
  <dcterms:modified xsi:type="dcterms:W3CDTF">2026-05-21T01:36:45Z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eyJoZGlkIjoiZDk0YjQzZGNhNGFmZDI3Y2JmMzUzZWUwYWFhYTNlNWMiLCJ1c2VySWQiOiI2NzU5MDAxMTYifQ==</vt:lpwstr>
  </property>
  <property fmtid="{D5CDD505-2E9C-101B-9397-08002B2CF9AE}" pid="4" name="ICV">
    <vt:lpwstr>F6E83720114C4361A5BE01394486B1D4_12</vt:lpwstr>
  </property>
</Properties>
</file>