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0BBA7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临床试验经费</w:t>
      </w:r>
      <w:r>
        <w:rPr>
          <w:rFonts w:hint="eastAsia"/>
          <w:b/>
          <w:sz w:val="36"/>
          <w:lang w:val="en-US" w:eastAsia="zh-CN"/>
        </w:rPr>
        <w:t>收支明细</w:t>
      </w:r>
      <w:r>
        <w:rPr>
          <w:rFonts w:hint="eastAsia"/>
          <w:b/>
          <w:sz w:val="36"/>
        </w:rPr>
        <w:t>确认表</w:t>
      </w:r>
    </w:p>
    <w:p w14:paraId="1A0B938B">
      <w:pPr>
        <w:jc w:val="center"/>
        <w:rPr>
          <w:rFonts w:hint="eastAsia"/>
          <w:b/>
        </w:rPr>
      </w:pPr>
      <w:r>
        <w:rPr>
          <w:rFonts w:hint="eastAsia"/>
          <w:b/>
        </w:rPr>
        <w:t>（适用于2021年4月29日前签署协议的项目）</w:t>
      </w:r>
    </w:p>
    <w:p w14:paraId="167A1D6E">
      <w:pPr>
        <w:ind w:left="-619" w:leftChars="-295"/>
        <w:jc w:val="left"/>
        <w:rPr>
          <w:rFonts w:hint="eastAsia"/>
          <w:b/>
        </w:rPr>
      </w:pPr>
      <w:r>
        <w:rPr>
          <w:rFonts w:hint="eastAsia" w:ascii="宋体" w:hAnsi="宋体" w:eastAsia="宋体" w:cs="宋体"/>
          <w:color w:val="000000"/>
          <w:kern w:val="0"/>
          <w:sz w:val="22"/>
          <w:szCs w:val="32"/>
        </w:rPr>
        <w:t>适用范围：可用于补充尾款、退款、</w:t>
      </w:r>
      <w:r>
        <w:rPr>
          <w:rFonts w:hint="eastAsia" w:ascii="宋体" w:hAnsi="宋体" w:eastAsia="宋体" w:cs="宋体"/>
          <w:color w:val="000000"/>
          <w:kern w:val="0"/>
          <w:sz w:val="22"/>
          <w:szCs w:val="32"/>
          <w:lang w:val="en-US" w:eastAsia="zh-CN"/>
        </w:rPr>
        <w:t>经费调整、</w:t>
      </w:r>
      <w:r>
        <w:rPr>
          <w:rFonts w:hint="eastAsia" w:ascii="宋体" w:hAnsi="宋体" w:eastAsia="宋体" w:cs="宋体"/>
          <w:color w:val="000000"/>
          <w:kern w:val="0"/>
          <w:sz w:val="22"/>
          <w:szCs w:val="32"/>
        </w:rPr>
        <w:t>结题核算</w:t>
      </w:r>
    </w:p>
    <w:tbl>
      <w:tblPr>
        <w:tblStyle w:val="4"/>
        <w:tblW w:w="9781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3"/>
        <w:gridCol w:w="1703"/>
        <w:gridCol w:w="6095"/>
      </w:tblGrid>
      <w:tr w14:paraId="679364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97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8C2D0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项目名称：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 xml:space="preserve"> </w:t>
            </w:r>
          </w:p>
        </w:tc>
      </w:tr>
      <w:tr w14:paraId="71DA21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97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6CDAE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申办者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/CRO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：</w:t>
            </w:r>
          </w:p>
        </w:tc>
      </w:tr>
      <w:tr w14:paraId="2FC5CC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36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78F66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机构编号：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85B8C7">
            <w:pPr>
              <w:widowControl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主要研究者：</w:t>
            </w:r>
          </w:p>
        </w:tc>
      </w:tr>
      <w:tr w14:paraId="03ACDE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" w:hRule="atLeast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04916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费用项目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5EE12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金额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87E9A7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由PI及研究团队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核实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确认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筛选入组的病例是否均严格按照方案、知情同意书和协议约定，由项目组支付检查检验费、治疗费和相关补贴。</w:t>
            </w:r>
          </w:p>
          <w:p w14:paraId="1FCD31B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4"/>
              </w:rPr>
              <w:t>※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4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4"/>
              </w:rPr>
              <w:t>如有该由项目支付的费用错误纳入医保结算或由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4"/>
                <w:lang w:val="en-US" w:eastAsia="zh-CN"/>
              </w:rPr>
              <w:t>试验参与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4"/>
              </w:rPr>
              <w:t>者自费且未报销，计算该检查检验项目的原始价格，占用医保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4"/>
                <w:lang w:val="en-US" w:eastAsia="zh-CN"/>
              </w:rPr>
              <w:t>部分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4"/>
              </w:rPr>
              <w:t>不可退回申办者，不可作为研究者费发放</w:t>
            </w:r>
          </w:p>
        </w:tc>
      </w:tr>
      <w:tr w14:paraId="67FCA9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198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541F46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费用</w:t>
            </w:r>
          </w:p>
          <w:p w14:paraId="62AE82A3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（查询CTMS系统和财务一体化系统）</w:t>
            </w:r>
          </w:p>
        </w:tc>
        <w:tc>
          <w:tcPr>
            <w:tcW w:w="170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A6EC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993EB">
            <w:pPr>
              <w:widowControl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检查检验费（请根据实际情况勾选）</w:t>
            </w:r>
          </w:p>
          <w:p w14:paraId="28D2F22D"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□无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自费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占用医保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已开支未同步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情况</w:t>
            </w:r>
          </w:p>
          <w:p w14:paraId="180B01B9"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自费且未报销，共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元，详细描述具体情况及处理方案：</w:t>
            </w:r>
          </w:p>
          <w:p w14:paraId="3337A387"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□占用医保，共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元，详细描述：</w:t>
            </w:r>
          </w:p>
          <w:p w14:paraId="13DEFC0D">
            <w:pPr>
              <w:ind w:firstLine="44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已退回医保基金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元</w:t>
            </w:r>
          </w:p>
          <w:p w14:paraId="72B8D7F0">
            <w:pPr>
              <w:ind w:firstLine="44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留存项目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元</w:t>
            </w:r>
          </w:p>
          <w:p w14:paraId="6FD78AA5"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存在已开支未同步费用，需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补扣/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追回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元</w:t>
            </w:r>
            <w:bookmarkStart w:id="0" w:name="_GoBack"/>
            <w:bookmarkEnd w:id="0"/>
          </w:p>
          <w:p w14:paraId="2B5932D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□其他情况说明：</w:t>
            </w:r>
          </w:p>
        </w:tc>
      </w:tr>
      <w:tr w14:paraId="376AC1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7" w:hRule="atLeast"/>
        </w:trPr>
        <w:tc>
          <w:tcPr>
            <w:tcW w:w="198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D75EF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70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59EA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8A14F">
            <w:pPr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补贴（请根据实际情况勾选）</w:t>
            </w:r>
          </w:p>
          <w:p w14:paraId="707DC782"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□均已发放</w:t>
            </w:r>
          </w:p>
          <w:p w14:paraId="4F730601"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□个别未发放，共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元，详细描述原因及处理方案：（如无法与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取得联系、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提出放弃补贴等）</w:t>
            </w:r>
          </w:p>
          <w:p w14:paraId="7DD645F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 xml:space="preserve">□其他情况说明： </w:t>
            </w:r>
          </w:p>
        </w:tc>
      </w:tr>
      <w:tr w14:paraId="7BE037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F1096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其他已开支杂费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A0AA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57AD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如通讯费，办公用品费等</w:t>
            </w:r>
          </w:p>
        </w:tc>
      </w:tr>
      <w:tr w14:paraId="7A3644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5DADA4">
            <w:pPr>
              <w:widowControl/>
              <w:ind w:right="-132" w:rightChars="-63"/>
              <w:jc w:val="both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已提取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科室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劳务费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D378C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0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A2F50">
            <w:pPr>
              <w:widowControl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研究者费用按照协议约定条目进行计算，由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申办者与研究团队沟通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协商，不得挪用、占用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费用。</w:t>
            </w:r>
          </w:p>
        </w:tc>
      </w:tr>
      <w:tr w14:paraId="74F35F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F8CC3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已提取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药房管理费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CDEA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0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31A89">
            <w:pPr>
              <w:widowControl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</w:p>
        </w:tc>
      </w:tr>
      <w:tr w14:paraId="4ADA5A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FBFB6C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待发放</w:t>
            </w:r>
          </w:p>
          <w:p w14:paraId="17D0DAD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研究者费用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64AE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0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9B71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762DE4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49832F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申办者</w:t>
            </w:r>
          </w:p>
          <w:p w14:paraId="4A9B942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已支付款项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4087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1DCDC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申办者完成尾款补充支付或办理退款后的最终金额，如有其他项目转入的款项，应一并计算。</w:t>
            </w:r>
          </w:p>
        </w:tc>
      </w:tr>
      <w:tr w14:paraId="3AF893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D3897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CTMS已代扣税费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3D7A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7B26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2C420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AC01A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系统余额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2AA3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2490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□系统余额即为待发放研究者费用</w:t>
            </w:r>
          </w:p>
          <w:p w14:paraId="3AF19215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□系统金额部分为待发放研究者费用：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元，部分为占用医保费用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部分为未发放试验参与者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补贴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</w:t>
            </w:r>
          </w:p>
          <w:p w14:paraId="53665DD9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申请退款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元</w:t>
            </w:r>
          </w:p>
          <w:p w14:paraId="2927379C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 xml:space="preserve">  收款账户名称：</w:t>
            </w:r>
          </w:p>
          <w:p w14:paraId="4828A823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 xml:space="preserve">  开户行（具体到支行/分行）：</w:t>
            </w:r>
          </w:p>
          <w:p w14:paraId="6F92922D">
            <w:pPr>
              <w:widowControl/>
              <w:ind w:firstLine="220" w:firstLineChars="1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银行账号：</w:t>
            </w:r>
          </w:p>
          <w:p w14:paraId="486889B2">
            <w:pPr>
              <w:widowControl/>
              <w:ind w:firstLine="220" w:firstLineChars="10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</w:p>
          <w:p w14:paraId="55F591B8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申请调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none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至本中心同一申办者开展的项目</w:t>
            </w:r>
          </w:p>
          <w:p w14:paraId="62BBD899">
            <w:pPr>
              <w:widowControl/>
              <w:ind w:firstLine="220" w:firstLineChars="1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转入项目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机构编号：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   </w:t>
            </w:r>
          </w:p>
          <w:p w14:paraId="769C7F51">
            <w:pPr>
              <w:widowControl/>
              <w:ind w:firstLine="220" w:firstLineChars="1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转入项目PI签字：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val="en-US" w:eastAsia="zh-CN"/>
              </w:rPr>
              <w:t xml:space="preserve">         </w:t>
            </w:r>
          </w:p>
          <w:p w14:paraId="3FC894B1">
            <w:pPr>
              <w:widowControl/>
              <w:ind w:firstLine="220" w:firstLineChars="1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val="en-US" w:eastAsia="zh-CN"/>
              </w:rPr>
            </w:pPr>
          </w:p>
          <w:p w14:paraId="22934D7B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将差额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元及其对应的税费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元，合计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元补充支付给院方</w:t>
            </w:r>
          </w:p>
        </w:tc>
      </w:tr>
    </w:tbl>
    <w:p w14:paraId="468963B5">
      <w:pPr>
        <w:jc w:val="center"/>
      </w:pPr>
    </w:p>
    <w:p w14:paraId="59648383">
      <w:pPr>
        <w:ind w:right="893" w:rightChars="425"/>
        <w:jc w:val="right"/>
        <w:rPr>
          <w:sz w:val="22"/>
        </w:rPr>
      </w:pPr>
      <w:r>
        <w:rPr>
          <w:rFonts w:hint="eastAsia"/>
          <w:sz w:val="22"/>
        </w:rPr>
        <w:t>申办者/CRO（盖章）：</w:t>
      </w:r>
    </w:p>
    <w:p w14:paraId="5F5DEB38">
      <w:pPr>
        <w:ind w:right="893" w:rightChars="425"/>
        <w:jc w:val="right"/>
        <w:rPr>
          <w:sz w:val="22"/>
        </w:rPr>
      </w:pPr>
      <w:r>
        <w:rPr>
          <w:rFonts w:hint="eastAsia"/>
          <w:sz w:val="22"/>
        </w:rPr>
        <w:t>日期：</w:t>
      </w:r>
    </w:p>
    <w:p w14:paraId="2E5F6449">
      <w:pPr>
        <w:ind w:right="893" w:rightChars="425"/>
        <w:jc w:val="right"/>
        <w:rPr>
          <w:sz w:val="22"/>
        </w:rPr>
      </w:pPr>
    </w:p>
    <w:p w14:paraId="04BC8599">
      <w:pPr>
        <w:ind w:right="893" w:rightChars="425"/>
        <w:jc w:val="right"/>
        <w:rPr>
          <w:sz w:val="22"/>
        </w:rPr>
      </w:pPr>
      <w:r>
        <w:rPr>
          <w:rFonts w:hint="eastAsia"/>
          <w:sz w:val="22"/>
        </w:rPr>
        <w:t>主要研究者（签名）：</w:t>
      </w:r>
    </w:p>
    <w:p w14:paraId="6472AEF5">
      <w:pPr>
        <w:ind w:right="893" w:rightChars="425"/>
        <w:jc w:val="right"/>
        <w:rPr>
          <w:sz w:val="22"/>
        </w:rPr>
      </w:pPr>
      <w:r>
        <w:rPr>
          <w:rFonts w:hint="eastAsia"/>
          <w:sz w:val="22"/>
        </w:rPr>
        <w:t>日期：</w:t>
      </w:r>
    </w:p>
    <w:tbl>
      <w:tblPr>
        <w:tblStyle w:val="5"/>
        <w:tblpPr w:leftFromText="180" w:rightFromText="180" w:vertAnchor="text" w:horzAnchor="page" w:tblpXSpec="center" w:tblpY="2267"/>
        <w:tblOverlap w:val="never"/>
        <w:tblW w:w="100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0"/>
        <w:gridCol w:w="6095"/>
      </w:tblGrid>
      <w:tr w14:paraId="6BFB7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3970" w:type="dxa"/>
            <w:vAlign w:val="center"/>
          </w:tcPr>
          <w:p w14:paraId="2437BEB9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费用核算参考要点</w:t>
            </w:r>
          </w:p>
        </w:tc>
        <w:tc>
          <w:tcPr>
            <w:tcW w:w="6095" w:type="dxa"/>
            <w:vAlign w:val="center"/>
          </w:tcPr>
          <w:p w14:paraId="076DA483"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处理方式</w:t>
            </w:r>
          </w:p>
        </w:tc>
      </w:tr>
      <w:tr w14:paraId="41F22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3970" w:type="dxa"/>
            <w:vAlign w:val="center"/>
          </w:tcPr>
          <w:p w14:paraId="7E964D9F">
            <w:pPr>
              <w:widowControl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是否有重复入账？</w:t>
            </w:r>
          </w:p>
        </w:tc>
        <w:tc>
          <w:tcPr>
            <w:tcW w:w="6095" w:type="dxa"/>
            <w:vAlign w:val="center"/>
          </w:tcPr>
          <w:p w14:paraId="69C9883F">
            <w:pPr>
              <w:widowControl/>
              <w:rPr>
                <w:rFonts w:hint="default" w:eastAsia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如有重复入账，</w:t>
            </w: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出具PI签字的调整申请，经系统“费用管理-经费调整”办理</w:t>
            </w:r>
          </w:p>
        </w:tc>
      </w:tr>
      <w:tr w14:paraId="71386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3970" w:type="dxa"/>
            <w:vAlign w:val="center"/>
          </w:tcPr>
          <w:p w14:paraId="42856D2B">
            <w:pPr>
              <w:widowControl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所有汇款是否均已办理入账？</w:t>
            </w:r>
          </w:p>
        </w:tc>
        <w:tc>
          <w:tcPr>
            <w:tcW w:w="6095" w:type="dxa"/>
            <w:vAlign w:val="center"/>
          </w:tcPr>
          <w:p w14:paraId="0012107A">
            <w:pPr>
              <w:widowControl/>
              <w:rPr>
                <w:rFonts w:hint="default" w:eastAsia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如有未入账，在</w:t>
            </w: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CTMS发起入账流程</w:t>
            </w:r>
          </w:p>
        </w:tc>
      </w:tr>
      <w:tr w14:paraId="02E0C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3970" w:type="dxa"/>
            <w:vAlign w:val="center"/>
          </w:tcPr>
          <w:p w14:paraId="59A95AA5">
            <w:pPr>
              <w:widowControl/>
              <w:rPr>
                <w:kern w:val="0"/>
                <w:sz w:val="24"/>
                <w:szCs w:val="20"/>
              </w:rPr>
            </w:pPr>
            <w:r>
              <w:rPr>
                <w:rFonts w:hint="eastAsia"/>
                <w:kern w:val="0"/>
                <w:sz w:val="24"/>
                <w:szCs w:val="20"/>
              </w:rPr>
              <w:t>所汇款与入账金额是否一致？</w:t>
            </w:r>
          </w:p>
        </w:tc>
        <w:tc>
          <w:tcPr>
            <w:tcW w:w="6095" w:type="dxa"/>
            <w:vAlign w:val="center"/>
          </w:tcPr>
          <w:p w14:paraId="6F28B462">
            <w:pPr>
              <w:widowControl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如不一致，联系计财处核实。</w:t>
            </w:r>
          </w:p>
        </w:tc>
      </w:tr>
      <w:tr w14:paraId="32782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3970" w:type="dxa"/>
            <w:vAlign w:val="center"/>
          </w:tcPr>
          <w:p w14:paraId="58E2B35A">
            <w:pPr>
              <w:widowControl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0"/>
              </w:rPr>
              <w:t>是否有冻结费用？</w:t>
            </w:r>
          </w:p>
        </w:tc>
        <w:tc>
          <w:tcPr>
            <w:tcW w:w="6095" w:type="dxa"/>
            <w:vAlign w:val="center"/>
          </w:tcPr>
          <w:p w14:paraId="44C0EBB6">
            <w:pPr>
              <w:widowControl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如有冻结，</w:t>
            </w:r>
            <w:r>
              <w:rPr>
                <w:rFonts w:hint="eastAsia"/>
                <w:kern w:val="0"/>
                <w:sz w:val="24"/>
                <w:szCs w:val="20"/>
              </w:rPr>
              <w:t>核实是否已发放或支付，如未支付，联系计财处处理，如已支付，联系金蝶系统工程师办理解冻</w:t>
            </w:r>
          </w:p>
        </w:tc>
      </w:tr>
      <w:tr w14:paraId="79752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  <w:jc w:val="center"/>
        </w:trPr>
        <w:tc>
          <w:tcPr>
            <w:tcW w:w="3970" w:type="dxa"/>
            <w:vAlign w:val="center"/>
          </w:tcPr>
          <w:p w14:paraId="222D827A">
            <w:pPr>
              <w:widowControl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0"/>
              </w:rPr>
              <w:t>CTMS系统和HIS旧经费明细，是否有财务多加多扣的费用（如非该项目</w:t>
            </w:r>
            <w:r>
              <w:rPr>
                <w:rFonts w:hint="eastAsia"/>
                <w:kern w:val="0"/>
                <w:sz w:val="24"/>
                <w:szCs w:val="20"/>
                <w:lang w:val="en-US" w:eastAsia="zh-CN"/>
              </w:rPr>
              <w:t>试验参与者</w:t>
            </w:r>
            <w:r>
              <w:rPr>
                <w:rFonts w:hint="eastAsia"/>
                <w:kern w:val="0"/>
                <w:sz w:val="24"/>
                <w:szCs w:val="20"/>
              </w:rPr>
              <w:t>的支出，或应扣减但误操作为增加的费用）？</w:t>
            </w:r>
          </w:p>
        </w:tc>
        <w:tc>
          <w:tcPr>
            <w:tcW w:w="6095" w:type="dxa"/>
            <w:vAlign w:val="center"/>
          </w:tcPr>
          <w:p w14:paraId="1A20A3B8">
            <w:pPr>
              <w:widowControl/>
              <w:rPr>
                <w:rFonts w:hint="default" w:eastAsia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  <w:szCs w:val="20"/>
              </w:rPr>
              <w:t>如有，联系计财处核实</w:t>
            </w:r>
            <w:r>
              <w:rPr>
                <w:rFonts w:hint="eastAsia"/>
                <w:kern w:val="0"/>
                <w:sz w:val="24"/>
                <w:szCs w:val="20"/>
                <w:lang w:eastAsia="zh-CN"/>
              </w:rPr>
              <w:t>，</w:t>
            </w:r>
            <w:r>
              <w:rPr>
                <w:rFonts w:hint="eastAsia"/>
                <w:kern w:val="0"/>
                <w:sz w:val="24"/>
                <w:szCs w:val="20"/>
                <w:lang w:val="en-US" w:eastAsia="zh-CN"/>
              </w:rPr>
              <w:t>核实后可</w:t>
            </w: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出具PI签字的调整申请，经系统“费用管理-经费调整”办理</w:t>
            </w:r>
          </w:p>
        </w:tc>
      </w:tr>
      <w:tr w14:paraId="42CEC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3970" w:type="dxa"/>
            <w:vAlign w:val="center"/>
          </w:tcPr>
          <w:p w14:paraId="3050B5CE">
            <w:pPr>
              <w:widowControl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0"/>
              </w:rPr>
              <w:t>系统中所有开支是否均备注了费用类型？</w:t>
            </w:r>
          </w:p>
        </w:tc>
        <w:tc>
          <w:tcPr>
            <w:tcW w:w="6095" w:type="dxa"/>
            <w:vAlign w:val="center"/>
          </w:tcPr>
          <w:p w14:paraId="16819D16">
            <w:pPr>
              <w:widowControl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0"/>
              </w:rPr>
              <w:t>如否，请结合情况提前确认开支类型。</w:t>
            </w:r>
          </w:p>
        </w:tc>
      </w:tr>
    </w:tbl>
    <w:p w14:paraId="567642FE">
      <w:pPr>
        <w:widowControl/>
        <w:ind w:right="0" w:rightChars="0"/>
        <w:jc w:val="left"/>
      </w:pPr>
    </w:p>
    <w:sectPr>
      <w:headerReference r:id="rId3" w:type="default"/>
      <w:pgSz w:w="11906" w:h="16838"/>
      <w:pgMar w:top="1276" w:right="1800" w:bottom="851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FC1A39">
    <w:pPr>
      <w:pStyle w:val="3"/>
    </w:pPr>
    <w:r>
      <w:rPr>
        <w:rFonts w:hint="eastAsia"/>
      </w:rPr>
      <w:t>广东省人民医院临床试验机构办公室                                            202</w:t>
    </w:r>
    <w:r>
      <w:rPr>
        <w:rFonts w:hint="eastAsia"/>
        <w:lang w:val="en-US" w:eastAsia="zh-CN"/>
      </w:rPr>
      <w:t>6</w:t>
    </w:r>
    <w:r>
      <w:rPr>
        <w:rFonts w:hint="eastAsia"/>
      </w:rPr>
      <w:t>年</w:t>
    </w:r>
    <w:r>
      <w:rPr>
        <w:rFonts w:hint="eastAsia"/>
        <w:lang w:val="en-US" w:eastAsia="zh-CN"/>
      </w:rPr>
      <w:t>9</w:t>
    </w:r>
    <w:r>
      <w:rPr>
        <w:rFonts w:hint="eastAsia"/>
      </w:rPr>
      <w:t>月</w:t>
    </w:r>
    <w:r>
      <w:rPr>
        <w:rFonts w:hint="eastAsia"/>
        <w:lang w:val="en-US" w:eastAsia="zh-CN"/>
      </w:rPr>
      <w:t>1</w:t>
    </w:r>
    <w:r>
      <w:rPr>
        <w:rFonts w:hint="eastAsia"/>
      </w:rPr>
      <w:t>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553"/>
    <w:rsid w:val="0024173D"/>
    <w:rsid w:val="00262073"/>
    <w:rsid w:val="002E30CC"/>
    <w:rsid w:val="003B7E0B"/>
    <w:rsid w:val="00664C94"/>
    <w:rsid w:val="00672229"/>
    <w:rsid w:val="00980FE3"/>
    <w:rsid w:val="00A207EC"/>
    <w:rsid w:val="00AA55B1"/>
    <w:rsid w:val="00BD7553"/>
    <w:rsid w:val="00BF1BB7"/>
    <w:rsid w:val="00C368C1"/>
    <w:rsid w:val="00C90583"/>
    <w:rsid w:val="00D74089"/>
    <w:rsid w:val="00DA1B6C"/>
    <w:rsid w:val="00DB15E7"/>
    <w:rsid w:val="00DD211E"/>
    <w:rsid w:val="00E00893"/>
    <w:rsid w:val="00E11474"/>
    <w:rsid w:val="00E67B31"/>
    <w:rsid w:val="00FF59B5"/>
    <w:rsid w:val="01175277"/>
    <w:rsid w:val="096E70E1"/>
    <w:rsid w:val="0C4072B2"/>
    <w:rsid w:val="263B3D2E"/>
    <w:rsid w:val="2D344B55"/>
    <w:rsid w:val="2FEC019D"/>
    <w:rsid w:val="322A7F39"/>
    <w:rsid w:val="35B9552F"/>
    <w:rsid w:val="3FE56C72"/>
    <w:rsid w:val="464E0F63"/>
    <w:rsid w:val="4B18668A"/>
    <w:rsid w:val="513B7615"/>
    <w:rsid w:val="51DF05F0"/>
    <w:rsid w:val="5AF8134E"/>
    <w:rsid w:val="5D540B16"/>
    <w:rsid w:val="61A24A17"/>
    <w:rsid w:val="67300F95"/>
    <w:rsid w:val="75976C60"/>
    <w:rsid w:val="7FC5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1254</Words>
  <Characters>1282</Characters>
  <Lines>6</Lines>
  <Paragraphs>1</Paragraphs>
  <TotalTime>12</TotalTime>
  <ScaleCrop>false</ScaleCrop>
  <LinksUpToDate>false</LinksUpToDate>
  <CharactersWithSpaces>1382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2023-10-19T02:55:00Z</dcterms:created>
  <dc:creator>机构办建议</dc:creator>
  <cp:lastModifiedBy>省医机构办</cp:lastModifiedBy>
  <cp:lastPrinted>2026-08-27T02:14:00Z</cp:lastPrinted>
  <dcterms:modified xsi:type="dcterms:W3CDTF">2026-09-01T05:51:21Z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eyJoZGlkIjoiZDE5MGQ2M2ZiNGE5OGMzZmQ3NzViNjE0MTUzOWEyOGYiLCJ1c2VySWQiOiIxMDUwMDUzMTgxIn0=</vt:lpwstr>
  </property>
  <property fmtid="{D5CDD505-2E9C-101B-9397-08002B2CF9AE}" pid="3" name="KSOProductBuildVer">
    <vt:lpwstr>2052-12.1.0.28043</vt:lpwstr>
  </property>
  <property fmtid="{D5CDD505-2E9C-101B-9397-08002B2CF9AE}" pid="4" name="ICV">
    <vt:lpwstr>DFE5441FF9C24B6DB2B7771B4BD43AC7_13</vt:lpwstr>
  </property>
</Properties>
</file>