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F75CB">
      <w:pPr>
        <w:spacing w:before="360"/>
        <w:jc w:val="center"/>
        <w:rPr>
          <w:rFonts w:hint="default"/>
          <w:lang w:val="en-US" w:eastAsia="zh-CN"/>
        </w:rPr>
      </w:pPr>
      <w:r>
        <w:rPr>
          <w:rFonts w:hint="eastAsia" w:ascii="黑体" w:hAnsi="黑体" w:eastAsia="黑体"/>
          <w:b/>
          <w:sz w:val="48"/>
          <w:lang w:eastAsia="zh-CN"/>
        </w:rPr>
        <w:t>越秀区省医医疗集团支撑信息平台(一期)项目</w:t>
      </w:r>
      <w:bookmarkStart w:id="0" w:name="_GoBack"/>
      <w:bookmarkEnd w:id="0"/>
      <w:r>
        <w:rPr>
          <w:rFonts w:hint="eastAsia" w:ascii="黑体" w:hAnsi="黑体" w:eastAsia="黑体"/>
          <w:b/>
          <w:sz w:val="44"/>
          <w:lang w:val="en-US" w:eastAsia="zh-CN"/>
        </w:rPr>
        <w:t>需求</w:t>
      </w:r>
    </w:p>
    <w:p w14:paraId="6B44B3CD">
      <w:pPr>
        <w:spacing w:before="560"/>
        <w:jc w:val="center"/>
        <w:rPr>
          <w:rFonts w:hint="eastAsia"/>
          <w:lang w:eastAsia="zh-CN"/>
        </w:rPr>
      </w:pPr>
    </w:p>
    <w:p w14:paraId="56E8FE70">
      <w:pPr>
        <w:spacing w:before="560"/>
        <w:jc w:val="center"/>
        <w:rPr>
          <w:rFonts w:hint="eastAsia"/>
          <w:lang w:eastAsia="zh-CN"/>
        </w:rPr>
      </w:pPr>
    </w:p>
    <w:p w14:paraId="1FB39A35">
      <w:pPr>
        <w:spacing w:before="560"/>
        <w:jc w:val="center"/>
        <w:rPr>
          <w:rFonts w:hint="eastAsia"/>
          <w:lang w:eastAsia="zh-CN"/>
        </w:rPr>
      </w:pPr>
    </w:p>
    <w:p w14:paraId="648577CD">
      <w:pPr>
        <w:spacing w:before="560"/>
        <w:jc w:val="center"/>
        <w:rPr>
          <w:rFonts w:hint="eastAsia"/>
          <w:lang w:eastAsia="zh-CN"/>
        </w:rPr>
      </w:pPr>
    </w:p>
    <w:p w14:paraId="34ECF1CE">
      <w:pPr>
        <w:spacing w:before="560"/>
        <w:jc w:val="center"/>
        <w:rPr>
          <w:rFonts w:hint="eastAsia"/>
          <w:lang w:eastAsia="zh-CN"/>
        </w:rPr>
      </w:pPr>
    </w:p>
    <w:p w14:paraId="02508F25">
      <w:pPr>
        <w:spacing w:before="3400"/>
        <w:jc w:val="center"/>
        <w:rPr>
          <w:rFonts w:hint="eastAsia"/>
          <w:lang w:eastAsia="zh-CN"/>
        </w:rPr>
      </w:pPr>
      <w:r>
        <w:rPr>
          <w:sz w:val="24"/>
          <w:lang w:eastAsia="zh-CN"/>
        </w:rPr>
        <w:t>2026年</w:t>
      </w:r>
      <w:r>
        <w:rPr>
          <w:rFonts w:hint="eastAsia"/>
          <w:sz w:val="24"/>
          <w:lang w:val="en-US" w:eastAsia="zh-CN"/>
        </w:rPr>
        <w:t>10</w:t>
      </w:r>
      <w:r>
        <w:rPr>
          <w:sz w:val="24"/>
          <w:lang w:eastAsia="zh-CN"/>
        </w:rPr>
        <w:t>月</w:t>
      </w:r>
    </w:p>
    <w:p w14:paraId="67901F1C">
      <w:pPr>
        <w:pStyle w:val="3"/>
        <w:spacing w:before="120" w:after="120"/>
        <w:rPr>
          <w:lang w:eastAsia="zh-CN"/>
        </w:rPr>
      </w:pPr>
      <w:r>
        <w:rPr>
          <w:lang w:eastAsia="zh-CN"/>
        </w:rPr>
        <w:t>1 项目概述</w:t>
      </w:r>
    </w:p>
    <w:p w14:paraId="1F065682">
      <w:pPr>
        <w:pStyle w:val="4"/>
        <w:spacing w:before="120" w:after="120"/>
        <w:rPr>
          <w:lang w:eastAsia="zh-CN"/>
        </w:rPr>
      </w:pPr>
      <w:r>
        <w:rPr>
          <w:lang w:eastAsia="zh-CN"/>
        </w:rPr>
        <w:t>1.1 项目背景</w:t>
      </w:r>
    </w:p>
    <w:p w14:paraId="513181D5">
      <w:pPr>
        <w:rPr>
          <w:rFonts w:hint="eastAsia"/>
          <w:lang w:eastAsia="zh-CN"/>
        </w:rPr>
      </w:pPr>
      <w:r>
        <w:rPr>
          <w:lang w:eastAsia="zh-CN"/>
        </w:rPr>
        <w:t>为进一步发挥广东省人民医院在医疗集团中的牵头作用，促进优质医疗资源下沉，提升集团成员医院和基层医疗卫生机构协同服务能力，拟建设广东省人民医院医疗集团支撑平台。平台围绕集团内双向转诊、重点病种随访、患者识别、业务协同和数据分析等业务，为患者提供连续、便捷、可追踪的医疗服务。</w:t>
      </w:r>
    </w:p>
    <w:p w14:paraId="734EA297">
      <w:pPr>
        <w:rPr>
          <w:rFonts w:hint="eastAsia"/>
          <w:lang w:eastAsia="zh-CN"/>
        </w:rPr>
      </w:pPr>
      <w:r>
        <w:rPr>
          <w:lang w:eastAsia="zh-CN"/>
        </w:rPr>
        <w:t>目前集团成员机构使用的信息系统、业务流程和数据标准存在差异，集团内患者转诊仍涉及多个系统或平台，部分数据交换及时性不足，患者在不同机构产生的诊疗和随访信息难以及时衔接。重点病种患者从省级医院诊疗后下转至成员医院或基层医疗卫生机构开展康复和随访时，也需要进一步明确责任、传递方案、跟踪过程并反馈结果。</w:t>
      </w:r>
    </w:p>
    <w:p w14:paraId="2AC06F5F">
      <w:pPr>
        <w:rPr>
          <w:rFonts w:hint="eastAsia"/>
          <w:lang w:eastAsia="zh-CN"/>
        </w:rPr>
      </w:pPr>
      <w:r>
        <w:rPr>
          <w:lang w:eastAsia="zh-CN"/>
        </w:rPr>
        <w:t>本项目一期拟通过建设统一的医疗集团支撑平台，并与现有业务系统进行必要集成，形成集团内患者转诊、随访、识别、数据共享和运营分析的协同能力，减少重复录入和系统切换，为后续机构、病种和业务扩展提供基础。</w:t>
      </w:r>
    </w:p>
    <w:p w14:paraId="337D545F">
      <w:pPr>
        <w:pStyle w:val="4"/>
        <w:spacing w:before="120" w:after="120"/>
        <w:rPr>
          <w:lang w:eastAsia="zh-CN"/>
        </w:rPr>
      </w:pPr>
      <w:r>
        <w:rPr>
          <w:lang w:eastAsia="zh-CN"/>
        </w:rPr>
        <w:t>1.2 建设目标</w:t>
      </w:r>
    </w:p>
    <w:p w14:paraId="6A1A9793">
      <w:pPr>
        <w:ind w:left="420" w:hanging="420"/>
        <w:rPr>
          <w:rFonts w:hint="eastAsia"/>
          <w:lang w:eastAsia="zh-CN"/>
        </w:rPr>
      </w:pPr>
      <w:r>
        <w:rPr>
          <w:b/>
          <w:lang w:eastAsia="zh-CN"/>
        </w:rPr>
        <w:t>（1）</w:t>
      </w:r>
      <w:r>
        <w:rPr>
          <w:lang w:eastAsia="zh-CN"/>
        </w:rPr>
        <w:t>建立集团内门诊和住院双向转诊协同机制，实现转诊申请、审核、接诊、预约或床位安排、诊疗结果反馈和结案的全过程管理。</w:t>
      </w:r>
    </w:p>
    <w:p w14:paraId="1935E528">
      <w:pPr>
        <w:ind w:left="420" w:hanging="420"/>
        <w:rPr>
          <w:rFonts w:hint="eastAsia"/>
          <w:lang w:eastAsia="zh-CN"/>
        </w:rPr>
      </w:pPr>
      <w:r>
        <w:rPr>
          <w:b/>
          <w:lang w:eastAsia="zh-CN"/>
        </w:rPr>
        <w:t>（2）</w:t>
      </w:r>
      <w:r>
        <w:rPr>
          <w:color w:val="000000"/>
          <w:lang w:eastAsia="zh-CN"/>
        </w:rPr>
        <w:t>围绕</w:t>
      </w:r>
      <w:r>
        <w:rPr>
          <w:rFonts w:hint="eastAsia"/>
          <w:color w:val="000000"/>
          <w:lang w:eastAsia="zh-CN"/>
        </w:rPr>
        <w:t>心梗术后、脑卒中康复、肿瘤康复期、慢阻肺、老年病、高血压、糖尿病、肾病等重点病种</w:t>
      </w:r>
      <w:r>
        <w:rPr>
          <w:lang w:eastAsia="zh-CN"/>
        </w:rPr>
        <w:t>，建立从省级医院诊疗、下转康复、基层随访、家庭病床服务衔接、异常处置到效果评价的闭环服务。</w:t>
      </w:r>
    </w:p>
    <w:p w14:paraId="43A4E195">
      <w:pPr>
        <w:ind w:left="420" w:hanging="420"/>
        <w:rPr>
          <w:rFonts w:hint="eastAsia"/>
          <w:lang w:eastAsia="zh-CN"/>
        </w:rPr>
      </w:pPr>
      <w:r>
        <w:rPr>
          <w:b/>
          <w:lang w:eastAsia="zh-CN"/>
        </w:rPr>
        <w:t>（3）</w:t>
      </w:r>
      <w:r>
        <w:rPr>
          <w:lang w:eastAsia="zh-CN"/>
        </w:rPr>
        <w:t>建立集团内患者统一识别和标签能力，在患者授权及合规前提下，支持相关机构调阅必要的诊疗和随访资料。</w:t>
      </w:r>
    </w:p>
    <w:p w14:paraId="276EF7DB">
      <w:pPr>
        <w:ind w:left="420" w:hanging="420"/>
        <w:rPr>
          <w:rFonts w:hint="eastAsia"/>
          <w:lang w:eastAsia="zh-CN"/>
        </w:rPr>
      </w:pPr>
      <w:r>
        <w:rPr>
          <w:b/>
          <w:lang w:eastAsia="zh-CN"/>
        </w:rPr>
        <w:t>（4）</w:t>
      </w:r>
      <w:r>
        <w:rPr>
          <w:lang w:eastAsia="zh-CN"/>
        </w:rPr>
        <w:t>建设集团运营、公卫慢病和双向转诊等专题分析能力，为业务管理、资源协调和建设成效评价提供数据支撑。</w:t>
      </w:r>
    </w:p>
    <w:p w14:paraId="67276785">
      <w:pPr>
        <w:ind w:left="420" w:hanging="420"/>
        <w:rPr>
          <w:rFonts w:hint="eastAsia"/>
          <w:lang w:eastAsia="zh-CN"/>
        </w:rPr>
      </w:pPr>
      <w:r>
        <w:rPr>
          <w:b/>
          <w:lang w:eastAsia="zh-CN"/>
        </w:rPr>
        <w:t>（5）</w:t>
      </w:r>
      <w:r>
        <w:rPr>
          <w:lang w:eastAsia="zh-CN"/>
        </w:rPr>
        <w:t>形成统一、开放、可扩展的数据和应用接口能力，支持成员机构、业务系统、病种、流程、表单和指标持续扩展。</w:t>
      </w:r>
    </w:p>
    <w:p w14:paraId="6DBB46C9">
      <w:pPr>
        <w:pStyle w:val="4"/>
        <w:spacing w:before="120" w:after="120"/>
        <w:rPr>
          <w:lang w:eastAsia="zh-CN"/>
        </w:rPr>
      </w:pPr>
      <w:r>
        <w:rPr>
          <w:lang w:eastAsia="zh-CN"/>
        </w:rPr>
        <w:t>1.3 建设范围</w:t>
      </w:r>
    </w:p>
    <w:p w14:paraId="44977552">
      <w:pPr>
        <w:rPr>
          <w:rFonts w:hint="eastAsia"/>
          <w:lang w:eastAsia="zh-CN"/>
        </w:rPr>
      </w:pPr>
      <w:r>
        <w:rPr>
          <w:lang w:eastAsia="zh-CN"/>
        </w:rPr>
        <w:t>本项目面向广东省人民医院及医疗集团成员医院、基层医疗卫生机构建设。一期主要建设集团内患者双向转诊、专科随访队列采集管理、医保定点患者智能识别、业务可视化呈现、数据与应用接口和平台基础能力六个模块。具体接入机构及接口范围根据医院实际情况分步实施。</w:t>
      </w:r>
    </w:p>
    <w:p w14:paraId="16FC8C25">
      <w:pPr>
        <w:rPr>
          <w:rFonts w:hint="eastAsia"/>
          <w:lang w:eastAsia="zh-CN"/>
        </w:rPr>
      </w:pPr>
    </w:p>
    <w:p w14:paraId="095A9509">
      <w:pPr>
        <w:pStyle w:val="3"/>
        <w:spacing w:before="120" w:after="120"/>
        <w:rPr>
          <w:lang w:eastAsia="zh-CN"/>
        </w:rPr>
      </w:pPr>
      <w:r>
        <w:t>2 系统总体功能</w:t>
      </w:r>
    </w:p>
    <w:tbl>
      <w:tblPr>
        <w:tblStyle w:val="164"/>
        <w:tblW w:w="0" w:type="auto"/>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5976"/>
      </w:tblGrid>
      <w:tr w14:paraId="206F055C">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PrEx>
        <w:tc>
          <w:tcPr>
            <w:tcW w:w="2972" w:type="dxa"/>
            <w:tcBorders>
              <w:bottom w:val="nil"/>
              <w:right w:val="nil"/>
            </w:tcBorders>
            <w:shd w:val="clear" w:color="auto" w:fill="4F81BD" w:themeFill="accent1"/>
          </w:tcPr>
          <w:p w14:paraId="5CD7F8AE">
            <w:pPr>
              <w:ind w:firstLine="0"/>
              <w:rPr>
                <w:rFonts w:hint="eastAsia"/>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功能模块</w:t>
            </w:r>
          </w:p>
        </w:tc>
        <w:tc>
          <w:tcPr>
            <w:tcW w:w="5976" w:type="dxa"/>
            <w:shd w:val="clear" w:color="auto" w:fill="4F81BD" w:themeFill="accent1"/>
          </w:tcPr>
          <w:p w14:paraId="646C0E57">
            <w:pPr>
              <w:ind w:firstLine="0"/>
              <w:rPr>
                <w:rFonts w:hint="eastAsia"/>
                <w:b/>
                <w:bCs/>
                <w:color w:val="FFFFFF" w:themeColor="background1"/>
                <w:lang w:eastAsia="zh-CN"/>
                <w14:textFill>
                  <w14:solidFill>
                    <w14:schemeClr w14:val="bg1"/>
                  </w14:solidFill>
                </w14:textFill>
              </w:rPr>
            </w:pPr>
            <w:r>
              <w:rPr>
                <w:rFonts w:hint="eastAsia"/>
                <w:b/>
                <w:bCs/>
                <w:color w:val="FFFFFF" w:themeColor="background1"/>
                <w:lang w:eastAsia="zh-CN"/>
                <w14:textFill>
                  <w14:solidFill>
                    <w14:schemeClr w14:val="bg1"/>
                  </w14:solidFill>
                </w14:textFill>
              </w:rPr>
              <w:t>主要建设内容</w:t>
            </w:r>
          </w:p>
        </w:tc>
      </w:tr>
      <w:tr w14:paraId="2894FB11">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top w:val="nil"/>
              <w:bottom w:val="nil"/>
              <w:right w:val="nil"/>
            </w:tcBorders>
            <w:shd w:val="clear" w:color="auto" w:fill="FFFFFF" w:themeFill="background1"/>
          </w:tcPr>
          <w:p w14:paraId="5E2D6786">
            <w:pPr>
              <w:ind w:firstLine="0"/>
              <w:rPr>
                <w:rFonts w:hint="eastAsia"/>
                <w:b/>
                <w:bCs/>
                <w:lang w:eastAsia="zh-CN"/>
              </w:rPr>
            </w:pPr>
            <w:r>
              <w:rPr>
                <w:b/>
                <w:bCs/>
              </w:rPr>
              <w:t>集团内患者双向转诊</w:t>
            </w:r>
          </w:p>
        </w:tc>
        <w:tc>
          <w:tcPr>
            <w:tcW w:w="5976" w:type="dxa"/>
            <w:tcBorders>
              <w:top w:val="nil"/>
              <w:bottom w:val="nil"/>
            </w:tcBorders>
          </w:tcPr>
          <w:p w14:paraId="0EE95600">
            <w:pPr>
              <w:ind w:firstLine="0"/>
              <w:rPr>
                <w:rFonts w:hint="eastAsia"/>
                <w:lang w:eastAsia="zh-CN"/>
              </w:rPr>
            </w:pPr>
            <w:r>
              <w:rPr>
                <w:lang w:eastAsia="zh-CN"/>
              </w:rPr>
              <w:t>门诊和住院上转、下转，转诊审核、接诊安排、资料共享、过程跟踪、结果反馈和闭环统计</w:t>
            </w:r>
          </w:p>
        </w:tc>
      </w:tr>
      <w:tr w14:paraId="63735D03">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right w:val="nil"/>
            </w:tcBorders>
            <w:shd w:val="clear" w:color="auto" w:fill="FFFFFF" w:themeFill="background1"/>
          </w:tcPr>
          <w:p w14:paraId="7670966F">
            <w:pPr>
              <w:ind w:firstLine="0"/>
              <w:rPr>
                <w:rFonts w:hint="eastAsia"/>
                <w:b/>
                <w:bCs/>
                <w:lang w:eastAsia="zh-CN"/>
              </w:rPr>
            </w:pPr>
            <w:r>
              <w:rPr>
                <w:b/>
                <w:bCs/>
                <w:lang w:eastAsia="zh-CN"/>
              </w:rPr>
              <w:t>专科随访队列采集管理</w:t>
            </w:r>
          </w:p>
        </w:tc>
        <w:tc>
          <w:tcPr>
            <w:tcW w:w="5976" w:type="dxa"/>
          </w:tcPr>
          <w:p w14:paraId="584829AB">
            <w:pPr>
              <w:ind w:firstLine="0"/>
              <w:rPr>
                <w:rFonts w:hint="eastAsia"/>
                <w:lang w:eastAsia="zh-CN"/>
              </w:rPr>
            </w:pPr>
            <w:r>
              <w:rPr>
                <w:lang w:eastAsia="zh-CN"/>
              </w:rPr>
              <w:t>重点病种队列、随访方案、任务分派、信息采集、异常预警、干预处理和跨机构协同</w:t>
            </w:r>
          </w:p>
        </w:tc>
      </w:tr>
      <w:tr w14:paraId="60A02122">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top w:val="nil"/>
              <w:bottom w:val="nil"/>
              <w:right w:val="nil"/>
            </w:tcBorders>
            <w:shd w:val="clear" w:color="auto" w:fill="FFFFFF" w:themeFill="background1"/>
          </w:tcPr>
          <w:p w14:paraId="5BC41866">
            <w:pPr>
              <w:ind w:firstLine="0"/>
              <w:rPr>
                <w:rFonts w:hint="eastAsia"/>
                <w:b/>
                <w:bCs/>
                <w:lang w:eastAsia="zh-CN"/>
              </w:rPr>
            </w:pPr>
            <w:r>
              <w:rPr>
                <w:b/>
                <w:bCs/>
                <w:lang w:eastAsia="zh-CN"/>
              </w:rPr>
              <w:t>医保定点患者智能识别</w:t>
            </w:r>
          </w:p>
        </w:tc>
        <w:tc>
          <w:tcPr>
            <w:tcW w:w="5976" w:type="dxa"/>
            <w:tcBorders>
              <w:top w:val="nil"/>
              <w:bottom w:val="nil"/>
            </w:tcBorders>
          </w:tcPr>
          <w:p w14:paraId="0CE8F8DE">
            <w:pPr>
              <w:ind w:firstLine="0"/>
              <w:rPr>
                <w:rFonts w:hint="eastAsia"/>
                <w:lang w:eastAsia="zh-CN"/>
              </w:rPr>
            </w:pPr>
            <w:r>
              <w:rPr>
                <w:lang w:eastAsia="zh-CN"/>
              </w:rPr>
              <w:t>患者主索引、集团统一标识、医保定点等患者标签、识别规则和人工核验</w:t>
            </w:r>
          </w:p>
        </w:tc>
      </w:tr>
      <w:tr w14:paraId="7CF1AA40">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right w:val="nil"/>
            </w:tcBorders>
            <w:shd w:val="clear" w:color="auto" w:fill="FFFFFF" w:themeFill="background1"/>
          </w:tcPr>
          <w:p w14:paraId="7A23EFF0">
            <w:pPr>
              <w:ind w:firstLine="0"/>
              <w:rPr>
                <w:rFonts w:hint="eastAsia"/>
                <w:b/>
                <w:bCs/>
                <w:lang w:eastAsia="zh-CN"/>
              </w:rPr>
            </w:pPr>
            <w:r>
              <w:rPr>
                <w:b/>
                <w:bCs/>
              </w:rPr>
              <w:t>业务可视化呈现</w:t>
            </w:r>
          </w:p>
        </w:tc>
        <w:tc>
          <w:tcPr>
            <w:tcW w:w="5976" w:type="dxa"/>
          </w:tcPr>
          <w:p w14:paraId="4FB8BB2E">
            <w:pPr>
              <w:ind w:firstLine="0"/>
              <w:rPr>
                <w:rFonts w:hint="eastAsia"/>
                <w:lang w:eastAsia="zh-CN"/>
              </w:rPr>
            </w:pPr>
            <w:r>
              <w:rPr>
                <w:lang w:eastAsia="zh-CN"/>
              </w:rPr>
              <w:t>集团运营、公卫慢病、双向转诊专题分析，明细下钻、报表导出和人工补录</w:t>
            </w:r>
          </w:p>
        </w:tc>
      </w:tr>
      <w:tr w14:paraId="2C9ABE2D">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top w:val="nil"/>
              <w:bottom w:val="nil"/>
              <w:right w:val="nil"/>
            </w:tcBorders>
            <w:shd w:val="clear" w:color="auto" w:fill="FFFFFF" w:themeFill="background1"/>
          </w:tcPr>
          <w:p w14:paraId="5E1D5195">
            <w:pPr>
              <w:ind w:firstLine="0"/>
              <w:rPr>
                <w:rFonts w:hint="eastAsia"/>
                <w:b/>
                <w:bCs/>
                <w:lang w:eastAsia="zh-CN"/>
              </w:rPr>
            </w:pPr>
            <w:r>
              <w:rPr>
                <w:b/>
                <w:bCs/>
              </w:rPr>
              <w:t>数据与应用接口</w:t>
            </w:r>
          </w:p>
        </w:tc>
        <w:tc>
          <w:tcPr>
            <w:tcW w:w="5976" w:type="dxa"/>
            <w:tcBorders>
              <w:top w:val="nil"/>
              <w:bottom w:val="nil"/>
            </w:tcBorders>
          </w:tcPr>
          <w:p w14:paraId="25CFB68B">
            <w:pPr>
              <w:ind w:firstLine="0"/>
              <w:rPr>
                <w:rFonts w:hint="eastAsia"/>
                <w:lang w:eastAsia="zh-CN"/>
              </w:rPr>
            </w:pPr>
            <w:r>
              <w:rPr>
                <w:lang w:eastAsia="zh-CN"/>
              </w:rPr>
              <w:t>HIS、号源、市级平台、公卫慢病、检验检查、影像报告及其他业务系统接口</w:t>
            </w:r>
          </w:p>
        </w:tc>
      </w:tr>
      <w:tr w14:paraId="6A41434D">
        <w:tblPrEx>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auto" w:sz="4" w:space="0"/>
            <w:insideV w:val="single" w:color="auto" w:sz="4" w:space="0"/>
          </w:tblBorders>
          <w:tblCellMar>
            <w:top w:w="0" w:type="dxa"/>
            <w:left w:w="108" w:type="dxa"/>
            <w:bottom w:w="0" w:type="dxa"/>
            <w:right w:w="108" w:type="dxa"/>
          </w:tblCellMar>
        </w:tblPrEx>
        <w:tc>
          <w:tcPr>
            <w:tcW w:w="2972" w:type="dxa"/>
            <w:tcBorders>
              <w:right w:val="nil"/>
            </w:tcBorders>
            <w:shd w:val="clear" w:color="auto" w:fill="FFFFFF" w:themeFill="background1"/>
          </w:tcPr>
          <w:p w14:paraId="5D499368">
            <w:pPr>
              <w:ind w:firstLine="0"/>
              <w:rPr>
                <w:rFonts w:hint="eastAsia"/>
                <w:b/>
                <w:bCs/>
              </w:rPr>
            </w:pPr>
            <w:r>
              <w:rPr>
                <w:b/>
                <w:bCs/>
              </w:rPr>
              <w:t>平台基础能力</w:t>
            </w:r>
          </w:p>
        </w:tc>
        <w:tc>
          <w:tcPr>
            <w:tcW w:w="5976" w:type="dxa"/>
          </w:tcPr>
          <w:p w14:paraId="6AA8D6B1">
            <w:pPr>
              <w:ind w:firstLine="0"/>
              <w:rPr>
                <w:rFonts w:hint="eastAsia"/>
                <w:lang w:eastAsia="zh-CN"/>
              </w:rPr>
            </w:pPr>
            <w:r>
              <w:rPr>
                <w:lang w:eastAsia="zh-CN"/>
              </w:rPr>
              <w:t>组织用户、角色权限、患者授权、流程表单、消息提醒、字典、日志和系统管理</w:t>
            </w:r>
          </w:p>
        </w:tc>
      </w:tr>
    </w:tbl>
    <w:p w14:paraId="3154B6B1">
      <w:pPr>
        <w:spacing w:after="0"/>
        <w:ind w:firstLine="0"/>
        <w:rPr>
          <w:rFonts w:hint="eastAsia"/>
          <w:lang w:eastAsia="zh-CN"/>
        </w:rPr>
      </w:pPr>
    </w:p>
    <w:p w14:paraId="19F17D18">
      <w:pPr>
        <w:pStyle w:val="3"/>
        <w:spacing w:before="120" w:after="120"/>
        <w:rPr>
          <w:lang w:eastAsia="zh-CN"/>
        </w:rPr>
      </w:pPr>
      <w:r>
        <w:rPr>
          <w:lang w:eastAsia="zh-CN"/>
        </w:rPr>
        <w:t>3 集团内患者双向转诊</w:t>
      </w:r>
    </w:p>
    <w:p w14:paraId="6058BE8F">
      <w:pPr>
        <w:pStyle w:val="4"/>
        <w:spacing w:before="120" w:after="120"/>
        <w:rPr>
          <w:lang w:eastAsia="zh-CN"/>
        </w:rPr>
      </w:pPr>
      <w:r>
        <w:rPr>
          <w:lang w:eastAsia="zh-CN"/>
        </w:rPr>
        <w:t>3.1 转诊基础配置</w:t>
      </w:r>
    </w:p>
    <w:p w14:paraId="479360AC">
      <w:pPr>
        <w:ind w:left="420" w:hanging="420"/>
        <w:rPr>
          <w:rFonts w:hint="eastAsia"/>
          <w:lang w:eastAsia="zh-CN"/>
        </w:rPr>
      </w:pPr>
      <w:r>
        <w:rPr>
          <w:b/>
          <w:lang w:eastAsia="zh-CN"/>
        </w:rPr>
        <w:t>（1）</w:t>
      </w:r>
      <w:r>
        <w:rPr>
          <w:lang w:eastAsia="zh-CN"/>
        </w:rPr>
        <w:t>支持维护医疗集团、成员医院、基层医疗卫生机构、院区、科室、病区、人员和联系方式等基础信息。</w:t>
      </w:r>
    </w:p>
    <w:p w14:paraId="7BF06F76">
      <w:pPr>
        <w:ind w:left="420" w:hanging="420"/>
        <w:rPr>
          <w:rFonts w:hint="eastAsia"/>
          <w:lang w:eastAsia="zh-CN"/>
        </w:rPr>
      </w:pPr>
      <w:r>
        <w:rPr>
          <w:b/>
          <w:lang w:eastAsia="zh-CN"/>
        </w:rPr>
        <w:t>（2）</w:t>
      </w:r>
      <w:r>
        <w:rPr>
          <w:lang w:eastAsia="zh-CN"/>
        </w:rPr>
        <w:t>支持配置不同机构之间的转诊关系，包括可上转机构、可下转机构、转入科室、转出科室和适用病种。</w:t>
      </w:r>
    </w:p>
    <w:p w14:paraId="51F0FEEC">
      <w:pPr>
        <w:ind w:left="420" w:hanging="420"/>
        <w:rPr>
          <w:rFonts w:hint="eastAsia"/>
          <w:lang w:eastAsia="zh-CN"/>
        </w:rPr>
      </w:pPr>
      <w:r>
        <w:rPr>
          <w:b/>
          <w:lang w:eastAsia="zh-CN"/>
        </w:rPr>
        <w:t>（3）</w:t>
      </w:r>
      <w:r>
        <w:rPr>
          <w:lang w:eastAsia="zh-CN"/>
        </w:rPr>
        <w:t>支持分别配置门诊转诊和住院转诊的申请内容、必填资料、审核流程、办理时限、消息提醒和结案条件。</w:t>
      </w:r>
    </w:p>
    <w:p w14:paraId="257083B8">
      <w:pPr>
        <w:ind w:left="420" w:hanging="420"/>
        <w:rPr>
          <w:rFonts w:hint="eastAsia"/>
          <w:lang w:eastAsia="zh-CN"/>
        </w:rPr>
      </w:pPr>
      <w:r>
        <w:rPr>
          <w:b/>
          <w:lang w:eastAsia="zh-CN"/>
        </w:rPr>
        <w:t>（4）</w:t>
      </w:r>
      <w:r>
        <w:rPr>
          <w:lang w:eastAsia="zh-CN"/>
        </w:rPr>
        <w:t>支持维护转诊原因、转诊方向、紧急程度、病情等级、康复需求、接诊结果和结案类型等业务字典。</w:t>
      </w:r>
    </w:p>
    <w:p w14:paraId="6879F778">
      <w:pPr>
        <w:ind w:left="420" w:hanging="420"/>
        <w:rPr>
          <w:rFonts w:hint="eastAsia"/>
          <w:lang w:eastAsia="zh-CN"/>
        </w:rPr>
      </w:pPr>
      <w:r>
        <w:rPr>
          <w:b/>
          <w:lang w:eastAsia="zh-CN"/>
        </w:rPr>
        <w:t>（5）</w:t>
      </w:r>
      <w:r>
        <w:rPr>
          <w:lang w:eastAsia="zh-CN"/>
        </w:rPr>
        <w:t>支持根据医院管理需要启用或停用机构、科室、病种和转诊关系，历史业务记录不受配置变更影响。</w:t>
      </w:r>
    </w:p>
    <w:p w14:paraId="2A179754">
      <w:pPr>
        <w:pStyle w:val="4"/>
        <w:spacing w:before="120" w:after="120"/>
        <w:rPr>
          <w:lang w:eastAsia="zh-CN"/>
        </w:rPr>
      </w:pPr>
      <w:r>
        <w:rPr>
          <w:lang w:eastAsia="zh-CN"/>
        </w:rPr>
        <w:t>3.2 门诊转诊</w:t>
      </w:r>
    </w:p>
    <w:p w14:paraId="66153819">
      <w:pPr>
        <w:pStyle w:val="5"/>
        <w:rPr>
          <w:lang w:eastAsia="zh-CN"/>
        </w:rPr>
      </w:pPr>
      <w:r>
        <w:rPr>
          <w:lang w:eastAsia="zh-CN"/>
        </w:rPr>
        <w:t>3.2.1 门诊上转</w:t>
      </w:r>
    </w:p>
    <w:p w14:paraId="5715F4F7">
      <w:pPr>
        <w:ind w:left="420" w:hanging="420"/>
        <w:rPr>
          <w:rFonts w:hint="eastAsia"/>
          <w:lang w:eastAsia="zh-CN"/>
        </w:rPr>
      </w:pPr>
      <w:r>
        <w:rPr>
          <w:b/>
          <w:lang w:eastAsia="zh-CN"/>
        </w:rPr>
        <w:t>（1）</w:t>
      </w:r>
      <w:r>
        <w:rPr>
          <w:lang w:eastAsia="zh-CN"/>
        </w:rPr>
        <w:t>支持集团成员医院和基层医疗卫生机构为符合条件的患者发起门诊上转申请。</w:t>
      </w:r>
    </w:p>
    <w:p w14:paraId="0063986D">
      <w:pPr>
        <w:ind w:left="420" w:hanging="420"/>
        <w:rPr>
          <w:rFonts w:hint="eastAsia"/>
          <w:lang w:eastAsia="zh-CN"/>
        </w:rPr>
      </w:pPr>
      <w:r>
        <w:rPr>
          <w:b/>
          <w:lang w:eastAsia="zh-CN"/>
        </w:rPr>
        <w:t>（2）</w:t>
      </w:r>
      <w:r>
        <w:rPr>
          <w:lang w:eastAsia="zh-CN"/>
        </w:rPr>
        <w:t>发起转诊时支持自动获取患者基本信息、联系方式、诊断、病情摘要、门诊处方、检验检查结果和其他必要诊疗资料，减少重复录入。</w:t>
      </w:r>
    </w:p>
    <w:p w14:paraId="07DB4845">
      <w:pPr>
        <w:ind w:left="420" w:hanging="420"/>
        <w:rPr>
          <w:rFonts w:hint="eastAsia"/>
          <w:lang w:eastAsia="zh-CN"/>
        </w:rPr>
      </w:pPr>
      <w:r>
        <w:rPr>
          <w:b/>
          <w:lang w:eastAsia="zh-CN"/>
        </w:rPr>
        <w:t>（3）</w:t>
      </w:r>
      <w:r>
        <w:rPr>
          <w:lang w:eastAsia="zh-CN"/>
        </w:rPr>
        <w:t>支持选择转入机构、科室、医生、期望就诊时间、转诊原因和紧急程度，并上传相关附件。</w:t>
      </w:r>
    </w:p>
    <w:p w14:paraId="02703B2A">
      <w:pPr>
        <w:ind w:left="420" w:hanging="420"/>
        <w:rPr>
          <w:rFonts w:hint="eastAsia"/>
          <w:lang w:eastAsia="zh-CN"/>
        </w:rPr>
      </w:pPr>
      <w:r>
        <w:rPr>
          <w:b/>
          <w:lang w:eastAsia="zh-CN"/>
        </w:rPr>
        <w:t>（4）</w:t>
      </w:r>
      <w:r>
        <w:rPr>
          <w:lang w:eastAsia="zh-CN"/>
        </w:rPr>
        <w:t>支持转出人员保存草稿、提交、撤回尚未受理的申请，并查看办理进度和接诊结果。</w:t>
      </w:r>
    </w:p>
    <w:p w14:paraId="269A6FAD">
      <w:pPr>
        <w:ind w:left="420" w:hanging="420"/>
        <w:rPr>
          <w:rFonts w:hint="eastAsia"/>
          <w:lang w:eastAsia="zh-CN"/>
        </w:rPr>
      </w:pPr>
      <w:r>
        <w:rPr>
          <w:b/>
          <w:lang w:eastAsia="zh-CN"/>
        </w:rPr>
        <w:t>（5）</w:t>
      </w:r>
      <w:r>
        <w:rPr>
          <w:lang w:eastAsia="zh-CN"/>
        </w:rPr>
        <w:t>支持转入机构对申请进行审核、退回补充、接收或拒绝；退回或拒绝时应记录原因。</w:t>
      </w:r>
    </w:p>
    <w:p w14:paraId="0DBAF7A1">
      <w:pPr>
        <w:pStyle w:val="5"/>
        <w:rPr>
          <w:lang w:eastAsia="zh-CN"/>
        </w:rPr>
      </w:pPr>
      <w:r>
        <w:rPr>
          <w:lang w:eastAsia="zh-CN"/>
        </w:rPr>
        <w:t>3.2.2 门诊下转</w:t>
      </w:r>
    </w:p>
    <w:p w14:paraId="58BA8C6A">
      <w:pPr>
        <w:ind w:left="420" w:hanging="420"/>
        <w:rPr>
          <w:rFonts w:hint="eastAsia"/>
          <w:lang w:eastAsia="zh-CN"/>
        </w:rPr>
      </w:pPr>
      <w:r>
        <w:rPr>
          <w:b/>
          <w:lang w:eastAsia="zh-CN"/>
        </w:rPr>
        <w:t>（1）</w:t>
      </w:r>
      <w:r>
        <w:rPr>
          <w:lang w:eastAsia="zh-CN"/>
        </w:rPr>
        <w:t>支持将康复期、病情稳定的慢性病患者和术后康复患者下转至集团成员医院或基层医疗卫生机构。</w:t>
      </w:r>
    </w:p>
    <w:p w14:paraId="07A9AFCE">
      <w:pPr>
        <w:ind w:left="420" w:hanging="420"/>
        <w:rPr>
          <w:rFonts w:hint="eastAsia"/>
          <w:lang w:eastAsia="zh-CN"/>
        </w:rPr>
      </w:pPr>
      <w:r>
        <w:rPr>
          <w:b/>
          <w:lang w:eastAsia="zh-CN"/>
        </w:rPr>
        <w:t>（2）</w:t>
      </w:r>
      <w:r>
        <w:rPr>
          <w:lang w:eastAsia="zh-CN"/>
        </w:rPr>
        <w:t>支持下转时向接收机构传递诊疗摘要、康复方案、用药建议、随访计划、注意事项和必要的检验检查报告。</w:t>
      </w:r>
    </w:p>
    <w:p w14:paraId="13CA1787">
      <w:pPr>
        <w:ind w:left="420" w:hanging="420"/>
        <w:rPr>
          <w:rFonts w:hint="eastAsia"/>
          <w:lang w:eastAsia="zh-CN"/>
        </w:rPr>
      </w:pPr>
      <w:r>
        <w:rPr>
          <w:b/>
          <w:lang w:eastAsia="zh-CN"/>
        </w:rPr>
        <w:t>（3）</w:t>
      </w:r>
      <w:r>
        <w:rPr>
          <w:lang w:eastAsia="zh-CN"/>
        </w:rPr>
        <w:t>支持接收机构确认接收能力、责任科室和责任人员，并反馈接收结果。</w:t>
      </w:r>
    </w:p>
    <w:p w14:paraId="4AF55788">
      <w:pPr>
        <w:ind w:left="420" w:hanging="420"/>
        <w:rPr>
          <w:rFonts w:hint="eastAsia"/>
          <w:lang w:eastAsia="zh-CN"/>
        </w:rPr>
      </w:pPr>
      <w:r>
        <w:rPr>
          <w:b/>
          <w:lang w:eastAsia="zh-CN"/>
        </w:rPr>
        <w:t>（4）</w:t>
      </w:r>
      <w:r>
        <w:rPr>
          <w:lang w:eastAsia="zh-CN"/>
        </w:rPr>
        <w:t>支持下转后形成基层接诊、康复或随访任务，</w:t>
      </w:r>
      <w:r>
        <w:rPr>
          <w:rFonts w:hint="eastAsia"/>
          <w:lang w:eastAsia="zh-CN"/>
        </w:rPr>
        <w:t>可查阅</w:t>
      </w:r>
      <w:r>
        <w:rPr>
          <w:lang w:eastAsia="zh-CN"/>
        </w:rPr>
        <w:t>反馈执行情况和患者状态。</w:t>
      </w:r>
    </w:p>
    <w:p w14:paraId="412BCCCE">
      <w:pPr>
        <w:pStyle w:val="5"/>
        <w:rPr>
          <w:lang w:eastAsia="zh-CN"/>
        </w:rPr>
      </w:pPr>
      <w:r>
        <w:rPr>
          <w:lang w:eastAsia="zh-CN"/>
        </w:rPr>
        <w:t>3.2.3 转诊患者预约</w:t>
      </w:r>
    </w:p>
    <w:p w14:paraId="485CD0DA">
      <w:pPr>
        <w:ind w:left="420" w:hanging="420"/>
        <w:rPr>
          <w:rFonts w:hint="eastAsia"/>
          <w:lang w:eastAsia="zh-CN"/>
        </w:rPr>
      </w:pPr>
      <w:r>
        <w:rPr>
          <w:b/>
          <w:lang w:eastAsia="zh-CN"/>
        </w:rPr>
        <w:t>（1）</w:t>
      </w:r>
      <w:r>
        <w:rPr>
          <w:lang w:eastAsia="zh-CN"/>
        </w:rPr>
        <w:t>支持对接广东省人民医院号源资源，为符合条件的集团内转诊患者提供优先预约服务。</w:t>
      </w:r>
    </w:p>
    <w:p w14:paraId="2BC5291E">
      <w:pPr>
        <w:ind w:left="420" w:hanging="420"/>
        <w:rPr>
          <w:rFonts w:hint="eastAsia"/>
          <w:lang w:eastAsia="zh-CN"/>
        </w:rPr>
      </w:pPr>
      <w:r>
        <w:rPr>
          <w:b/>
          <w:lang w:eastAsia="zh-CN"/>
        </w:rPr>
        <w:t>（2）</w:t>
      </w:r>
      <w:r>
        <w:rPr>
          <w:lang w:eastAsia="zh-CN"/>
        </w:rPr>
        <w:t>支持查询可预约科室、医生、日期和时段，并记录预约、取消、改约和预约结果。</w:t>
      </w:r>
    </w:p>
    <w:p w14:paraId="45C72948">
      <w:pPr>
        <w:ind w:left="420" w:hanging="420"/>
        <w:rPr>
          <w:rFonts w:hint="eastAsia"/>
          <w:lang w:eastAsia="zh-CN"/>
        </w:rPr>
      </w:pPr>
      <w:r>
        <w:rPr>
          <w:b/>
          <w:lang w:eastAsia="zh-CN"/>
        </w:rPr>
        <w:t>（3）</w:t>
      </w:r>
      <w:r>
        <w:rPr>
          <w:lang w:eastAsia="zh-CN"/>
        </w:rPr>
        <w:t>具体预约开放时间、号源范围、优先级和配额规则应根据医院实际业务进行配置。</w:t>
      </w:r>
    </w:p>
    <w:p w14:paraId="048790A4">
      <w:pPr>
        <w:ind w:left="420" w:hanging="420"/>
        <w:rPr>
          <w:rFonts w:hint="eastAsia"/>
          <w:lang w:eastAsia="zh-CN"/>
        </w:rPr>
      </w:pPr>
      <w:r>
        <w:rPr>
          <w:b/>
          <w:lang w:eastAsia="zh-CN"/>
        </w:rPr>
        <w:t>（4）</w:t>
      </w:r>
      <w:r>
        <w:rPr>
          <w:lang w:eastAsia="zh-CN"/>
        </w:rPr>
        <w:t>支持将预约结果反馈给转出机构及患者，并对预约未完成、取消和失约等情况进行记录。</w:t>
      </w:r>
    </w:p>
    <w:p w14:paraId="5FC4A31E">
      <w:pPr>
        <w:pStyle w:val="4"/>
        <w:spacing w:before="120" w:after="120"/>
        <w:rPr>
          <w:lang w:eastAsia="zh-CN"/>
        </w:rPr>
      </w:pPr>
      <w:r>
        <w:rPr>
          <w:lang w:eastAsia="zh-CN"/>
        </w:rPr>
        <w:t>3.3 住院转诊</w:t>
      </w:r>
    </w:p>
    <w:p w14:paraId="15B290F0">
      <w:pPr>
        <w:pStyle w:val="5"/>
        <w:rPr>
          <w:lang w:eastAsia="zh-CN"/>
        </w:rPr>
      </w:pPr>
      <w:r>
        <w:rPr>
          <w:lang w:eastAsia="zh-CN"/>
        </w:rPr>
        <w:t>3.3.1 住院上转</w:t>
      </w:r>
    </w:p>
    <w:p w14:paraId="7E6F1542">
      <w:pPr>
        <w:ind w:left="420" w:hanging="420"/>
        <w:rPr>
          <w:rFonts w:hint="eastAsia"/>
          <w:lang w:eastAsia="zh-CN"/>
        </w:rPr>
      </w:pPr>
      <w:r>
        <w:rPr>
          <w:b/>
          <w:lang w:eastAsia="zh-CN"/>
        </w:rPr>
        <w:t>（1）</w:t>
      </w:r>
      <w:r>
        <w:rPr>
          <w:lang w:eastAsia="zh-CN"/>
        </w:rPr>
        <w:t>支持集团成员医院和基层医疗卫生机构发起住院上转申请，填写病情摘要、上转原因、拟接收科室和紧急程度。</w:t>
      </w:r>
    </w:p>
    <w:p w14:paraId="068F8F86">
      <w:pPr>
        <w:ind w:left="420" w:hanging="420"/>
        <w:rPr>
          <w:rFonts w:hint="eastAsia"/>
          <w:lang w:eastAsia="zh-CN"/>
        </w:rPr>
      </w:pPr>
      <w:r>
        <w:rPr>
          <w:b/>
          <w:lang w:eastAsia="zh-CN"/>
        </w:rPr>
        <w:t>（2）</w:t>
      </w:r>
      <w:r>
        <w:rPr>
          <w:lang w:eastAsia="zh-CN"/>
        </w:rPr>
        <w:t>支持自动带入患者门诊、住院、诊断、用药、检验检查报告和出院小结等必要信息，并支持上传附件。</w:t>
      </w:r>
    </w:p>
    <w:p w14:paraId="4C81B59C">
      <w:pPr>
        <w:ind w:left="420" w:hanging="420"/>
        <w:rPr>
          <w:rFonts w:hint="eastAsia"/>
          <w:lang w:eastAsia="zh-CN"/>
        </w:rPr>
      </w:pPr>
      <w:r>
        <w:rPr>
          <w:b/>
          <w:lang w:eastAsia="zh-CN"/>
        </w:rPr>
        <w:t>（3）</w:t>
      </w:r>
      <w:r>
        <w:rPr>
          <w:lang w:eastAsia="zh-CN"/>
        </w:rPr>
        <w:t>支持转入机构根据患者病情、科室接诊范围和床位资源进行评估，反馈接收、暂缓、退回或拒绝意见。</w:t>
      </w:r>
    </w:p>
    <w:p w14:paraId="272108C6">
      <w:pPr>
        <w:ind w:left="420" w:hanging="420"/>
        <w:rPr>
          <w:rFonts w:hint="eastAsia"/>
          <w:lang w:eastAsia="zh-CN"/>
        </w:rPr>
      </w:pPr>
      <w:r>
        <w:rPr>
          <w:b/>
          <w:lang w:eastAsia="zh-CN"/>
        </w:rPr>
        <w:t>（4）</w:t>
      </w:r>
      <w:r>
        <w:rPr>
          <w:lang w:eastAsia="zh-CN"/>
        </w:rPr>
        <w:t>支持记录预计转运时间、实际转运时间、转运方式、陪同人员和注意事项。</w:t>
      </w:r>
    </w:p>
    <w:p w14:paraId="395A6B5F">
      <w:pPr>
        <w:ind w:left="420" w:hanging="420"/>
        <w:rPr>
          <w:rFonts w:hint="eastAsia"/>
          <w:lang w:eastAsia="zh-CN"/>
        </w:rPr>
      </w:pPr>
      <w:r>
        <w:rPr>
          <w:b/>
          <w:lang w:eastAsia="zh-CN"/>
        </w:rPr>
        <w:t>（5）</w:t>
      </w:r>
      <w:r>
        <w:rPr>
          <w:lang w:eastAsia="zh-CN"/>
        </w:rPr>
        <w:t>支持患者接诊、入院和出院状态跟踪，并向转出机构反馈接诊及诊疗结果。</w:t>
      </w:r>
    </w:p>
    <w:p w14:paraId="5CD5F460">
      <w:pPr>
        <w:pStyle w:val="5"/>
        <w:rPr>
          <w:lang w:eastAsia="zh-CN"/>
        </w:rPr>
      </w:pPr>
      <w:r>
        <w:rPr>
          <w:lang w:eastAsia="zh-CN"/>
        </w:rPr>
        <w:t>3.3.2 住院下转</w:t>
      </w:r>
    </w:p>
    <w:p w14:paraId="170CF10D">
      <w:pPr>
        <w:ind w:left="420" w:hanging="420"/>
        <w:rPr>
          <w:rFonts w:hint="eastAsia"/>
          <w:lang w:eastAsia="zh-CN"/>
        </w:rPr>
      </w:pPr>
      <w:r>
        <w:rPr>
          <w:b/>
          <w:lang w:eastAsia="zh-CN"/>
        </w:rPr>
        <w:t>（1）</w:t>
      </w:r>
      <w:r>
        <w:rPr>
          <w:lang w:eastAsia="zh-CN"/>
        </w:rPr>
        <w:t>支持广东省人民医院将病情稳定、进入康复期或适宜基层继续治疗的住院患者下转至成员医院或基层医疗卫生机构。</w:t>
      </w:r>
    </w:p>
    <w:p w14:paraId="668841F5">
      <w:pPr>
        <w:ind w:left="420" w:hanging="420"/>
        <w:rPr>
          <w:rFonts w:hint="eastAsia"/>
          <w:lang w:eastAsia="zh-CN"/>
        </w:rPr>
      </w:pPr>
      <w:r>
        <w:rPr>
          <w:b/>
          <w:lang w:eastAsia="zh-CN"/>
        </w:rPr>
        <w:t>（2）</w:t>
      </w:r>
      <w:r>
        <w:rPr>
          <w:lang w:eastAsia="zh-CN"/>
        </w:rPr>
        <w:t>支持下转时提供患者诊疗摘要、出院小结、治疗和康复方案、用药方案、随访要求及风险提示。</w:t>
      </w:r>
    </w:p>
    <w:p w14:paraId="145743BA">
      <w:pPr>
        <w:ind w:left="420" w:hanging="420"/>
        <w:rPr>
          <w:rFonts w:hint="eastAsia"/>
          <w:lang w:eastAsia="zh-CN"/>
        </w:rPr>
      </w:pPr>
      <w:r>
        <w:rPr>
          <w:b/>
          <w:lang w:eastAsia="zh-CN"/>
        </w:rPr>
        <w:t>（3）</w:t>
      </w:r>
      <w:r>
        <w:rPr>
          <w:lang w:eastAsia="zh-CN"/>
        </w:rPr>
        <w:t>支持接收机构确认接收科室、床位或服务安排，并记录接收意见。</w:t>
      </w:r>
    </w:p>
    <w:p w14:paraId="72CDE360">
      <w:pPr>
        <w:ind w:left="420" w:hanging="420"/>
        <w:rPr>
          <w:rFonts w:hint="eastAsia"/>
          <w:lang w:eastAsia="zh-CN"/>
        </w:rPr>
      </w:pPr>
      <w:r>
        <w:rPr>
          <w:b/>
          <w:lang w:eastAsia="zh-CN"/>
        </w:rPr>
        <w:t>（4）</w:t>
      </w:r>
      <w:r>
        <w:rPr>
          <w:lang w:eastAsia="zh-CN"/>
        </w:rPr>
        <w:t>支持下转患者到院确认、后续治疗或康复记录及阶段性结果反馈。</w:t>
      </w:r>
    </w:p>
    <w:p w14:paraId="5F98CB8A">
      <w:pPr>
        <w:pStyle w:val="5"/>
        <w:rPr>
          <w:lang w:eastAsia="zh-CN"/>
        </w:rPr>
      </w:pPr>
      <w:r>
        <w:rPr>
          <w:lang w:eastAsia="zh-CN"/>
        </w:rPr>
        <w:t>3.3.3 转诊审核</w:t>
      </w:r>
    </w:p>
    <w:p w14:paraId="03C55C1B">
      <w:pPr>
        <w:ind w:left="420" w:hanging="420"/>
        <w:rPr>
          <w:rFonts w:hint="eastAsia"/>
          <w:lang w:eastAsia="zh-CN"/>
        </w:rPr>
      </w:pPr>
      <w:r>
        <w:rPr>
          <w:b/>
          <w:lang w:eastAsia="zh-CN"/>
        </w:rPr>
        <w:t>（1）</w:t>
      </w:r>
      <w:r>
        <w:rPr>
          <w:lang w:eastAsia="zh-CN"/>
        </w:rPr>
        <w:t>支持按照门诊、住院、上转、下转及不同机构配置相应的审核流程。</w:t>
      </w:r>
    </w:p>
    <w:p w14:paraId="456B2BA9">
      <w:pPr>
        <w:ind w:left="420" w:hanging="420"/>
        <w:rPr>
          <w:rFonts w:hint="eastAsia"/>
          <w:lang w:eastAsia="zh-CN"/>
        </w:rPr>
      </w:pPr>
      <w:r>
        <w:rPr>
          <w:b/>
          <w:lang w:eastAsia="zh-CN"/>
        </w:rPr>
        <w:t>（2）</w:t>
      </w:r>
      <w:r>
        <w:rPr>
          <w:lang w:eastAsia="zh-CN"/>
        </w:rPr>
        <w:t>支持设置多级审核节点，并可区分审阅节点和审批节点。</w:t>
      </w:r>
    </w:p>
    <w:p w14:paraId="3B76C08C">
      <w:pPr>
        <w:ind w:left="420" w:hanging="420"/>
        <w:rPr>
          <w:rFonts w:hint="eastAsia"/>
          <w:lang w:eastAsia="zh-CN"/>
        </w:rPr>
      </w:pPr>
      <w:r>
        <w:rPr>
          <w:b/>
          <w:lang w:eastAsia="zh-CN"/>
        </w:rPr>
        <w:t>（3）</w:t>
      </w:r>
      <w:r>
        <w:rPr>
          <w:lang w:eastAsia="zh-CN"/>
        </w:rPr>
        <w:t>支持审核通过、退回补充、拒绝、转交和批注意见等处理方式。</w:t>
      </w:r>
    </w:p>
    <w:p w14:paraId="55C57FA4">
      <w:pPr>
        <w:ind w:left="420" w:hanging="420"/>
        <w:rPr>
          <w:rFonts w:hint="eastAsia"/>
          <w:lang w:eastAsia="zh-CN"/>
        </w:rPr>
      </w:pPr>
      <w:r>
        <w:rPr>
          <w:b/>
          <w:lang w:eastAsia="zh-CN"/>
        </w:rPr>
        <w:t>（4）</w:t>
      </w:r>
      <w:r>
        <w:rPr>
          <w:lang w:eastAsia="zh-CN"/>
        </w:rPr>
        <w:t>退回或拒绝申请时应填写原因；申请补充后可继续原流程。</w:t>
      </w:r>
    </w:p>
    <w:p w14:paraId="14BEAD0B">
      <w:pPr>
        <w:ind w:left="420" w:hanging="420"/>
        <w:rPr>
          <w:rFonts w:hint="eastAsia"/>
          <w:lang w:eastAsia="zh-CN"/>
        </w:rPr>
      </w:pPr>
      <w:r>
        <w:rPr>
          <w:b/>
          <w:lang w:eastAsia="zh-CN"/>
        </w:rPr>
        <w:t>（5）</w:t>
      </w:r>
      <w:r>
        <w:rPr>
          <w:lang w:eastAsia="zh-CN"/>
        </w:rPr>
        <w:t>支持对待审核、即将超时和已经超时的任务进行提醒和催办。</w:t>
      </w:r>
    </w:p>
    <w:p w14:paraId="72013923">
      <w:pPr>
        <w:pStyle w:val="4"/>
        <w:spacing w:before="120" w:after="120"/>
        <w:rPr>
          <w:lang w:eastAsia="zh-CN"/>
        </w:rPr>
      </w:pPr>
      <w:r>
        <w:rPr>
          <w:lang w:eastAsia="zh-CN"/>
        </w:rPr>
        <w:t>3.4 转诊过程与闭环管理</w:t>
      </w:r>
    </w:p>
    <w:p w14:paraId="33F9F21F">
      <w:pPr>
        <w:ind w:left="420" w:hanging="420"/>
        <w:rPr>
          <w:rFonts w:hint="eastAsia"/>
          <w:lang w:eastAsia="zh-CN"/>
        </w:rPr>
      </w:pPr>
      <w:r>
        <w:rPr>
          <w:b/>
          <w:lang w:eastAsia="zh-CN"/>
        </w:rPr>
        <w:t>（1）</w:t>
      </w:r>
      <w:r>
        <w:rPr>
          <w:lang w:eastAsia="zh-CN"/>
        </w:rPr>
        <w:t>支持转诊申请、审核、预约或床位安排、接诊、就诊、结果反馈和结案全过程状态管理。</w:t>
      </w:r>
    </w:p>
    <w:p w14:paraId="16CA5339">
      <w:pPr>
        <w:ind w:left="420" w:hanging="420"/>
        <w:rPr>
          <w:rFonts w:hint="eastAsia"/>
          <w:lang w:eastAsia="zh-CN"/>
        </w:rPr>
      </w:pPr>
      <w:r>
        <w:rPr>
          <w:b/>
          <w:lang w:eastAsia="zh-CN"/>
        </w:rPr>
        <w:t>（2）</w:t>
      </w:r>
      <w:r>
        <w:rPr>
          <w:lang w:eastAsia="zh-CN"/>
        </w:rPr>
        <w:t>支持查看各流程节点的办理人、办理时间、处理意见、附件和状态变化记录。</w:t>
      </w:r>
    </w:p>
    <w:p w14:paraId="6AE781E1">
      <w:pPr>
        <w:ind w:left="420" w:hanging="420"/>
        <w:rPr>
          <w:rFonts w:hint="eastAsia"/>
          <w:lang w:eastAsia="zh-CN"/>
        </w:rPr>
      </w:pPr>
      <w:r>
        <w:rPr>
          <w:b/>
          <w:lang w:eastAsia="zh-CN"/>
        </w:rPr>
        <w:t>（3）</w:t>
      </w:r>
      <w:r>
        <w:rPr>
          <w:lang w:eastAsia="zh-CN"/>
        </w:rPr>
        <w:t>支持患者失约、拒绝转诊、联系失败、病情变化、转往其他机构等特殊情况登记。</w:t>
      </w:r>
    </w:p>
    <w:p w14:paraId="4E6E7C37">
      <w:pPr>
        <w:ind w:left="420" w:hanging="420"/>
        <w:rPr>
          <w:rFonts w:hint="eastAsia"/>
          <w:lang w:eastAsia="zh-CN"/>
        </w:rPr>
      </w:pPr>
      <w:r>
        <w:rPr>
          <w:b/>
          <w:lang w:eastAsia="zh-CN"/>
        </w:rPr>
        <w:t>（4）</w:t>
      </w:r>
      <w:r>
        <w:rPr>
          <w:lang w:eastAsia="zh-CN"/>
        </w:rPr>
        <w:t>支持转诊完成后自动生成转诊记录和接诊记录，并支持转诊单打印或导出。</w:t>
      </w:r>
    </w:p>
    <w:p w14:paraId="7FA01DF9">
      <w:pPr>
        <w:ind w:left="420" w:hanging="420"/>
        <w:rPr>
          <w:rFonts w:hint="eastAsia"/>
          <w:lang w:eastAsia="zh-CN"/>
        </w:rPr>
      </w:pPr>
      <w:r>
        <w:rPr>
          <w:b/>
          <w:lang w:eastAsia="zh-CN"/>
        </w:rPr>
        <w:t>（5）</w:t>
      </w:r>
      <w:r>
        <w:rPr>
          <w:lang w:eastAsia="zh-CN"/>
        </w:rPr>
        <w:t>支持患者诊疗完成后，将必要的诊断、处置、处方、检查结果、出院小结和后续建议反馈至转出机构。</w:t>
      </w:r>
    </w:p>
    <w:p w14:paraId="3CAACB0D">
      <w:pPr>
        <w:ind w:left="420" w:hanging="420"/>
        <w:rPr>
          <w:rFonts w:hint="eastAsia"/>
          <w:lang w:eastAsia="zh-CN"/>
        </w:rPr>
      </w:pPr>
      <w:r>
        <w:rPr>
          <w:b/>
          <w:lang w:eastAsia="zh-CN"/>
        </w:rPr>
        <w:t>（6）</w:t>
      </w:r>
      <w:r>
        <w:rPr>
          <w:lang w:eastAsia="zh-CN"/>
        </w:rPr>
        <w:t>支持按机构、科室、病种、转诊方向、时间和状态查询、筛选和导出转诊记录。</w:t>
      </w:r>
    </w:p>
    <w:p w14:paraId="7F3C7348">
      <w:pPr>
        <w:ind w:left="420" w:hanging="420"/>
        <w:rPr>
          <w:lang w:eastAsia="zh-CN"/>
        </w:rPr>
      </w:pPr>
      <w:r>
        <w:rPr>
          <w:b/>
          <w:lang w:eastAsia="zh-CN"/>
        </w:rPr>
        <w:t>（7）</w:t>
      </w:r>
      <w:r>
        <w:rPr>
          <w:lang w:eastAsia="zh-CN"/>
        </w:rPr>
        <w:t>支持统计转诊申请量、审核通过量、接诊量、完成量、退回量、拒绝量、超时量、平均办理时长和闭环率等指标。</w:t>
      </w:r>
    </w:p>
    <w:p w14:paraId="197DCC3C">
      <w:pPr>
        <w:pStyle w:val="4"/>
        <w:spacing w:before="120" w:after="120"/>
        <w:rPr>
          <w:rFonts w:hint="eastAsia"/>
          <w:lang w:eastAsia="zh-CN"/>
        </w:rPr>
      </w:pPr>
      <w:r>
        <w:rPr>
          <w:rFonts w:hint="eastAsia"/>
          <w:lang w:eastAsia="zh-CN"/>
        </w:rPr>
        <w:t xml:space="preserve">3.5 </w:t>
      </w:r>
      <w:r>
        <w:rPr>
          <w:lang w:eastAsia="zh-CN"/>
        </w:rPr>
        <w:t>家庭病床服务衔接</w:t>
      </w:r>
    </w:p>
    <w:p w14:paraId="33DA5CAC">
      <w:pPr>
        <w:ind w:left="420" w:hanging="420"/>
        <w:rPr>
          <w:lang w:eastAsia="zh-CN"/>
        </w:rPr>
      </w:pPr>
      <w:r>
        <w:rPr>
          <w:b/>
          <w:bCs/>
          <w:lang w:eastAsia="zh-CN"/>
        </w:rPr>
        <w:t>（1）</w:t>
      </w:r>
      <w:r>
        <w:rPr>
          <w:lang w:eastAsia="zh-CN"/>
        </w:rPr>
        <w:t>支持将经评估适宜在居家环境中接受连续医疗、康复、护理或健康管理服务的患者，衔接至基层医疗卫生机构家庭病床服务。</w:t>
      </w:r>
    </w:p>
    <w:p w14:paraId="5B220E1F">
      <w:pPr>
        <w:ind w:left="420" w:hanging="420"/>
        <w:rPr>
          <w:lang w:eastAsia="zh-CN"/>
        </w:rPr>
      </w:pPr>
      <w:r>
        <w:rPr>
          <w:b/>
          <w:bCs/>
          <w:lang w:eastAsia="zh-CN"/>
        </w:rPr>
        <w:t>（2）</w:t>
      </w:r>
      <w:r>
        <w:rPr>
          <w:lang w:eastAsia="zh-CN"/>
        </w:rPr>
        <w:t>支持省人民医院、医疗集团成员医院在患者出院、门诊下转或随访过程中发起家庭病床服务衔接申请，并选择拟接收的基层医疗卫生机构。</w:t>
      </w:r>
    </w:p>
    <w:p w14:paraId="44849AB8">
      <w:pPr>
        <w:ind w:left="420" w:hanging="420"/>
        <w:rPr>
          <w:lang w:eastAsia="zh-CN"/>
        </w:rPr>
      </w:pPr>
      <w:r>
        <w:rPr>
          <w:b/>
          <w:bCs/>
          <w:lang w:eastAsia="zh-CN"/>
        </w:rPr>
        <w:t>（3）</w:t>
      </w:r>
      <w:r>
        <w:rPr>
          <w:lang w:eastAsia="zh-CN"/>
        </w:rPr>
        <w:t>申请时支持关联患者基本信息、诊断、病情摘要、出院小结、治疗及康复方案、用药建议、检验检查报告、随访要求和风险提示等必要资料，减少基层医疗卫生机构重复录入。</w:t>
      </w:r>
    </w:p>
    <w:p w14:paraId="2E306E6B">
      <w:pPr>
        <w:ind w:left="420" w:hanging="420"/>
        <w:rPr>
          <w:lang w:eastAsia="zh-CN"/>
        </w:rPr>
      </w:pPr>
      <w:r>
        <w:rPr>
          <w:b/>
          <w:bCs/>
          <w:lang w:eastAsia="zh-CN"/>
        </w:rPr>
        <w:t>（4）</w:t>
      </w:r>
      <w:r>
        <w:rPr>
          <w:lang w:eastAsia="zh-CN"/>
        </w:rPr>
        <w:t>支持基层医疗卫生机构根据患者病情、服务范围、家庭病床建床条件和服务能力，对申请进行评估，并反馈接收、退回补充、暂缓或拒绝等处理结果；退回或拒绝时应记录原因。</w:t>
      </w:r>
    </w:p>
    <w:p w14:paraId="1308D617">
      <w:pPr>
        <w:ind w:left="420" w:hanging="420"/>
        <w:rPr>
          <w:lang w:eastAsia="zh-CN"/>
        </w:rPr>
      </w:pPr>
      <w:r>
        <w:rPr>
          <w:b/>
          <w:bCs/>
          <w:lang w:eastAsia="zh-CN"/>
        </w:rPr>
        <w:t>（5）</w:t>
      </w:r>
      <w:r>
        <w:rPr>
          <w:lang w:eastAsia="zh-CN"/>
        </w:rPr>
        <w:t>支持记录家庭病床服务的责任机构、责任团队或责任人员、计划服务内容、建床状态、服务开始时间和结束时间，并与患者转诊记录、随访计划及异常预警信息进行关联。</w:t>
      </w:r>
    </w:p>
    <w:p w14:paraId="5509F451">
      <w:pPr>
        <w:ind w:left="420" w:hanging="420"/>
        <w:rPr>
          <w:lang w:eastAsia="zh-CN"/>
        </w:rPr>
      </w:pPr>
      <w:r>
        <w:rPr>
          <w:b/>
          <w:bCs/>
          <w:lang w:eastAsia="zh-CN"/>
        </w:rPr>
        <w:t>（6）</w:t>
      </w:r>
      <w:r>
        <w:rPr>
          <w:lang w:eastAsia="zh-CN"/>
        </w:rPr>
        <w:t>对于基层医疗卫生机构已经建设家庭病床管理系统的，平台应支持通过接口交换申请、评估、建床、服务状态和结案结果等信息，避免重复建设和重复录入。</w:t>
      </w:r>
    </w:p>
    <w:p w14:paraId="79EE9799">
      <w:pPr>
        <w:ind w:left="420" w:hanging="420"/>
        <w:rPr>
          <w:lang w:eastAsia="zh-CN"/>
        </w:rPr>
      </w:pPr>
      <w:r>
        <w:rPr>
          <w:b/>
          <w:bCs/>
          <w:lang w:eastAsia="zh-CN"/>
        </w:rPr>
        <w:t>（7）</w:t>
      </w:r>
      <w:r>
        <w:rPr>
          <w:lang w:eastAsia="zh-CN"/>
        </w:rPr>
        <w:t>支持跟踪家庭病床服务申请、评估、接收、建床、服务、暂停、终止和结案等状态；具体业务状态根据医院及基层医疗卫生机构现行管理制度配置。</w:t>
      </w:r>
    </w:p>
    <w:p w14:paraId="513AB00F">
      <w:pPr>
        <w:ind w:left="420" w:hanging="420"/>
        <w:rPr>
          <w:lang w:eastAsia="zh-CN"/>
        </w:rPr>
      </w:pPr>
      <w:r>
        <w:rPr>
          <w:b/>
          <w:bCs/>
          <w:lang w:eastAsia="zh-CN"/>
        </w:rPr>
        <w:t>（8）</w:t>
      </w:r>
      <w:r>
        <w:rPr>
          <w:lang w:eastAsia="zh-CN"/>
        </w:rPr>
        <w:t>患者在家庭病床服务期间出现病情变化、异常指标或不再适宜居家服务时，支持发起门诊或住院转诊，并将必要的服务记录和异常情况反馈至接诊机构。</w:t>
      </w:r>
    </w:p>
    <w:p w14:paraId="53810371">
      <w:pPr>
        <w:ind w:left="420" w:hanging="420"/>
        <w:rPr>
          <w:lang w:eastAsia="zh-CN"/>
        </w:rPr>
      </w:pPr>
      <w:r>
        <w:rPr>
          <w:b/>
          <w:bCs/>
          <w:lang w:eastAsia="zh-CN"/>
        </w:rPr>
        <w:t>（9）</w:t>
      </w:r>
      <w:r>
        <w:rPr>
          <w:lang w:eastAsia="zh-CN"/>
        </w:rPr>
        <w:t>在患者授权及符合数据访问权限的前提下，相关机构可调阅家庭病床服务所需的诊疗、转诊和随访资料；资料访问、下载和共享操作应留痕审计。</w:t>
      </w:r>
    </w:p>
    <w:p w14:paraId="30CE45FA">
      <w:pPr>
        <w:ind w:left="420" w:hanging="420"/>
        <w:rPr>
          <w:rFonts w:hint="eastAsia"/>
          <w:lang w:eastAsia="zh-CN"/>
        </w:rPr>
      </w:pPr>
      <w:r>
        <w:rPr>
          <w:b/>
          <w:bCs/>
          <w:lang w:eastAsia="zh-CN"/>
        </w:rPr>
        <w:t>（10）</w:t>
      </w:r>
      <w:r>
        <w:rPr>
          <w:lang w:eastAsia="zh-CN"/>
        </w:rPr>
        <w:t>支持按机构、科室、病种、申请来源、责任人员、时间和服务状态查询家庭病床服务衔接记录，并统计申请量、接收量、建床量、退回量、结案量和转诊量等指标。</w:t>
      </w:r>
    </w:p>
    <w:p w14:paraId="4D1F8EE3">
      <w:pPr>
        <w:pStyle w:val="4"/>
        <w:spacing w:before="120" w:after="120"/>
        <w:rPr>
          <w:lang w:eastAsia="zh-CN"/>
        </w:rPr>
      </w:pPr>
      <w:r>
        <w:rPr>
          <w:lang w:eastAsia="zh-CN"/>
        </w:rPr>
        <w:t>3.</w:t>
      </w:r>
      <w:r>
        <w:rPr>
          <w:rFonts w:hint="eastAsia"/>
          <w:lang w:eastAsia="zh-CN"/>
        </w:rPr>
        <w:t>6</w:t>
      </w:r>
      <w:r>
        <w:rPr>
          <w:lang w:eastAsia="zh-CN"/>
        </w:rPr>
        <w:t xml:space="preserve"> 转诊患者资料调阅</w:t>
      </w:r>
    </w:p>
    <w:p w14:paraId="4EB96C83">
      <w:pPr>
        <w:ind w:left="420" w:hanging="420"/>
        <w:rPr>
          <w:rFonts w:hint="eastAsia"/>
          <w:lang w:eastAsia="zh-CN"/>
        </w:rPr>
      </w:pPr>
      <w:r>
        <w:rPr>
          <w:b/>
          <w:lang w:eastAsia="zh-CN"/>
        </w:rPr>
        <w:t>（1）</w:t>
      </w:r>
      <w:r>
        <w:rPr>
          <w:lang w:eastAsia="zh-CN"/>
        </w:rPr>
        <w:t>在患者授权和符合数据访问权限的前提下，支持转出机构和接诊机构按业务需要调阅患者相关诊疗资料。</w:t>
      </w:r>
    </w:p>
    <w:p w14:paraId="3A84B375">
      <w:pPr>
        <w:ind w:left="420" w:hanging="420"/>
        <w:rPr>
          <w:rFonts w:hint="eastAsia"/>
          <w:lang w:eastAsia="zh-CN"/>
        </w:rPr>
      </w:pPr>
      <w:r>
        <w:rPr>
          <w:b/>
          <w:lang w:eastAsia="zh-CN"/>
        </w:rPr>
        <w:t>（2）</w:t>
      </w:r>
      <w:r>
        <w:rPr>
          <w:lang w:eastAsia="zh-CN"/>
        </w:rPr>
        <w:t>一期资料范围包括患者基本信息、诊断、门诊处方、检验报告、检查报告、影像报告、出院小结、转诊记录和随访记录等。</w:t>
      </w:r>
    </w:p>
    <w:p w14:paraId="6FF2DC09">
      <w:pPr>
        <w:ind w:left="420" w:hanging="420"/>
        <w:rPr>
          <w:rFonts w:hint="eastAsia"/>
          <w:lang w:eastAsia="zh-CN"/>
        </w:rPr>
      </w:pPr>
      <w:r>
        <w:rPr>
          <w:b/>
          <w:lang w:eastAsia="zh-CN"/>
        </w:rPr>
        <w:t>（3）</w:t>
      </w:r>
      <w:r>
        <w:rPr>
          <w:lang w:eastAsia="zh-CN"/>
        </w:rPr>
        <w:t>广东省人民医院影像报告应支持接入和调阅；其他成员机构影像报告根据相关系统数据条件和接口条件逐步接入。</w:t>
      </w:r>
    </w:p>
    <w:p w14:paraId="52F02600">
      <w:pPr>
        <w:ind w:left="420" w:hanging="420"/>
        <w:rPr>
          <w:rFonts w:hint="eastAsia"/>
          <w:lang w:eastAsia="zh-CN"/>
        </w:rPr>
      </w:pPr>
      <w:r>
        <w:rPr>
          <w:b/>
          <w:lang w:eastAsia="zh-CN"/>
        </w:rPr>
        <w:t>（</w:t>
      </w:r>
      <w:r>
        <w:rPr>
          <w:rFonts w:hint="eastAsia"/>
          <w:b/>
          <w:lang w:eastAsia="zh-CN"/>
        </w:rPr>
        <w:t>4</w:t>
      </w:r>
      <w:r>
        <w:rPr>
          <w:b/>
          <w:lang w:eastAsia="zh-CN"/>
        </w:rPr>
        <w:t>）</w:t>
      </w:r>
      <w:r>
        <w:rPr>
          <w:lang w:eastAsia="zh-CN"/>
        </w:rPr>
        <w:t>支持按照机构、角色、患者关系、业务场景、数据类别和时间范围进行访问控制。</w:t>
      </w:r>
    </w:p>
    <w:p w14:paraId="61EEBB05">
      <w:pPr>
        <w:ind w:left="420" w:hanging="420"/>
        <w:rPr>
          <w:rFonts w:hint="eastAsia"/>
          <w:lang w:eastAsia="zh-CN"/>
        </w:rPr>
      </w:pPr>
      <w:r>
        <w:rPr>
          <w:b/>
          <w:lang w:eastAsia="zh-CN"/>
        </w:rPr>
        <w:t>（</w:t>
      </w:r>
      <w:r>
        <w:rPr>
          <w:rFonts w:hint="eastAsia"/>
          <w:b/>
          <w:lang w:eastAsia="zh-CN"/>
        </w:rPr>
        <w:t>5</w:t>
      </w:r>
      <w:r>
        <w:rPr>
          <w:b/>
          <w:lang w:eastAsia="zh-CN"/>
        </w:rPr>
        <w:t>）</w:t>
      </w:r>
      <w:r>
        <w:rPr>
          <w:lang w:eastAsia="zh-CN"/>
        </w:rPr>
        <w:t>所有跨机构查询、浏览、下载和共享操作应留痕审计。</w:t>
      </w:r>
    </w:p>
    <w:p w14:paraId="1E8993AC">
      <w:pPr>
        <w:pStyle w:val="4"/>
        <w:spacing w:before="120" w:after="120"/>
        <w:rPr>
          <w:lang w:eastAsia="zh-CN"/>
        </w:rPr>
      </w:pPr>
      <w:r>
        <w:rPr>
          <w:lang w:eastAsia="zh-CN"/>
        </w:rPr>
        <w:t>3.</w:t>
      </w:r>
      <w:r>
        <w:rPr>
          <w:rFonts w:hint="eastAsia"/>
          <w:lang w:eastAsia="zh-CN"/>
        </w:rPr>
        <w:t>7</w:t>
      </w:r>
      <w:r>
        <w:rPr>
          <w:lang w:eastAsia="zh-CN"/>
        </w:rPr>
        <w:t xml:space="preserve"> 转诊界面集成与市级平台衔接</w:t>
      </w:r>
    </w:p>
    <w:p w14:paraId="1EF2F3B2">
      <w:pPr>
        <w:ind w:left="420" w:hanging="420"/>
        <w:rPr>
          <w:rFonts w:hint="eastAsia"/>
          <w:lang w:eastAsia="zh-CN"/>
        </w:rPr>
      </w:pPr>
      <w:r>
        <w:rPr>
          <w:b/>
          <w:lang w:eastAsia="zh-CN"/>
        </w:rPr>
        <w:t>（1）</w:t>
      </w:r>
      <w:r>
        <w:rPr>
          <w:lang w:eastAsia="zh-CN"/>
        </w:rPr>
        <w:t>支持通过标准URL、单点登录、页面嵌入或标准接口等方式与各机构现有HIS或业务系统集成。</w:t>
      </w:r>
    </w:p>
    <w:p w14:paraId="697BAEB5">
      <w:pPr>
        <w:ind w:left="420" w:hanging="420"/>
        <w:rPr>
          <w:rFonts w:hint="eastAsia"/>
          <w:lang w:eastAsia="zh-CN"/>
        </w:rPr>
      </w:pPr>
      <w:r>
        <w:rPr>
          <w:b/>
          <w:lang w:eastAsia="zh-CN"/>
        </w:rPr>
        <w:t>（2）</w:t>
      </w:r>
      <w:r>
        <w:rPr>
          <w:lang w:eastAsia="zh-CN"/>
        </w:rPr>
        <w:t>支持从现有业务系统带入当前患者、就诊和操作人员等上下文信息，减少重复查询和录入。</w:t>
      </w:r>
    </w:p>
    <w:p w14:paraId="48EA34B0">
      <w:pPr>
        <w:ind w:left="420" w:hanging="420"/>
        <w:rPr>
          <w:rFonts w:hint="eastAsia"/>
          <w:lang w:eastAsia="zh-CN"/>
        </w:rPr>
      </w:pPr>
      <w:r>
        <w:rPr>
          <w:b/>
          <w:lang w:eastAsia="zh-CN"/>
        </w:rPr>
        <w:t>（3）</w:t>
      </w:r>
      <w:r>
        <w:rPr>
          <w:lang w:eastAsia="zh-CN"/>
        </w:rPr>
        <w:t>集团内转诊业务通过本项目平台形成协同闭环，涉及集团外机构的转诊继续与现有市级转诊平台衔接。</w:t>
      </w:r>
    </w:p>
    <w:p w14:paraId="5BF42318">
      <w:pPr>
        <w:ind w:left="420" w:hanging="420"/>
        <w:rPr>
          <w:rFonts w:hint="eastAsia"/>
          <w:lang w:eastAsia="zh-CN"/>
        </w:rPr>
      </w:pPr>
      <w:r>
        <w:rPr>
          <w:b/>
          <w:lang w:eastAsia="zh-CN"/>
        </w:rPr>
        <w:t>（4）</w:t>
      </w:r>
      <w:r>
        <w:rPr>
          <w:lang w:eastAsia="zh-CN"/>
        </w:rPr>
        <w:t>支持按照广州市相关平台或前置机的数据要求交换转诊数据，并提供发送状态、异常提示、失败重试和补发管理。</w:t>
      </w:r>
    </w:p>
    <w:p w14:paraId="3FF343C8">
      <w:pPr>
        <w:pStyle w:val="3"/>
        <w:spacing w:before="120" w:after="120"/>
        <w:rPr>
          <w:lang w:eastAsia="zh-CN"/>
        </w:rPr>
      </w:pPr>
      <w:r>
        <w:rPr>
          <w:lang w:eastAsia="zh-CN"/>
        </w:rPr>
        <w:t>4 专科随访队列采集管理</w:t>
      </w:r>
    </w:p>
    <w:p w14:paraId="727C375B">
      <w:pPr>
        <w:pStyle w:val="4"/>
        <w:spacing w:before="120" w:after="120"/>
        <w:rPr>
          <w:lang w:eastAsia="zh-CN"/>
        </w:rPr>
      </w:pPr>
      <w:r>
        <w:rPr>
          <w:lang w:eastAsia="zh-CN"/>
        </w:rPr>
        <w:t>4.1 病种和随访方案管理</w:t>
      </w:r>
    </w:p>
    <w:p w14:paraId="226486E3">
      <w:pPr>
        <w:ind w:left="420" w:hanging="420"/>
        <w:rPr>
          <w:rFonts w:hint="eastAsia"/>
          <w:lang w:eastAsia="zh-CN"/>
        </w:rPr>
      </w:pPr>
      <w:r>
        <w:rPr>
          <w:b/>
          <w:lang w:eastAsia="zh-CN"/>
        </w:rPr>
        <w:t>（1）</w:t>
      </w:r>
      <w:r>
        <w:rPr>
          <w:lang w:eastAsia="zh-CN"/>
        </w:rPr>
        <w:t>支持高血压、糖尿病、慢阻肺</w:t>
      </w:r>
      <w:r>
        <w:rPr>
          <w:rFonts w:hint="eastAsia"/>
          <w:lang w:eastAsia="zh-CN"/>
        </w:rPr>
        <w:t>等</w:t>
      </w:r>
      <w:r>
        <w:rPr>
          <w:lang w:eastAsia="zh-CN"/>
        </w:rPr>
        <w:t>重点病种的随访管理。</w:t>
      </w:r>
    </w:p>
    <w:p w14:paraId="05976A71">
      <w:pPr>
        <w:ind w:left="420" w:hanging="420"/>
        <w:rPr>
          <w:rFonts w:hint="eastAsia"/>
          <w:lang w:eastAsia="zh-CN"/>
        </w:rPr>
      </w:pPr>
      <w:r>
        <w:rPr>
          <w:b/>
          <w:lang w:eastAsia="zh-CN"/>
        </w:rPr>
        <w:t>（2）</w:t>
      </w:r>
      <w:r>
        <w:rPr>
          <w:lang w:eastAsia="zh-CN"/>
        </w:rPr>
        <w:t>支持按病种维护入组条件、排除条件、随访周期、随访节点、随访方式、责任机构、责任科室和结案条件。</w:t>
      </w:r>
    </w:p>
    <w:p w14:paraId="1CDB1877">
      <w:pPr>
        <w:ind w:left="420" w:hanging="420"/>
        <w:rPr>
          <w:rFonts w:hint="eastAsia"/>
          <w:lang w:eastAsia="zh-CN"/>
        </w:rPr>
      </w:pPr>
      <w:r>
        <w:rPr>
          <w:b/>
          <w:lang w:eastAsia="zh-CN"/>
        </w:rPr>
        <w:t>（3）</w:t>
      </w:r>
      <w:r>
        <w:rPr>
          <w:lang w:eastAsia="zh-CN"/>
        </w:rPr>
        <w:t>支持按病种配置随访表单、采集指标、指标单位、异常阈值、预警等级和处置要求。</w:t>
      </w:r>
    </w:p>
    <w:p w14:paraId="1C46558A">
      <w:pPr>
        <w:ind w:left="420" w:hanging="420"/>
        <w:rPr>
          <w:rFonts w:hint="eastAsia"/>
          <w:lang w:eastAsia="zh-CN"/>
        </w:rPr>
      </w:pPr>
      <w:r>
        <w:rPr>
          <w:b/>
          <w:lang w:eastAsia="zh-CN"/>
        </w:rPr>
        <w:t>（4）</w:t>
      </w:r>
      <w:r>
        <w:rPr>
          <w:lang w:eastAsia="zh-CN"/>
        </w:rPr>
        <w:t>支持随访方案版本管理，方案调整后不影响历史随访记录和已经执行的任务。</w:t>
      </w:r>
    </w:p>
    <w:p w14:paraId="514C4D79">
      <w:pPr>
        <w:ind w:left="420" w:hanging="420"/>
        <w:rPr>
          <w:rFonts w:hint="eastAsia"/>
          <w:lang w:eastAsia="zh-CN"/>
        </w:rPr>
      </w:pPr>
      <w:r>
        <w:rPr>
          <w:b/>
          <w:lang w:eastAsia="zh-CN"/>
        </w:rPr>
        <w:t>（5）</w:t>
      </w:r>
      <w:r>
        <w:rPr>
          <w:lang w:eastAsia="zh-CN"/>
        </w:rPr>
        <w:t>支持通过配置方式扩展其他病种及相应的随访方案。</w:t>
      </w:r>
    </w:p>
    <w:p w14:paraId="7744F997">
      <w:pPr>
        <w:pStyle w:val="4"/>
        <w:spacing w:before="120" w:after="120"/>
        <w:rPr>
          <w:lang w:eastAsia="zh-CN"/>
        </w:rPr>
      </w:pPr>
      <w:r>
        <w:rPr>
          <w:lang w:eastAsia="zh-CN"/>
        </w:rPr>
        <w:t>4.2 患者队列管理</w:t>
      </w:r>
    </w:p>
    <w:p w14:paraId="2C27FF82">
      <w:pPr>
        <w:ind w:left="420" w:hanging="420"/>
        <w:rPr>
          <w:rFonts w:hint="eastAsia"/>
          <w:lang w:eastAsia="zh-CN"/>
        </w:rPr>
      </w:pPr>
      <w:r>
        <w:rPr>
          <w:b/>
          <w:lang w:eastAsia="zh-CN"/>
        </w:rPr>
        <w:t>（1）</w:t>
      </w:r>
      <w:r>
        <w:rPr>
          <w:lang w:eastAsia="zh-CN"/>
        </w:rPr>
        <w:t>支持根据诊断、手术、出院、转诊等业务事件和病种规则识别候选患者。</w:t>
      </w:r>
    </w:p>
    <w:p w14:paraId="1581D633">
      <w:pPr>
        <w:ind w:left="420" w:hanging="420"/>
        <w:rPr>
          <w:rFonts w:hint="eastAsia"/>
          <w:lang w:eastAsia="zh-CN"/>
        </w:rPr>
      </w:pPr>
      <w:r>
        <w:rPr>
          <w:b/>
          <w:lang w:eastAsia="zh-CN"/>
        </w:rPr>
        <w:t>（2）</w:t>
      </w:r>
      <w:r>
        <w:rPr>
          <w:lang w:eastAsia="zh-CN"/>
        </w:rPr>
        <w:t>支持经患者授权后，将符合条件的患者纳入相应病种随访队列。</w:t>
      </w:r>
    </w:p>
    <w:p w14:paraId="3103304E">
      <w:pPr>
        <w:ind w:left="420" w:hanging="420"/>
        <w:rPr>
          <w:rFonts w:hint="eastAsia"/>
          <w:lang w:eastAsia="zh-CN"/>
        </w:rPr>
      </w:pPr>
      <w:r>
        <w:rPr>
          <w:b/>
          <w:lang w:eastAsia="zh-CN"/>
        </w:rPr>
        <w:t>（3）</w:t>
      </w:r>
      <w:r>
        <w:rPr>
          <w:lang w:eastAsia="zh-CN"/>
        </w:rPr>
        <w:t>支持候选患者确认入组、暂缓入组、拒绝入组、转入其他队列和结案，并记录原因。</w:t>
      </w:r>
    </w:p>
    <w:p w14:paraId="6260E8A4">
      <w:pPr>
        <w:ind w:left="420" w:hanging="420"/>
        <w:rPr>
          <w:rFonts w:hint="eastAsia"/>
          <w:lang w:eastAsia="zh-CN"/>
        </w:rPr>
      </w:pPr>
      <w:r>
        <w:rPr>
          <w:b/>
          <w:lang w:eastAsia="zh-CN"/>
        </w:rPr>
        <w:t>（4）</w:t>
      </w:r>
      <w:r>
        <w:rPr>
          <w:lang w:eastAsia="zh-CN"/>
        </w:rPr>
        <w:t>支持人工补录和批量导入患者队列，补录数据应记录来源和操作人员。</w:t>
      </w:r>
    </w:p>
    <w:p w14:paraId="3AC9C048">
      <w:pPr>
        <w:ind w:left="420" w:hanging="420"/>
        <w:rPr>
          <w:rFonts w:hint="eastAsia"/>
          <w:lang w:eastAsia="zh-CN"/>
        </w:rPr>
      </w:pPr>
      <w:r>
        <w:rPr>
          <w:b/>
          <w:lang w:eastAsia="zh-CN"/>
        </w:rPr>
        <w:t>（5）</w:t>
      </w:r>
      <w:r>
        <w:rPr>
          <w:lang w:eastAsia="zh-CN"/>
        </w:rPr>
        <w:t>支持查看患者所属病种、队列来源、责任机构、责任人员、随访阶段、风险等级、最近随访时间和下次随访时间。</w:t>
      </w:r>
    </w:p>
    <w:p w14:paraId="68E268CA">
      <w:pPr>
        <w:ind w:left="420" w:hanging="420"/>
        <w:rPr>
          <w:rFonts w:hint="eastAsia"/>
          <w:lang w:eastAsia="zh-CN"/>
        </w:rPr>
      </w:pPr>
      <w:r>
        <w:rPr>
          <w:b/>
          <w:lang w:eastAsia="zh-CN"/>
        </w:rPr>
        <w:t>（6）</w:t>
      </w:r>
      <w:r>
        <w:rPr>
          <w:lang w:eastAsia="zh-CN"/>
        </w:rPr>
        <w:t>支持患者在省人民医院、成员医院和基层医疗卫生机构之间转移随访责任并完成任务交接。</w:t>
      </w:r>
    </w:p>
    <w:p w14:paraId="50DAF708">
      <w:pPr>
        <w:pStyle w:val="4"/>
        <w:spacing w:before="120" w:after="120"/>
        <w:rPr>
          <w:lang w:eastAsia="zh-CN"/>
        </w:rPr>
      </w:pPr>
      <w:r>
        <w:rPr>
          <w:lang w:eastAsia="zh-CN"/>
        </w:rPr>
        <w:t>4.3 随访计划和任务管理</w:t>
      </w:r>
    </w:p>
    <w:p w14:paraId="7B43CC16">
      <w:pPr>
        <w:ind w:left="420" w:hanging="420"/>
        <w:rPr>
          <w:rFonts w:hint="eastAsia"/>
          <w:lang w:eastAsia="zh-CN"/>
        </w:rPr>
      </w:pPr>
      <w:r>
        <w:rPr>
          <w:b/>
          <w:lang w:eastAsia="zh-CN"/>
        </w:rPr>
        <w:t>（1）</w:t>
      </w:r>
      <w:r>
        <w:rPr>
          <w:lang w:eastAsia="zh-CN"/>
        </w:rPr>
        <w:t>支持根据病种随访方案以及患者出院、手术、转诊或入组时间自动生成个人随访计划。</w:t>
      </w:r>
    </w:p>
    <w:p w14:paraId="72F9748E">
      <w:pPr>
        <w:ind w:left="420" w:hanging="420"/>
        <w:rPr>
          <w:rFonts w:hint="eastAsia"/>
          <w:lang w:eastAsia="zh-CN"/>
        </w:rPr>
      </w:pPr>
      <w:r>
        <w:rPr>
          <w:b/>
          <w:lang w:eastAsia="zh-CN"/>
        </w:rPr>
        <w:t>（2）</w:t>
      </w:r>
      <w:r>
        <w:rPr>
          <w:lang w:eastAsia="zh-CN"/>
        </w:rPr>
        <w:t>支持按机构、科室和人员自动或人工分派随访任务。</w:t>
      </w:r>
    </w:p>
    <w:p w14:paraId="66F9627F">
      <w:pPr>
        <w:ind w:left="420" w:hanging="420"/>
        <w:rPr>
          <w:rFonts w:hint="eastAsia"/>
          <w:lang w:eastAsia="zh-CN"/>
        </w:rPr>
      </w:pPr>
      <w:r>
        <w:rPr>
          <w:b/>
          <w:lang w:eastAsia="zh-CN"/>
        </w:rPr>
        <w:t>（3）</w:t>
      </w:r>
      <w:r>
        <w:rPr>
          <w:lang w:eastAsia="zh-CN"/>
        </w:rPr>
        <w:t>支持根据患者病情、风险等级和实际执行情况调整随访频率、随访时间和责任人员。</w:t>
      </w:r>
    </w:p>
    <w:p w14:paraId="0844862B">
      <w:pPr>
        <w:ind w:left="420" w:hanging="420"/>
        <w:rPr>
          <w:rFonts w:hint="eastAsia"/>
          <w:lang w:eastAsia="zh-CN"/>
        </w:rPr>
      </w:pPr>
      <w:r>
        <w:rPr>
          <w:b/>
          <w:lang w:eastAsia="zh-CN"/>
        </w:rPr>
        <w:t>（4）</w:t>
      </w:r>
      <w:r>
        <w:rPr>
          <w:lang w:eastAsia="zh-CN"/>
        </w:rPr>
        <w:t>支持任务领取、分派、转派、协作、暂停、恢复、催办和批量处理。</w:t>
      </w:r>
    </w:p>
    <w:p w14:paraId="47DBE5E7">
      <w:pPr>
        <w:ind w:left="420" w:hanging="420"/>
        <w:rPr>
          <w:rFonts w:hint="eastAsia"/>
          <w:lang w:eastAsia="zh-CN"/>
        </w:rPr>
      </w:pPr>
      <w:r>
        <w:rPr>
          <w:b/>
          <w:lang w:eastAsia="zh-CN"/>
        </w:rPr>
        <w:t>（5）</w:t>
      </w:r>
      <w:r>
        <w:rPr>
          <w:lang w:eastAsia="zh-CN"/>
        </w:rPr>
        <w:t>支持按机构、科室、人员、病种和时间查看待随访、即将到期、已经逾期及异常待处理任务。</w:t>
      </w:r>
    </w:p>
    <w:p w14:paraId="5A0FB74B">
      <w:pPr>
        <w:ind w:left="420" w:hanging="420"/>
        <w:rPr>
          <w:rFonts w:hint="eastAsia"/>
          <w:lang w:eastAsia="zh-CN"/>
        </w:rPr>
      </w:pPr>
      <w:r>
        <w:rPr>
          <w:b/>
          <w:lang w:eastAsia="zh-CN"/>
        </w:rPr>
        <w:t>（6）</w:t>
      </w:r>
      <w:r>
        <w:rPr>
          <w:lang w:eastAsia="zh-CN"/>
        </w:rPr>
        <w:t>支持随访任务日历或列表展示，便于责任人员安排随访工作。</w:t>
      </w:r>
    </w:p>
    <w:p w14:paraId="27F79310">
      <w:pPr>
        <w:pStyle w:val="4"/>
        <w:spacing w:before="120" w:after="120"/>
        <w:rPr>
          <w:lang w:eastAsia="zh-CN"/>
        </w:rPr>
      </w:pPr>
      <w:r>
        <w:rPr>
          <w:lang w:eastAsia="zh-CN"/>
        </w:rPr>
        <w:t>4.4 随访提醒和信息采集</w:t>
      </w:r>
    </w:p>
    <w:p w14:paraId="5FD185FB">
      <w:pPr>
        <w:ind w:left="420" w:hanging="420"/>
        <w:rPr>
          <w:rFonts w:hint="eastAsia"/>
          <w:lang w:eastAsia="zh-CN"/>
        </w:rPr>
      </w:pPr>
      <w:r>
        <w:rPr>
          <w:b/>
          <w:lang w:eastAsia="zh-CN"/>
        </w:rPr>
        <w:t>（1）</w:t>
      </w:r>
      <w:r>
        <w:rPr>
          <w:lang w:eastAsia="zh-CN"/>
        </w:rPr>
        <w:t>支持医护人员通过电话、面对面或线上方式开展随访，并记录实际随访方式。</w:t>
      </w:r>
    </w:p>
    <w:p w14:paraId="040DDEBB">
      <w:pPr>
        <w:ind w:left="420" w:hanging="420"/>
        <w:rPr>
          <w:rFonts w:hint="eastAsia"/>
          <w:lang w:eastAsia="zh-CN"/>
        </w:rPr>
      </w:pPr>
      <w:r>
        <w:rPr>
          <w:b/>
          <w:lang w:eastAsia="zh-CN"/>
        </w:rPr>
        <w:t>（2）</w:t>
      </w:r>
      <w:r>
        <w:rPr>
          <w:lang w:eastAsia="zh-CN"/>
        </w:rPr>
        <w:t>支持通过短信、微信等渠道向患者发送随访提醒或线上随访表单，具体渠道根据医院现有能力进行对接。</w:t>
      </w:r>
    </w:p>
    <w:p w14:paraId="232658AB">
      <w:pPr>
        <w:ind w:left="420" w:hanging="420"/>
        <w:rPr>
          <w:rFonts w:hint="eastAsia"/>
          <w:lang w:eastAsia="zh-CN"/>
        </w:rPr>
      </w:pPr>
      <w:r>
        <w:rPr>
          <w:b/>
          <w:lang w:eastAsia="zh-CN"/>
        </w:rPr>
        <w:t>（3）</w:t>
      </w:r>
      <w:r>
        <w:rPr>
          <w:lang w:eastAsia="zh-CN"/>
        </w:rPr>
        <w:t>支持与医院或基层医疗卫生机构现有患者触达、电话随访等系统对接，或预留标准接口。</w:t>
      </w:r>
    </w:p>
    <w:p w14:paraId="11245C75">
      <w:pPr>
        <w:ind w:left="420" w:hanging="420"/>
        <w:rPr>
          <w:rFonts w:hint="eastAsia"/>
          <w:lang w:eastAsia="zh-CN"/>
        </w:rPr>
      </w:pPr>
      <w:r>
        <w:rPr>
          <w:b/>
          <w:lang w:eastAsia="zh-CN"/>
        </w:rPr>
        <w:t>（4）</w:t>
      </w:r>
      <w:r>
        <w:rPr>
          <w:lang w:eastAsia="zh-CN"/>
        </w:rPr>
        <w:t>支持记录提醒或任务发送、送达、打开、填写和失败状态，便于跟踪患者触达情况。</w:t>
      </w:r>
    </w:p>
    <w:p w14:paraId="3AFBC128">
      <w:pPr>
        <w:ind w:left="420" w:hanging="420"/>
        <w:rPr>
          <w:rFonts w:hint="eastAsia"/>
          <w:lang w:eastAsia="zh-CN"/>
        </w:rPr>
      </w:pPr>
      <w:r>
        <w:rPr>
          <w:b/>
          <w:lang w:eastAsia="zh-CN"/>
        </w:rPr>
        <w:t>（5）</w:t>
      </w:r>
      <w:r>
        <w:rPr>
          <w:lang w:eastAsia="zh-CN"/>
        </w:rPr>
        <w:t>支持患者或医护人员填写症状、用药、康复、生活方式、依从性和满意度等信息。</w:t>
      </w:r>
    </w:p>
    <w:p w14:paraId="672DEE66">
      <w:pPr>
        <w:ind w:left="420" w:hanging="420"/>
        <w:rPr>
          <w:rFonts w:hint="eastAsia"/>
          <w:lang w:eastAsia="zh-CN"/>
        </w:rPr>
      </w:pPr>
      <w:r>
        <w:rPr>
          <w:b/>
          <w:lang w:eastAsia="zh-CN"/>
        </w:rPr>
        <w:t>（6）</w:t>
      </w:r>
      <w:r>
        <w:rPr>
          <w:lang w:eastAsia="zh-CN"/>
        </w:rPr>
        <w:t>支持采集血压、血糖、心率、体重等体征指标，具体指标按病种配置。</w:t>
      </w:r>
    </w:p>
    <w:p w14:paraId="681FBB35">
      <w:pPr>
        <w:ind w:left="420" w:hanging="420"/>
        <w:rPr>
          <w:rFonts w:hint="eastAsia"/>
          <w:lang w:eastAsia="zh-CN"/>
        </w:rPr>
      </w:pPr>
      <w:r>
        <w:rPr>
          <w:b/>
          <w:lang w:eastAsia="zh-CN"/>
        </w:rPr>
        <w:t>（7）</w:t>
      </w:r>
      <w:r>
        <w:rPr>
          <w:lang w:eastAsia="zh-CN"/>
        </w:rPr>
        <w:t>支持上传图片、报告等附件，并查看患者历史随访记录和指标变化趋势。</w:t>
      </w:r>
    </w:p>
    <w:p w14:paraId="245DDFA2">
      <w:pPr>
        <w:ind w:left="420" w:hanging="420"/>
        <w:rPr>
          <w:rFonts w:hint="eastAsia"/>
          <w:lang w:eastAsia="zh-CN"/>
        </w:rPr>
      </w:pPr>
      <w:r>
        <w:rPr>
          <w:b/>
          <w:lang w:eastAsia="zh-CN"/>
        </w:rPr>
        <w:t>（8）</w:t>
      </w:r>
      <w:r>
        <w:rPr>
          <w:lang w:eastAsia="zh-CN"/>
        </w:rPr>
        <w:t>支持对联系失败、患者拒访、患者失访和信息无法确认等情况进行登记。</w:t>
      </w:r>
    </w:p>
    <w:p w14:paraId="40591B99">
      <w:pPr>
        <w:pStyle w:val="4"/>
        <w:spacing w:before="120" w:after="120"/>
        <w:rPr>
          <w:lang w:eastAsia="zh-CN"/>
        </w:rPr>
      </w:pPr>
      <w:r>
        <w:rPr>
          <w:lang w:eastAsia="zh-CN"/>
        </w:rPr>
        <w:t>4.5 异常预警和干预闭环</w:t>
      </w:r>
    </w:p>
    <w:p w14:paraId="35849CF1">
      <w:pPr>
        <w:ind w:left="420" w:hanging="420"/>
        <w:rPr>
          <w:rFonts w:hint="eastAsia"/>
          <w:lang w:eastAsia="zh-CN"/>
        </w:rPr>
      </w:pPr>
      <w:r>
        <w:rPr>
          <w:b/>
          <w:lang w:eastAsia="zh-CN"/>
        </w:rPr>
        <w:t>（1）</w:t>
      </w:r>
      <w:r>
        <w:rPr>
          <w:lang w:eastAsia="zh-CN"/>
        </w:rPr>
        <w:t>支持按病种和指标配置异常阈值、组合条件、风险等级、提醒对象和处理时限。</w:t>
      </w:r>
    </w:p>
    <w:p w14:paraId="3B8593A8">
      <w:pPr>
        <w:ind w:left="420" w:hanging="420"/>
        <w:rPr>
          <w:rFonts w:hint="eastAsia"/>
          <w:lang w:eastAsia="zh-CN"/>
        </w:rPr>
      </w:pPr>
      <w:r>
        <w:rPr>
          <w:b/>
          <w:lang w:eastAsia="zh-CN"/>
        </w:rPr>
        <w:t>（2）</w:t>
      </w:r>
      <w:r>
        <w:rPr>
          <w:lang w:eastAsia="zh-CN"/>
        </w:rPr>
        <w:t>随访信息提交后，系统能够根据规则自动识别异常指标并生成预警。</w:t>
      </w:r>
    </w:p>
    <w:p w14:paraId="0E7E6029">
      <w:pPr>
        <w:ind w:left="420" w:hanging="420"/>
        <w:rPr>
          <w:rFonts w:hint="eastAsia"/>
          <w:lang w:eastAsia="zh-CN"/>
        </w:rPr>
      </w:pPr>
      <w:r>
        <w:rPr>
          <w:b/>
          <w:lang w:eastAsia="zh-CN"/>
        </w:rPr>
        <w:t>（3）</w:t>
      </w:r>
      <w:r>
        <w:rPr>
          <w:lang w:eastAsia="zh-CN"/>
        </w:rPr>
        <w:t>支持将预警通知责任医护、责任科室或指定管理人员。</w:t>
      </w:r>
    </w:p>
    <w:p w14:paraId="213BCD5A">
      <w:pPr>
        <w:ind w:left="420" w:hanging="420"/>
        <w:rPr>
          <w:rFonts w:hint="eastAsia"/>
          <w:lang w:eastAsia="zh-CN"/>
        </w:rPr>
      </w:pPr>
      <w:r>
        <w:rPr>
          <w:b/>
          <w:lang w:eastAsia="zh-CN"/>
        </w:rPr>
        <w:t>（4）</w:t>
      </w:r>
      <w:r>
        <w:rPr>
          <w:lang w:eastAsia="zh-CN"/>
        </w:rPr>
        <w:t>支持记录电话指导、健康宣教、用药提醒、复诊建议、转诊建议和调整随访计划等干预措施。</w:t>
      </w:r>
    </w:p>
    <w:p w14:paraId="0E41C1FA">
      <w:pPr>
        <w:ind w:left="420" w:hanging="420"/>
        <w:rPr>
          <w:rFonts w:hint="eastAsia"/>
          <w:lang w:eastAsia="zh-CN"/>
        </w:rPr>
      </w:pPr>
      <w:r>
        <w:rPr>
          <w:b/>
          <w:lang w:eastAsia="zh-CN"/>
        </w:rPr>
        <w:t>（5）</w:t>
      </w:r>
      <w:r>
        <w:rPr>
          <w:lang w:eastAsia="zh-CN"/>
        </w:rPr>
        <w:t>支持预警确认、分派、处理、复评、升级、关闭和超时提醒，形成全过程可追踪的处理闭环。</w:t>
      </w:r>
    </w:p>
    <w:p w14:paraId="0BBB43DA">
      <w:pPr>
        <w:ind w:left="420" w:hanging="420"/>
        <w:rPr>
          <w:rFonts w:hint="eastAsia"/>
          <w:lang w:eastAsia="zh-CN"/>
        </w:rPr>
      </w:pPr>
      <w:r>
        <w:rPr>
          <w:b/>
          <w:lang w:eastAsia="zh-CN"/>
        </w:rPr>
        <w:t>（6）</w:t>
      </w:r>
      <w:r>
        <w:rPr>
          <w:lang w:eastAsia="zh-CN"/>
        </w:rPr>
        <w:t>对需要进一步诊疗的患者，支持关联发起门诊或住院转诊。</w:t>
      </w:r>
    </w:p>
    <w:p w14:paraId="2A26C63B">
      <w:pPr>
        <w:pStyle w:val="4"/>
        <w:spacing w:before="120" w:after="120"/>
        <w:rPr>
          <w:lang w:eastAsia="zh-CN"/>
        </w:rPr>
      </w:pPr>
      <w:r>
        <w:rPr>
          <w:lang w:eastAsia="zh-CN"/>
        </w:rPr>
        <w:t>4.6 跨机构随访协同</w:t>
      </w:r>
    </w:p>
    <w:p w14:paraId="2C8F9C94">
      <w:pPr>
        <w:ind w:left="420" w:hanging="420"/>
        <w:rPr>
          <w:rFonts w:hint="eastAsia"/>
          <w:lang w:eastAsia="zh-CN"/>
        </w:rPr>
      </w:pPr>
      <w:r>
        <w:rPr>
          <w:b/>
          <w:lang w:eastAsia="zh-CN"/>
        </w:rPr>
        <w:t>（1）</w:t>
      </w:r>
      <w:r>
        <w:rPr>
          <w:lang w:eastAsia="zh-CN"/>
        </w:rPr>
        <w:t>支持落实省人民医院制定诊疗或康复方案、成员医院及基层医疗卫生机构执行随访的协同模式。</w:t>
      </w:r>
    </w:p>
    <w:p w14:paraId="1C7696C2">
      <w:pPr>
        <w:ind w:left="420" w:hanging="420"/>
        <w:rPr>
          <w:rFonts w:hint="eastAsia"/>
          <w:lang w:eastAsia="zh-CN"/>
        </w:rPr>
      </w:pPr>
      <w:r>
        <w:rPr>
          <w:b/>
          <w:lang w:eastAsia="zh-CN"/>
        </w:rPr>
        <w:t>（2）</w:t>
      </w:r>
      <w:r>
        <w:rPr>
          <w:lang w:eastAsia="zh-CN"/>
        </w:rPr>
        <w:t>支持省人民医院在患者出院或下转时形成后续随访要求，并将任务推送至相应接收机构。</w:t>
      </w:r>
    </w:p>
    <w:p w14:paraId="0C8264C6">
      <w:pPr>
        <w:ind w:left="420" w:hanging="420"/>
        <w:rPr>
          <w:rFonts w:hint="eastAsia"/>
          <w:lang w:eastAsia="zh-CN"/>
        </w:rPr>
      </w:pPr>
      <w:r>
        <w:rPr>
          <w:b/>
          <w:lang w:eastAsia="zh-CN"/>
        </w:rPr>
        <w:t>（3）</w:t>
      </w:r>
      <w:r>
        <w:rPr>
          <w:lang w:eastAsia="zh-CN"/>
        </w:rPr>
        <w:t>在患者授权前提下，相关机构可查看必要的随访计划、随访记录、异常预警和处理结果。</w:t>
      </w:r>
    </w:p>
    <w:p w14:paraId="0160C0AC">
      <w:pPr>
        <w:ind w:left="420" w:hanging="420"/>
        <w:rPr>
          <w:rFonts w:hint="eastAsia"/>
          <w:lang w:eastAsia="zh-CN"/>
        </w:rPr>
      </w:pPr>
      <w:r>
        <w:rPr>
          <w:b/>
          <w:lang w:eastAsia="zh-CN"/>
        </w:rPr>
        <w:t>（4）</w:t>
      </w:r>
      <w:r>
        <w:rPr>
          <w:lang w:eastAsia="zh-CN"/>
        </w:rPr>
        <w:t>支持将基层医疗卫生机构完成的随访数据汇聚至支撑平台，并按约定反馈至相关业务系统。</w:t>
      </w:r>
    </w:p>
    <w:p w14:paraId="77CC378F">
      <w:pPr>
        <w:ind w:left="420" w:hanging="420"/>
        <w:rPr>
          <w:rFonts w:hint="eastAsia"/>
          <w:lang w:eastAsia="zh-CN"/>
        </w:rPr>
      </w:pPr>
      <w:r>
        <w:rPr>
          <w:b/>
          <w:lang w:eastAsia="zh-CN"/>
        </w:rPr>
        <w:t>（5）</w:t>
      </w:r>
      <w:r>
        <w:rPr>
          <w:lang w:eastAsia="zh-CN"/>
        </w:rPr>
        <w:t>支持与现有公卫慢病系统进行数据交换，避免基层人员重复录入同一随访信息。</w:t>
      </w:r>
    </w:p>
    <w:p w14:paraId="707C682D">
      <w:pPr>
        <w:ind w:left="420" w:hanging="420"/>
        <w:rPr>
          <w:rFonts w:hint="eastAsia"/>
          <w:lang w:eastAsia="zh-CN"/>
        </w:rPr>
      </w:pPr>
      <w:r>
        <w:rPr>
          <w:b/>
          <w:lang w:eastAsia="zh-CN"/>
        </w:rPr>
        <w:t>（6）</w:t>
      </w:r>
      <w:r>
        <w:rPr>
          <w:lang w:eastAsia="zh-CN"/>
        </w:rPr>
        <w:t>支持对跨机构任务的接收、执行、退回、逾期和完成情况进行跟踪。</w:t>
      </w:r>
    </w:p>
    <w:p w14:paraId="6FB57C0F">
      <w:pPr>
        <w:pStyle w:val="4"/>
        <w:spacing w:before="120" w:after="120"/>
        <w:rPr>
          <w:lang w:eastAsia="zh-CN"/>
        </w:rPr>
      </w:pPr>
      <w:r>
        <w:rPr>
          <w:lang w:eastAsia="zh-CN"/>
        </w:rPr>
        <w:t>4.7 随访统计分析</w:t>
      </w:r>
    </w:p>
    <w:p w14:paraId="20653314">
      <w:pPr>
        <w:ind w:left="420" w:hanging="420"/>
        <w:rPr>
          <w:rFonts w:hint="eastAsia"/>
          <w:lang w:eastAsia="zh-CN"/>
        </w:rPr>
      </w:pPr>
      <w:r>
        <w:rPr>
          <w:b/>
          <w:lang w:eastAsia="zh-CN"/>
        </w:rPr>
        <w:t>（1）</w:t>
      </w:r>
      <w:r>
        <w:rPr>
          <w:lang w:eastAsia="zh-CN"/>
        </w:rPr>
        <w:t>支持按病种、机构、科室、责任人员、时间、风险等级和任务状态统计随访工作。</w:t>
      </w:r>
    </w:p>
    <w:p w14:paraId="656541D5">
      <w:pPr>
        <w:ind w:left="420" w:hanging="420"/>
        <w:rPr>
          <w:rFonts w:hint="eastAsia"/>
          <w:lang w:eastAsia="zh-CN"/>
        </w:rPr>
      </w:pPr>
      <w:r>
        <w:rPr>
          <w:b/>
          <w:lang w:eastAsia="zh-CN"/>
        </w:rPr>
        <w:t>（2）</w:t>
      </w:r>
      <w:r>
        <w:rPr>
          <w:lang w:eastAsia="zh-CN"/>
        </w:rPr>
        <w:t>支持统计队列人数、随访任务数、完成数、逾期数、失访数、异常人数、干预人数和结案人数。</w:t>
      </w:r>
    </w:p>
    <w:p w14:paraId="789B71BA">
      <w:pPr>
        <w:ind w:left="420" w:hanging="420"/>
        <w:rPr>
          <w:rFonts w:hint="eastAsia"/>
          <w:lang w:eastAsia="zh-CN"/>
        </w:rPr>
      </w:pPr>
      <w:r>
        <w:rPr>
          <w:b/>
          <w:lang w:eastAsia="zh-CN"/>
        </w:rPr>
        <w:t>（3）</w:t>
      </w:r>
      <w:r>
        <w:rPr>
          <w:lang w:eastAsia="zh-CN"/>
        </w:rPr>
        <w:t>支持分析随访完成率、及时率、异常处理率、复诊情况及重点指标变化趋势。</w:t>
      </w:r>
    </w:p>
    <w:p w14:paraId="7E66D53E">
      <w:pPr>
        <w:ind w:left="420" w:hanging="420"/>
        <w:rPr>
          <w:rFonts w:hint="eastAsia"/>
          <w:lang w:eastAsia="zh-CN"/>
        </w:rPr>
      </w:pPr>
      <w:r>
        <w:rPr>
          <w:b/>
          <w:lang w:eastAsia="zh-CN"/>
        </w:rPr>
        <w:t>（4）</w:t>
      </w:r>
      <w:r>
        <w:rPr>
          <w:lang w:eastAsia="zh-CN"/>
        </w:rPr>
        <w:t>支持从统计指标下钻至患者和任务明细，并按权限查询和导出。</w:t>
      </w:r>
    </w:p>
    <w:p w14:paraId="4A0FA249">
      <w:pPr>
        <w:pStyle w:val="3"/>
        <w:spacing w:before="120" w:after="120"/>
        <w:rPr>
          <w:lang w:eastAsia="zh-CN"/>
        </w:rPr>
      </w:pPr>
      <w:r>
        <w:rPr>
          <w:lang w:eastAsia="zh-CN"/>
        </w:rPr>
        <w:t>5 医保定点患者智能识别</w:t>
      </w:r>
    </w:p>
    <w:p w14:paraId="54D1A09C">
      <w:pPr>
        <w:pStyle w:val="4"/>
        <w:spacing w:before="120" w:after="120"/>
        <w:rPr>
          <w:lang w:eastAsia="zh-CN"/>
        </w:rPr>
      </w:pPr>
      <w:r>
        <w:rPr>
          <w:lang w:eastAsia="zh-CN"/>
        </w:rPr>
        <w:t>5.1 患者主索引</w:t>
      </w:r>
    </w:p>
    <w:p w14:paraId="090B7590">
      <w:pPr>
        <w:ind w:left="420" w:hanging="420"/>
        <w:rPr>
          <w:rFonts w:hint="eastAsia"/>
          <w:lang w:eastAsia="zh-CN"/>
        </w:rPr>
      </w:pPr>
      <w:r>
        <w:rPr>
          <w:b/>
          <w:lang w:eastAsia="zh-CN"/>
        </w:rPr>
        <w:t>（1）</w:t>
      </w:r>
      <w:r>
        <w:rPr>
          <w:lang w:eastAsia="zh-CN"/>
        </w:rPr>
        <w:t>支持建立或对接患者主索引，形成患者在医疗集团内的统一身份标识。</w:t>
      </w:r>
    </w:p>
    <w:p w14:paraId="17A9D694">
      <w:pPr>
        <w:ind w:left="420" w:hanging="420"/>
        <w:rPr>
          <w:rFonts w:hint="eastAsia"/>
          <w:lang w:eastAsia="zh-CN"/>
        </w:rPr>
      </w:pPr>
      <w:r>
        <w:rPr>
          <w:b/>
          <w:lang w:eastAsia="zh-CN"/>
        </w:rPr>
        <w:t>（2）</w:t>
      </w:r>
      <w:r>
        <w:rPr>
          <w:lang w:eastAsia="zh-CN"/>
        </w:rPr>
        <w:t>支持根据姓名、性别、出生日期、证件号码、联系方式、医保凭证等信息识别同一患者。</w:t>
      </w:r>
    </w:p>
    <w:p w14:paraId="6999A742">
      <w:pPr>
        <w:ind w:left="420" w:hanging="420"/>
        <w:rPr>
          <w:rFonts w:hint="eastAsia"/>
          <w:lang w:eastAsia="zh-CN"/>
        </w:rPr>
      </w:pPr>
      <w:r>
        <w:rPr>
          <w:b/>
          <w:lang w:eastAsia="zh-CN"/>
        </w:rPr>
        <w:t>（3）</w:t>
      </w:r>
      <w:r>
        <w:rPr>
          <w:lang w:eastAsia="zh-CN"/>
        </w:rPr>
        <w:t>支持发现重复、冲突和疑似匹配记录，并提供人工核验、合并或解除关联的处理方式。</w:t>
      </w:r>
    </w:p>
    <w:p w14:paraId="46B2715B">
      <w:pPr>
        <w:ind w:left="420" w:hanging="420"/>
        <w:rPr>
          <w:rFonts w:hint="eastAsia"/>
          <w:lang w:eastAsia="zh-CN"/>
        </w:rPr>
      </w:pPr>
      <w:r>
        <w:rPr>
          <w:b/>
          <w:lang w:eastAsia="zh-CN"/>
        </w:rPr>
        <w:t>（4）</w:t>
      </w:r>
      <w:r>
        <w:rPr>
          <w:lang w:eastAsia="zh-CN"/>
        </w:rPr>
        <w:t>支持记录患者身份信息来源、匹配规则、处理人员和变更历史。</w:t>
      </w:r>
    </w:p>
    <w:p w14:paraId="46B39CDB">
      <w:pPr>
        <w:pStyle w:val="4"/>
        <w:spacing w:before="120" w:after="120"/>
        <w:rPr>
          <w:lang w:eastAsia="zh-CN"/>
        </w:rPr>
      </w:pPr>
      <w:r>
        <w:rPr>
          <w:lang w:eastAsia="zh-CN"/>
        </w:rPr>
        <w:t>5.2 患者标签和识别规则</w:t>
      </w:r>
    </w:p>
    <w:p w14:paraId="73954D81">
      <w:pPr>
        <w:ind w:left="420" w:hanging="420"/>
        <w:rPr>
          <w:rFonts w:hint="eastAsia"/>
          <w:lang w:eastAsia="zh-CN"/>
        </w:rPr>
      </w:pPr>
      <w:r>
        <w:rPr>
          <w:b/>
          <w:lang w:eastAsia="zh-CN"/>
        </w:rPr>
        <w:t>（1）</w:t>
      </w:r>
      <w:r>
        <w:rPr>
          <w:lang w:eastAsia="zh-CN"/>
        </w:rPr>
        <w:t>支持为省医定点患者、基层机构定点患者、重点病种患者、转诊患者、随访患者和高风险患者等建立标签。</w:t>
      </w:r>
    </w:p>
    <w:p w14:paraId="41CB46CC">
      <w:pPr>
        <w:ind w:left="420" w:hanging="420"/>
        <w:rPr>
          <w:rFonts w:hint="eastAsia"/>
          <w:lang w:eastAsia="zh-CN"/>
        </w:rPr>
      </w:pPr>
      <w:r>
        <w:rPr>
          <w:b/>
          <w:lang w:eastAsia="zh-CN"/>
        </w:rPr>
        <w:t>（2）</w:t>
      </w:r>
      <w:r>
        <w:rPr>
          <w:lang w:eastAsia="zh-CN"/>
        </w:rPr>
        <w:t>在医保或相关外部数据条件具备时，支持自动识别省医定点患者和基层机构定点患者。</w:t>
      </w:r>
    </w:p>
    <w:p w14:paraId="2E67E08B">
      <w:pPr>
        <w:ind w:left="420" w:hanging="420"/>
        <w:rPr>
          <w:rFonts w:hint="eastAsia"/>
          <w:lang w:eastAsia="zh-CN"/>
        </w:rPr>
      </w:pPr>
      <w:r>
        <w:rPr>
          <w:b/>
          <w:lang w:eastAsia="zh-CN"/>
        </w:rPr>
        <w:t>（3）</w:t>
      </w:r>
      <w:r>
        <w:rPr>
          <w:lang w:eastAsia="zh-CN"/>
        </w:rPr>
        <w:t>在外部数据条件不具备或信息无法确定时，支持基于院内数据、患者信息和人工核验形成患者标签，并标明信息来源和核验状态。</w:t>
      </w:r>
    </w:p>
    <w:p w14:paraId="621E0591">
      <w:pPr>
        <w:ind w:left="420" w:hanging="420"/>
        <w:rPr>
          <w:rFonts w:hint="eastAsia"/>
          <w:lang w:eastAsia="zh-CN"/>
        </w:rPr>
      </w:pPr>
      <w:r>
        <w:rPr>
          <w:b/>
          <w:lang w:eastAsia="zh-CN"/>
        </w:rPr>
        <w:t>（4）</w:t>
      </w:r>
      <w:r>
        <w:rPr>
          <w:lang w:eastAsia="zh-CN"/>
        </w:rPr>
        <w:t>支持配置标签生成、更新、失效和人工核验规则，并保留规则版本及变更记录。</w:t>
      </w:r>
    </w:p>
    <w:p w14:paraId="34C87A0C">
      <w:pPr>
        <w:ind w:left="420" w:hanging="420"/>
        <w:rPr>
          <w:rFonts w:hint="eastAsia"/>
          <w:lang w:eastAsia="zh-CN"/>
        </w:rPr>
      </w:pPr>
      <w:r>
        <w:rPr>
          <w:b/>
          <w:lang w:eastAsia="zh-CN"/>
        </w:rPr>
        <w:t>（5）</w:t>
      </w:r>
      <w:r>
        <w:rPr>
          <w:lang w:eastAsia="zh-CN"/>
        </w:rPr>
        <w:t>支持在转诊、预约、接诊、随访等业务界面醒目展示患者类型标签。</w:t>
      </w:r>
    </w:p>
    <w:p w14:paraId="09FEE731">
      <w:pPr>
        <w:ind w:left="420" w:hanging="420"/>
        <w:rPr>
          <w:rFonts w:hint="eastAsia"/>
          <w:lang w:eastAsia="zh-CN"/>
        </w:rPr>
      </w:pPr>
      <w:r>
        <w:rPr>
          <w:b/>
          <w:lang w:eastAsia="zh-CN"/>
        </w:rPr>
        <w:t>（6）</w:t>
      </w:r>
      <w:r>
        <w:rPr>
          <w:lang w:eastAsia="zh-CN"/>
        </w:rPr>
        <w:t>支持查询患者标签历史和使用记录，所有标签查询和修改操作应留痕。</w:t>
      </w:r>
    </w:p>
    <w:p w14:paraId="12F80B8F">
      <w:pPr>
        <w:pStyle w:val="4"/>
        <w:spacing w:before="120" w:after="120"/>
        <w:rPr>
          <w:lang w:eastAsia="zh-CN"/>
        </w:rPr>
      </w:pPr>
      <w:r>
        <w:rPr>
          <w:lang w:eastAsia="zh-CN"/>
        </w:rPr>
        <w:t>5.3 服务提示</w:t>
      </w:r>
    </w:p>
    <w:p w14:paraId="50E02EBC">
      <w:pPr>
        <w:ind w:left="420" w:hanging="420"/>
        <w:rPr>
          <w:rFonts w:hint="eastAsia"/>
          <w:lang w:eastAsia="zh-CN"/>
        </w:rPr>
      </w:pPr>
      <w:r>
        <w:rPr>
          <w:b/>
          <w:lang w:eastAsia="zh-CN"/>
        </w:rPr>
        <w:t>（1）</w:t>
      </w:r>
      <w:r>
        <w:rPr>
          <w:lang w:eastAsia="zh-CN"/>
        </w:rPr>
        <w:t>对符合医院规则的转诊或定点患者，支持提示优先预约专家门诊、优先安排住院和优先预约检查等服务要求。</w:t>
      </w:r>
    </w:p>
    <w:p w14:paraId="436DCE92">
      <w:pPr>
        <w:ind w:left="420" w:hanging="420"/>
        <w:rPr>
          <w:rFonts w:hint="eastAsia"/>
          <w:lang w:eastAsia="zh-CN"/>
        </w:rPr>
      </w:pPr>
      <w:r>
        <w:rPr>
          <w:b/>
          <w:lang w:eastAsia="zh-CN"/>
        </w:rPr>
        <w:t>（2）</w:t>
      </w:r>
      <w:r>
        <w:rPr>
          <w:lang w:eastAsia="zh-CN"/>
        </w:rPr>
        <w:t>具体服务范围、适用条件、优先级和资源规则由医院根据实际业务进行配置。</w:t>
      </w:r>
    </w:p>
    <w:p w14:paraId="669A7C92">
      <w:pPr>
        <w:ind w:left="420" w:hanging="420"/>
        <w:rPr>
          <w:rFonts w:hint="eastAsia"/>
          <w:lang w:eastAsia="zh-CN"/>
        </w:rPr>
      </w:pPr>
      <w:r>
        <w:rPr>
          <w:b/>
          <w:lang w:eastAsia="zh-CN"/>
        </w:rPr>
        <w:t>（3）</w:t>
      </w:r>
      <w:r>
        <w:rPr>
          <w:lang w:eastAsia="zh-CN"/>
        </w:rPr>
        <w:t>支持根据患者常住地址等信息辅助推荐就近基层医疗卫生机构，推荐结果应提供规则依据并允许人工选择或调整。</w:t>
      </w:r>
    </w:p>
    <w:p w14:paraId="4FA9DC75">
      <w:pPr>
        <w:pStyle w:val="3"/>
        <w:spacing w:before="120" w:after="120"/>
        <w:rPr>
          <w:lang w:eastAsia="zh-CN"/>
        </w:rPr>
      </w:pPr>
      <w:r>
        <w:rPr>
          <w:lang w:eastAsia="zh-CN"/>
        </w:rPr>
        <w:t>6 业务可视化呈现</w:t>
      </w:r>
    </w:p>
    <w:p w14:paraId="427B522A">
      <w:pPr>
        <w:pStyle w:val="4"/>
        <w:spacing w:before="120" w:after="120"/>
        <w:rPr>
          <w:lang w:eastAsia="zh-CN"/>
        </w:rPr>
      </w:pPr>
      <w:r>
        <w:rPr>
          <w:lang w:eastAsia="zh-CN"/>
        </w:rPr>
        <w:t>6.1 集团运营主题</w:t>
      </w:r>
    </w:p>
    <w:p w14:paraId="100BF10C">
      <w:pPr>
        <w:ind w:left="420" w:hanging="420"/>
        <w:rPr>
          <w:rFonts w:hint="eastAsia"/>
          <w:lang w:eastAsia="zh-CN"/>
        </w:rPr>
      </w:pPr>
      <w:r>
        <w:rPr>
          <w:b/>
          <w:lang w:eastAsia="zh-CN"/>
        </w:rPr>
        <w:t>（1）</w:t>
      </w:r>
      <w:r>
        <w:rPr>
          <w:lang w:eastAsia="zh-CN"/>
        </w:rPr>
        <w:t>支持展示医疗集团成员机构、服务人群、门诊量、入院人数、出院人数及重点业务协同情况。</w:t>
      </w:r>
    </w:p>
    <w:p w14:paraId="352B2064">
      <w:pPr>
        <w:ind w:left="420" w:hanging="420"/>
        <w:rPr>
          <w:rFonts w:hint="eastAsia"/>
          <w:lang w:eastAsia="zh-CN"/>
        </w:rPr>
      </w:pPr>
      <w:r>
        <w:rPr>
          <w:b/>
          <w:lang w:eastAsia="zh-CN"/>
        </w:rPr>
        <w:t>（2）</w:t>
      </w:r>
      <w:r>
        <w:rPr>
          <w:lang w:eastAsia="zh-CN"/>
        </w:rPr>
        <w:t>支持按时间、机构、院区、科室等维度筛选和对比。</w:t>
      </w:r>
    </w:p>
    <w:p w14:paraId="52867DA9">
      <w:pPr>
        <w:ind w:left="420" w:hanging="420"/>
        <w:rPr>
          <w:rFonts w:hint="eastAsia"/>
          <w:lang w:eastAsia="zh-CN"/>
        </w:rPr>
      </w:pPr>
      <w:r>
        <w:rPr>
          <w:b/>
          <w:lang w:eastAsia="zh-CN"/>
        </w:rPr>
        <w:t>（3）</w:t>
      </w:r>
      <w:r>
        <w:rPr>
          <w:lang w:eastAsia="zh-CN"/>
        </w:rPr>
        <w:t>支持展示集团内业务协同趋势和机构分布，并从汇总指标下钻至相应明细。</w:t>
      </w:r>
    </w:p>
    <w:p w14:paraId="0C8F945D">
      <w:pPr>
        <w:pStyle w:val="4"/>
        <w:spacing w:before="120" w:after="120"/>
        <w:rPr>
          <w:lang w:eastAsia="zh-CN"/>
        </w:rPr>
      </w:pPr>
      <w:r>
        <w:rPr>
          <w:lang w:eastAsia="zh-CN"/>
        </w:rPr>
        <w:t>6.2 公卫慢病主题</w:t>
      </w:r>
    </w:p>
    <w:p w14:paraId="7B3B70B3">
      <w:pPr>
        <w:ind w:left="420" w:hanging="420"/>
        <w:rPr>
          <w:rFonts w:hint="eastAsia"/>
          <w:lang w:eastAsia="zh-CN"/>
        </w:rPr>
      </w:pPr>
      <w:r>
        <w:rPr>
          <w:b/>
          <w:lang w:eastAsia="zh-CN"/>
        </w:rPr>
        <w:t>（1）</w:t>
      </w:r>
      <w:r>
        <w:rPr>
          <w:lang w:eastAsia="zh-CN"/>
        </w:rPr>
        <w:t>支持展示四类重点病种的队列人数、随访任务、完成情况、逾期情况、异常预警和干预闭环情况。</w:t>
      </w:r>
    </w:p>
    <w:p w14:paraId="325F76B8">
      <w:pPr>
        <w:ind w:left="420" w:hanging="420"/>
        <w:rPr>
          <w:rFonts w:hint="eastAsia"/>
          <w:lang w:eastAsia="zh-CN"/>
        </w:rPr>
      </w:pPr>
      <w:r>
        <w:rPr>
          <w:b/>
          <w:lang w:eastAsia="zh-CN"/>
        </w:rPr>
        <w:t>（2）</w:t>
      </w:r>
      <w:r>
        <w:rPr>
          <w:lang w:eastAsia="zh-CN"/>
        </w:rPr>
        <w:t>支持按病种、机构、科室、风险等级、随访方式和时间进行分析。</w:t>
      </w:r>
    </w:p>
    <w:p w14:paraId="135A35B5">
      <w:pPr>
        <w:ind w:left="420" w:hanging="420"/>
        <w:rPr>
          <w:rFonts w:hint="eastAsia"/>
          <w:lang w:eastAsia="zh-CN"/>
        </w:rPr>
      </w:pPr>
      <w:r>
        <w:rPr>
          <w:b/>
          <w:lang w:eastAsia="zh-CN"/>
        </w:rPr>
        <w:t>（3）</w:t>
      </w:r>
      <w:r>
        <w:rPr>
          <w:lang w:eastAsia="zh-CN"/>
        </w:rPr>
        <w:t>支持展示重点体征指标、随访完成率、异常处理率等变化趋势。</w:t>
      </w:r>
    </w:p>
    <w:p w14:paraId="06CB1176">
      <w:pPr>
        <w:pStyle w:val="4"/>
        <w:spacing w:before="120" w:after="120"/>
        <w:rPr>
          <w:lang w:eastAsia="zh-CN"/>
        </w:rPr>
      </w:pPr>
      <w:r>
        <w:rPr>
          <w:lang w:eastAsia="zh-CN"/>
        </w:rPr>
        <w:t>6.3 双向转诊主题</w:t>
      </w:r>
    </w:p>
    <w:p w14:paraId="376991E4">
      <w:pPr>
        <w:ind w:left="420" w:hanging="420"/>
        <w:rPr>
          <w:rFonts w:hint="eastAsia"/>
          <w:lang w:eastAsia="zh-CN"/>
        </w:rPr>
      </w:pPr>
      <w:r>
        <w:rPr>
          <w:b/>
          <w:lang w:eastAsia="zh-CN"/>
        </w:rPr>
        <w:t>（1）</w:t>
      </w:r>
      <w:r>
        <w:rPr>
          <w:lang w:eastAsia="zh-CN"/>
        </w:rPr>
        <w:t>支持展示门诊、住院、上转、下转的申请、审核、接诊、完成、退回、拒绝和超时情况。</w:t>
      </w:r>
    </w:p>
    <w:p w14:paraId="680EB03E">
      <w:pPr>
        <w:ind w:left="420" w:hanging="420"/>
        <w:rPr>
          <w:rFonts w:hint="eastAsia"/>
          <w:lang w:eastAsia="zh-CN"/>
        </w:rPr>
      </w:pPr>
      <w:r>
        <w:rPr>
          <w:b/>
          <w:lang w:eastAsia="zh-CN"/>
        </w:rPr>
        <w:t>（2）</w:t>
      </w:r>
      <w:r>
        <w:rPr>
          <w:lang w:eastAsia="zh-CN"/>
        </w:rPr>
        <w:t>支持按机构、科室、病种、转诊方向和时间分析转诊量、完成率、闭环率和办理时长。</w:t>
      </w:r>
    </w:p>
    <w:p w14:paraId="168C2141">
      <w:pPr>
        <w:ind w:left="420" w:hanging="420"/>
        <w:rPr>
          <w:rFonts w:hint="eastAsia"/>
          <w:lang w:eastAsia="zh-CN"/>
        </w:rPr>
      </w:pPr>
      <w:r>
        <w:rPr>
          <w:b/>
          <w:lang w:eastAsia="zh-CN"/>
        </w:rPr>
        <w:t>（3）</w:t>
      </w:r>
      <w:r>
        <w:rPr>
          <w:lang w:eastAsia="zh-CN"/>
        </w:rPr>
        <w:t>支持展示转诊患者就诊、住院和诊疗结果反馈情况。</w:t>
      </w:r>
    </w:p>
    <w:p w14:paraId="18E46F37">
      <w:pPr>
        <w:pStyle w:val="4"/>
        <w:spacing w:before="120" w:after="120"/>
        <w:rPr>
          <w:lang w:eastAsia="zh-CN"/>
        </w:rPr>
      </w:pPr>
      <w:r>
        <w:rPr>
          <w:lang w:eastAsia="zh-CN"/>
        </w:rPr>
        <w:t>6.4 专题报表和数据补录</w:t>
      </w:r>
    </w:p>
    <w:p w14:paraId="0E8B5817">
      <w:pPr>
        <w:ind w:left="420" w:hanging="420"/>
        <w:rPr>
          <w:rFonts w:hint="eastAsia"/>
          <w:lang w:eastAsia="zh-CN"/>
        </w:rPr>
      </w:pPr>
      <w:r>
        <w:rPr>
          <w:b/>
          <w:lang w:eastAsia="zh-CN"/>
        </w:rPr>
        <w:t>（1）</w:t>
      </w:r>
      <w:r>
        <w:rPr>
          <w:lang w:eastAsia="zh-CN"/>
        </w:rPr>
        <w:t>支持集团协同驾驶舱和PC端专题报表，采用图表、列表等方式展示数据。</w:t>
      </w:r>
    </w:p>
    <w:p w14:paraId="12BF2C4C">
      <w:pPr>
        <w:ind w:left="420" w:hanging="420"/>
        <w:rPr>
          <w:rFonts w:hint="eastAsia"/>
          <w:lang w:eastAsia="zh-CN"/>
        </w:rPr>
      </w:pPr>
      <w:r>
        <w:rPr>
          <w:b/>
          <w:lang w:eastAsia="zh-CN"/>
        </w:rPr>
        <w:t>（2）</w:t>
      </w:r>
      <w:r>
        <w:rPr>
          <w:lang w:eastAsia="zh-CN"/>
        </w:rPr>
        <w:t>支持指标筛选、排序、钻取、明细查询和导出，不同用户只能查看授权范围内的数据。</w:t>
      </w:r>
    </w:p>
    <w:p w14:paraId="4B130D17">
      <w:pPr>
        <w:ind w:left="420" w:hanging="420"/>
        <w:rPr>
          <w:rFonts w:hint="eastAsia"/>
          <w:lang w:eastAsia="zh-CN"/>
        </w:rPr>
      </w:pPr>
      <w:r>
        <w:rPr>
          <w:b/>
          <w:lang w:eastAsia="zh-CN"/>
        </w:rPr>
        <w:t>（3）</w:t>
      </w:r>
      <w:r>
        <w:rPr>
          <w:lang w:eastAsia="zh-CN"/>
        </w:rPr>
        <w:t>关键指标应提供统计口径、数据来源和数据更新时间说明。</w:t>
      </w:r>
    </w:p>
    <w:p w14:paraId="34EA0F03">
      <w:pPr>
        <w:ind w:left="420" w:hanging="420"/>
        <w:rPr>
          <w:rFonts w:hint="eastAsia"/>
          <w:lang w:eastAsia="zh-CN"/>
        </w:rPr>
      </w:pPr>
      <w:r>
        <w:rPr>
          <w:b/>
          <w:lang w:eastAsia="zh-CN"/>
        </w:rPr>
        <w:t>（4）</w:t>
      </w:r>
      <w:r>
        <w:rPr>
          <w:lang w:eastAsia="zh-CN"/>
        </w:rPr>
        <w:t>支持对暂时无法通过接口获取的数据进行经授权的人工补录或批量导入。</w:t>
      </w:r>
    </w:p>
    <w:p w14:paraId="124EAFE6">
      <w:pPr>
        <w:ind w:left="420" w:hanging="420"/>
        <w:rPr>
          <w:rFonts w:hint="eastAsia"/>
          <w:lang w:eastAsia="zh-CN"/>
        </w:rPr>
      </w:pPr>
      <w:r>
        <w:rPr>
          <w:b/>
          <w:lang w:eastAsia="zh-CN"/>
        </w:rPr>
        <w:t>（5）</w:t>
      </w:r>
      <w:r>
        <w:rPr>
          <w:lang w:eastAsia="zh-CN"/>
        </w:rPr>
        <w:t>人工补录和修改应记录数据来源、操作人员、操作时间和修改历史。</w:t>
      </w:r>
    </w:p>
    <w:p w14:paraId="6FBEBACE">
      <w:pPr>
        <w:ind w:left="420" w:hanging="420"/>
        <w:rPr>
          <w:rFonts w:hint="eastAsia"/>
          <w:lang w:eastAsia="zh-CN"/>
        </w:rPr>
      </w:pPr>
      <w:r>
        <w:rPr>
          <w:b/>
          <w:lang w:eastAsia="zh-CN"/>
        </w:rPr>
        <w:t>（6）</w:t>
      </w:r>
      <w:r>
        <w:rPr>
          <w:lang w:eastAsia="zh-CN"/>
        </w:rPr>
        <w:t>支持后续通过配置或开发扩展指标、维度、报表和可视化主题。</w:t>
      </w:r>
    </w:p>
    <w:p w14:paraId="03117025">
      <w:pPr>
        <w:pStyle w:val="3"/>
        <w:spacing w:before="120" w:after="120"/>
        <w:rPr>
          <w:lang w:eastAsia="zh-CN"/>
        </w:rPr>
      </w:pPr>
      <w:r>
        <w:rPr>
          <w:lang w:eastAsia="zh-CN"/>
        </w:rPr>
        <w:t>7 数据与应用接口</w:t>
      </w:r>
    </w:p>
    <w:p w14:paraId="4F07DFEE">
      <w:pPr>
        <w:pStyle w:val="4"/>
        <w:spacing w:before="120" w:after="120"/>
        <w:rPr>
          <w:lang w:eastAsia="zh-CN"/>
        </w:rPr>
      </w:pPr>
      <w:r>
        <w:rPr>
          <w:lang w:eastAsia="zh-CN"/>
        </w:rPr>
        <w:t>7.1 接口总体要求</w:t>
      </w:r>
    </w:p>
    <w:p w14:paraId="7C2698E8">
      <w:pPr>
        <w:ind w:left="420" w:hanging="420"/>
        <w:rPr>
          <w:rFonts w:hint="eastAsia"/>
          <w:lang w:eastAsia="zh-CN"/>
        </w:rPr>
      </w:pPr>
      <w:r>
        <w:rPr>
          <w:b/>
          <w:lang w:eastAsia="zh-CN"/>
        </w:rPr>
        <w:t>（1）</w:t>
      </w:r>
      <w:r>
        <w:rPr>
          <w:lang w:eastAsia="zh-CN"/>
        </w:rPr>
        <w:t>平台应采用标准、开放、可维护的接口方式与医院现有系统进行集成。</w:t>
      </w:r>
    </w:p>
    <w:p w14:paraId="24750DFC">
      <w:pPr>
        <w:ind w:left="420" w:hanging="420"/>
        <w:rPr>
          <w:rFonts w:hint="eastAsia"/>
          <w:lang w:eastAsia="zh-CN"/>
        </w:rPr>
      </w:pPr>
      <w:r>
        <w:rPr>
          <w:b/>
          <w:lang w:eastAsia="zh-CN"/>
        </w:rPr>
        <w:t>（</w:t>
      </w:r>
      <w:r>
        <w:rPr>
          <w:rFonts w:hint="eastAsia"/>
          <w:b/>
          <w:lang w:eastAsia="zh-CN"/>
        </w:rPr>
        <w:t>2</w:t>
      </w:r>
      <w:r>
        <w:rPr>
          <w:b/>
          <w:lang w:eastAsia="zh-CN"/>
        </w:rPr>
        <w:t>）</w:t>
      </w:r>
      <w:r>
        <w:rPr>
          <w:rFonts w:hint="eastAsia"/>
          <w:lang w:eastAsia="zh-CN"/>
        </w:rPr>
        <w:t>平台需对接广东省人民医院HIS、检验检查、影像、挂号等系统实现数据互通。</w:t>
      </w:r>
    </w:p>
    <w:p w14:paraId="55063585">
      <w:pPr>
        <w:ind w:left="420" w:hanging="420"/>
        <w:rPr>
          <w:rFonts w:hint="eastAsia"/>
          <w:lang w:eastAsia="zh-CN"/>
        </w:rPr>
      </w:pPr>
      <w:r>
        <w:rPr>
          <w:b/>
          <w:lang w:eastAsia="zh-CN"/>
        </w:rPr>
        <w:t>（</w:t>
      </w:r>
      <w:r>
        <w:rPr>
          <w:rFonts w:hint="eastAsia"/>
          <w:b/>
          <w:lang w:eastAsia="zh-CN"/>
        </w:rPr>
        <w:t>3</w:t>
      </w:r>
      <w:r>
        <w:rPr>
          <w:b/>
          <w:lang w:eastAsia="zh-CN"/>
        </w:rPr>
        <w:t>）</w:t>
      </w:r>
      <w:r>
        <w:rPr>
          <w:rFonts w:hint="eastAsia"/>
          <w:lang w:eastAsia="zh-CN"/>
        </w:rPr>
        <w:t>平台需对接3家区级医院各自HIS，11家</w:t>
      </w:r>
      <w:r>
        <w:rPr>
          <w:lang w:eastAsia="zh-CN"/>
        </w:rPr>
        <w:t>社区卫生服务中心</w:t>
      </w:r>
      <w:r>
        <w:rPr>
          <w:rFonts w:hint="eastAsia"/>
          <w:lang w:eastAsia="zh-CN"/>
        </w:rPr>
        <w:t>HIS实现转诊、慢病功能改造并实现数据互通。</w:t>
      </w:r>
    </w:p>
    <w:p w14:paraId="66FB1A09">
      <w:pPr>
        <w:ind w:left="420" w:hanging="420"/>
        <w:rPr>
          <w:rFonts w:hint="eastAsia"/>
          <w:b/>
          <w:lang w:eastAsia="zh-CN"/>
        </w:rPr>
      </w:pPr>
      <w:r>
        <w:rPr>
          <w:b/>
          <w:lang w:eastAsia="zh-CN"/>
        </w:rPr>
        <w:t>（</w:t>
      </w:r>
      <w:r>
        <w:rPr>
          <w:rFonts w:hint="eastAsia"/>
          <w:b/>
          <w:lang w:eastAsia="zh-CN"/>
        </w:rPr>
        <w:t>4</w:t>
      </w:r>
      <w:r>
        <w:rPr>
          <w:b/>
          <w:lang w:eastAsia="zh-CN"/>
        </w:rPr>
        <w:t>）</w:t>
      </w:r>
      <w:r>
        <w:rPr>
          <w:rFonts w:hint="eastAsia"/>
          <w:lang w:eastAsia="zh-CN"/>
        </w:rPr>
        <w:t>平台需对接市转诊平台、市公卫慢病实现数据互通</w:t>
      </w:r>
      <w:r>
        <w:rPr>
          <w:rFonts w:hint="eastAsia"/>
          <w:b/>
          <w:lang w:eastAsia="zh-CN"/>
        </w:rPr>
        <w:t>。</w:t>
      </w:r>
    </w:p>
    <w:p w14:paraId="33D2E4BC">
      <w:pPr>
        <w:ind w:left="420" w:hanging="420"/>
        <w:rPr>
          <w:rFonts w:hint="eastAsia"/>
          <w:lang w:eastAsia="zh-CN"/>
        </w:rPr>
      </w:pPr>
      <w:r>
        <w:rPr>
          <w:b/>
          <w:lang w:eastAsia="zh-CN"/>
        </w:rPr>
        <w:t>（</w:t>
      </w:r>
      <w:r>
        <w:rPr>
          <w:rFonts w:hint="eastAsia"/>
          <w:b/>
          <w:lang w:eastAsia="zh-CN"/>
        </w:rPr>
        <w:t>5</w:t>
      </w:r>
      <w:r>
        <w:rPr>
          <w:b/>
          <w:lang w:eastAsia="zh-CN"/>
        </w:rPr>
        <w:t>）</w:t>
      </w:r>
      <w:r>
        <w:rPr>
          <w:rFonts w:hint="eastAsia"/>
          <w:lang w:eastAsia="zh-CN"/>
        </w:rPr>
        <w:t>平台需预留接口支持其他医院、平台的对接。</w:t>
      </w:r>
    </w:p>
    <w:p w14:paraId="6FC4FF41">
      <w:pPr>
        <w:ind w:left="420" w:hanging="420"/>
        <w:rPr>
          <w:rFonts w:hint="eastAsia"/>
          <w:lang w:eastAsia="zh-CN"/>
        </w:rPr>
      </w:pPr>
      <w:r>
        <w:rPr>
          <w:b/>
          <w:lang w:eastAsia="zh-CN"/>
        </w:rPr>
        <w:t>（</w:t>
      </w:r>
      <w:r>
        <w:rPr>
          <w:rFonts w:hint="eastAsia"/>
          <w:b/>
          <w:lang w:eastAsia="zh-CN"/>
        </w:rPr>
        <w:t>6</w:t>
      </w:r>
      <w:r>
        <w:rPr>
          <w:b/>
          <w:lang w:eastAsia="zh-CN"/>
        </w:rPr>
        <w:t>）</w:t>
      </w:r>
      <w:r>
        <w:rPr>
          <w:lang w:eastAsia="zh-CN"/>
        </w:rPr>
        <w:t>接口应具备身份认证、访问授权、传输加密、数据校验、调用日志、异常告警、失败重试和补发能力。</w:t>
      </w:r>
    </w:p>
    <w:p w14:paraId="73814DEE">
      <w:pPr>
        <w:ind w:left="420" w:hanging="420"/>
        <w:rPr>
          <w:rFonts w:hint="eastAsia"/>
          <w:lang w:eastAsia="zh-CN"/>
        </w:rPr>
      </w:pPr>
      <w:r>
        <w:rPr>
          <w:b/>
          <w:lang w:eastAsia="zh-CN"/>
        </w:rPr>
        <w:t>（</w:t>
      </w:r>
      <w:r>
        <w:rPr>
          <w:rFonts w:hint="eastAsia"/>
          <w:b/>
          <w:lang w:eastAsia="zh-CN"/>
        </w:rPr>
        <w:t>7</w:t>
      </w:r>
      <w:r>
        <w:rPr>
          <w:b/>
          <w:lang w:eastAsia="zh-CN"/>
        </w:rPr>
        <w:t>）</w:t>
      </w:r>
      <w:r>
        <w:rPr>
          <w:lang w:eastAsia="zh-CN"/>
        </w:rPr>
        <w:t>跨机构数据交换应尽量实现自动获取、自动同步和状态反馈，减少人工重复录入。</w:t>
      </w:r>
    </w:p>
    <w:p w14:paraId="4297A443">
      <w:pPr>
        <w:ind w:left="420" w:hanging="420"/>
        <w:rPr>
          <w:rFonts w:hint="eastAsia"/>
          <w:lang w:eastAsia="zh-CN"/>
        </w:rPr>
      </w:pPr>
      <w:r>
        <w:rPr>
          <w:b/>
          <w:lang w:eastAsia="zh-CN"/>
        </w:rPr>
        <w:t>（</w:t>
      </w:r>
      <w:r>
        <w:rPr>
          <w:rFonts w:hint="eastAsia"/>
          <w:b/>
          <w:lang w:eastAsia="zh-CN"/>
        </w:rPr>
        <w:t>8</w:t>
      </w:r>
      <w:r>
        <w:rPr>
          <w:b/>
          <w:lang w:eastAsia="zh-CN"/>
        </w:rPr>
        <w:t>）</w:t>
      </w:r>
      <w:r>
        <w:rPr>
          <w:lang w:eastAsia="zh-CN"/>
        </w:rPr>
        <w:t>支持实时、准实时和批量交换方式，不同数据的交换频率根据业务需要和相关系统能力确定。</w:t>
      </w:r>
    </w:p>
    <w:p w14:paraId="4E858178">
      <w:pPr>
        <w:ind w:left="420" w:hanging="420"/>
        <w:rPr>
          <w:rFonts w:hint="eastAsia"/>
          <w:lang w:eastAsia="zh-CN"/>
        </w:rPr>
      </w:pPr>
      <w:r>
        <w:rPr>
          <w:b/>
          <w:lang w:eastAsia="zh-CN"/>
        </w:rPr>
        <w:t>（</w:t>
      </w:r>
      <w:r>
        <w:rPr>
          <w:rFonts w:hint="eastAsia"/>
          <w:b/>
          <w:lang w:eastAsia="zh-CN"/>
        </w:rPr>
        <w:t>9</w:t>
      </w:r>
      <w:r>
        <w:rPr>
          <w:b/>
          <w:lang w:eastAsia="zh-CN"/>
        </w:rPr>
        <w:t>）</w:t>
      </w:r>
      <w:r>
        <w:rPr>
          <w:lang w:eastAsia="zh-CN"/>
        </w:rPr>
        <w:t>对接口数据进行完整性、格式、编码、时效性和业务规则校验，异常数据应可查询和处理。</w:t>
      </w:r>
    </w:p>
    <w:p w14:paraId="72C4BE58">
      <w:pPr>
        <w:ind w:left="420" w:hanging="420"/>
        <w:rPr>
          <w:rFonts w:hint="eastAsia"/>
          <w:lang w:eastAsia="zh-CN"/>
        </w:rPr>
      </w:pPr>
      <w:r>
        <w:rPr>
          <w:b/>
          <w:lang w:eastAsia="zh-CN"/>
        </w:rPr>
        <w:t>（</w:t>
      </w:r>
      <w:r>
        <w:rPr>
          <w:rFonts w:hint="eastAsia"/>
          <w:b/>
          <w:lang w:eastAsia="zh-CN"/>
        </w:rPr>
        <w:t>10</w:t>
      </w:r>
      <w:r>
        <w:rPr>
          <w:b/>
          <w:lang w:eastAsia="zh-CN"/>
        </w:rPr>
        <w:t>）</w:t>
      </w:r>
      <w:r>
        <w:rPr>
          <w:lang w:eastAsia="zh-CN"/>
        </w:rPr>
        <w:t>接口交换应记录数据来源、目标系统、交换时间、处理状态和失败原因。</w:t>
      </w:r>
    </w:p>
    <w:p w14:paraId="00C72970">
      <w:pPr>
        <w:pStyle w:val="4"/>
        <w:spacing w:before="120" w:after="120"/>
        <w:rPr>
          <w:lang w:eastAsia="zh-CN"/>
        </w:rPr>
      </w:pPr>
      <w:r>
        <w:rPr>
          <w:lang w:eastAsia="zh-CN"/>
        </w:rPr>
        <w:t>7.2 HIS系统接口</w:t>
      </w:r>
    </w:p>
    <w:p w14:paraId="738D5DB7">
      <w:pPr>
        <w:ind w:left="420" w:hanging="420"/>
        <w:rPr>
          <w:rFonts w:hint="eastAsia"/>
          <w:lang w:eastAsia="zh-CN"/>
        </w:rPr>
      </w:pPr>
      <w:r>
        <w:rPr>
          <w:b/>
          <w:lang w:eastAsia="zh-CN"/>
        </w:rPr>
        <w:t>（1）</w:t>
      </w:r>
      <w:r>
        <w:rPr>
          <w:lang w:eastAsia="zh-CN"/>
        </w:rPr>
        <w:t>支持与广东省人民医院HIS进行集成，交换患者、门诊、住院、诊断、处方、转诊申请、接诊状态和诊疗结果等信息。</w:t>
      </w:r>
    </w:p>
    <w:p w14:paraId="11511FE2">
      <w:pPr>
        <w:ind w:left="420" w:hanging="420"/>
        <w:rPr>
          <w:rFonts w:hint="eastAsia"/>
          <w:lang w:eastAsia="zh-CN"/>
        </w:rPr>
      </w:pPr>
      <w:r>
        <w:rPr>
          <w:b/>
          <w:lang w:eastAsia="zh-CN"/>
        </w:rPr>
        <w:t>（2）</w:t>
      </w:r>
      <w:r>
        <w:rPr>
          <w:lang w:eastAsia="zh-CN"/>
        </w:rPr>
        <w:t>支持与医疗集团成员医院HIS进行集成，实现转诊发起、申请审核、患者资料获取、接诊处理和结果反馈。</w:t>
      </w:r>
    </w:p>
    <w:p w14:paraId="7040DD6B">
      <w:pPr>
        <w:ind w:left="420" w:hanging="420"/>
        <w:rPr>
          <w:rFonts w:hint="eastAsia"/>
          <w:lang w:eastAsia="zh-CN"/>
        </w:rPr>
      </w:pPr>
      <w:r>
        <w:rPr>
          <w:b/>
          <w:lang w:eastAsia="zh-CN"/>
        </w:rPr>
        <w:t>（3）</w:t>
      </w:r>
      <w:r>
        <w:rPr>
          <w:lang w:eastAsia="zh-CN"/>
        </w:rPr>
        <w:t>支持与基层医疗卫生机构或其现有HIS进行集成，实现转诊、接诊、随访任务和随访结果交换。</w:t>
      </w:r>
    </w:p>
    <w:p w14:paraId="037B342E">
      <w:pPr>
        <w:ind w:left="420" w:hanging="420"/>
        <w:rPr>
          <w:rFonts w:hint="eastAsia"/>
          <w:lang w:eastAsia="zh-CN"/>
        </w:rPr>
      </w:pPr>
      <w:r>
        <w:rPr>
          <w:b/>
          <w:lang w:eastAsia="zh-CN"/>
        </w:rPr>
        <w:t>（4）</w:t>
      </w:r>
      <w:r>
        <w:rPr>
          <w:lang w:eastAsia="zh-CN"/>
        </w:rPr>
        <w:t>支持通过页面嵌入、单点登录或接口方式在现有业务系统中使用相关功能。</w:t>
      </w:r>
    </w:p>
    <w:p w14:paraId="288D882D">
      <w:pPr>
        <w:pStyle w:val="4"/>
        <w:spacing w:before="120" w:after="120"/>
        <w:rPr>
          <w:lang w:eastAsia="zh-CN"/>
        </w:rPr>
      </w:pPr>
      <w:r>
        <w:rPr>
          <w:lang w:eastAsia="zh-CN"/>
        </w:rPr>
        <w:t>7.3 号源及市级平台接口</w:t>
      </w:r>
    </w:p>
    <w:p w14:paraId="58ADFA6B">
      <w:pPr>
        <w:ind w:left="420" w:hanging="420"/>
        <w:rPr>
          <w:rFonts w:hint="eastAsia"/>
          <w:lang w:eastAsia="zh-CN"/>
        </w:rPr>
      </w:pPr>
      <w:r>
        <w:rPr>
          <w:b/>
          <w:lang w:eastAsia="zh-CN"/>
        </w:rPr>
        <w:t>（1）</w:t>
      </w:r>
      <w:r>
        <w:rPr>
          <w:lang w:eastAsia="zh-CN"/>
        </w:rPr>
        <w:t>支持对接广东省人民医院号源资源，实现转诊患者可预约资源查询、预约、取消、改约、状态反馈和就诊结果关联。</w:t>
      </w:r>
    </w:p>
    <w:p w14:paraId="256CAD12">
      <w:pPr>
        <w:ind w:left="420" w:hanging="420"/>
        <w:rPr>
          <w:rFonts w:hint="eastAsia"/>
          <w:lang w:eastAsia="zh-CN"/>
        </w:rPr>
      </w:pPr>
      <w:r>
        <w:rPr>
          <w:b/>
          <w:lang w:eastAsia="zh-CN"/>
        </w:rPr>
        <w:t>（2）</w:t>
      </w:r>
      <w:r>
        <w:rPr>
          <w:lang w:eastAsia="zh-CN"/>
        </w:rPr>
        <w:t>支持与现有市级转诊或相关平台衔接，实现集团外转诊业务协同。</w:t>
      </w:r>
    </w:p>
    <w:p w14:paraId="553848FB">
      <w:pPr>
        <w:ind w:left="420" w:hanging="420"/>
        <w:rPr>
          <w:rFonts w:hint="eastAsia"/>
          <w:lang w:eastAsia="zh-CN"/>
        </w:rPr>
      </w:pPr>
      <w:r>
        <w:rPr>
          <w:b/>
          <w:lang w:eastAsia="zh-CN"/>
        </w:rPr>
        <w:t>（3）</w:t>
      </w:r>
      <w:r>
        <w:rPr>
          <w:lang w:eastAsia="zh-CN"/>
        </w:rPr>
        <w:t>支持按照广州市相关平台要求，将集团内转诊数据写入指定平台或前置机。</w:t>
      </w:r>
    </w:p>
    <w:p w14:paraId="6B549CEC">
      <w:pPr>
        <w:pStyle w:val="4"/>
        <w:spacing w:before="120" w:after="120"/>
        <w:rPr>
          <w:lang w:eastAsia="zh-CN"/>
        </w:rPr>
      </w:pPr>
      <w:r>
        <w:rPr>
          <w:lang w:eastAsia="zh-CN"/>
        </w:rPr>
        <w:t>7.4 公卫慢病及随访相关接口</w:t>
      </w:r>
    </w:p>
    <w:p w14:paraId="2814FE79">
      <w:pPr>
        <w:ind w:left="420" w:hanging="420"/>
        <w:rPr>
          <w:rFonts w:hint="eastAsia"/>
          <w:lang w:eastAsia="zh-CN"/>
        </w:rPr>
      </w:pPr>
      <w:r>
        <w:rPr>
          <w:b/>
          <w:lang w:eastAsia="zh-CN"/>
        </w:rPr>
        <w:t>（1）</w:t>
      </w:r>
      <w:r>
        <w:rPr>
          <w:lang w:eastAsia="zh-CN"/>
        </w:rPr>
        <w:t>支持与现有公卫慢病系统进行数据交换，交换内容包括慢病患者、随访计划、随访记录、体征指标和异常信息等。</w:t>
      </w:r>
    </w:p>
    <w:p w14:paraId="487341CC">
      <w:pPr>
        <w:ind w:left="420" w:hanging="420"/>
        <w:rPr>
          <w:rFonts w:hint="eastAsia"/>
          <w:lang w:eastAsia="zh-CN"/>
        </w:rPr>
      </w:pPr>
      <w:r>
        <w:rPr>
          <w:b/>
          <w:lang w:eastAsia="zh-CN"/>
        </w:rPr>
        <w:t>（2）</w:t>
      </w:r>
      <w:r>
        <w:rPr>
          <w:lang w:eastAsia="zh-CN"/>
        </w:rPr>
        <w:t>支持与医院或基层医疗卫生机构现有患者触达、电话随访、短信、微信等相关系统或服务对接，或预留标准接口。</w:t>
      </w:r>
    </w:p>
    <w:p w14:paraId="08B000C9">
      <w:pPr>
        <w:ind w:left="420" w:hanging="420"/>
        <w:rPr>
          <w:rFonts w:hint="eastAsia"/>
          <w:lang w:eastAsia="zh-CN"/>
        </w:rPr>
      </w:pPr>
      <w:r>
        <w:rPr>
          <w:b/>
          <w:lang w:eastAsia="zh-CN"/>
        </w:rPr>
        <w:t>（3）</w:t>
      </w:r>
      <w:r>
        <w:rPr>
          <w:lang w:eastAsia="zh-CN"/>
        </w:rPr>
        <w:t>应通过数据标识、任务状态和业务规则避免同一患者的同一随访任务重复执行或重复录入。</w:t>
      </w:r>
    </w:p>
    <w:p w14:paraId="631AD20B">
      <w:pPr>
        <w:pStyle w:val="4"/>
        <w:spacing w:before="120" w:after="120"/>
        <w:rPr>
          <w:lang w:eastAsia="zh-CN"/>
        </w:rPr>
      </w:pPr>
      <w:r>
        <w:rPr>
          <w:lang w:eastAsia="zh-CN"/>
        </w:rPr>
        <w:t>7.5 检验检查及影像报告接口</w:t>
      </w:r>
    </w:p>
    <w:p w14:paraId="16F8E496">
      <w:pPr>
        <w:ind w:left="420" w:hanging="420"/>
        <w:rPr>
          <w:rFonts w:hint="eastAsia"/>
          <w:lang w:eastAsia="zh-CN"/>
        </w:rPr>
      </w:pPr>
      <w:r>
        <w:rPr>
          <w:b/>
          <w:lang w:eastAsia="zh-CN"/>
        </w:rPr>
        <w:t>（1）</w:t>
      </w:r>
      <w:r>
        <w:rPr>
          <w:lang w:eastAsia="zh-CN"/>
        </w:rPr>
        <w:t>支持与广东省人民医院检验、检查相关系统进行集成，获取或调阅转诊和随访所需的检验检查报告。</w:t>
      </w:r>
    </w:p>
    <w:p w14:paraId="65661A3E">
      <w:pPr>
        <w:ind w:left="420" w:hanging="420"/>
        <w:rPr>
          <w:rFonts w:hint="eastAsia"/>
          <w:lang w:eastAsia="zh-CN"/>
        </w:rPr>
      </w:pPr>
      <w:r>
        <w:rPr>
          <w:b/>
          <w:lang w:eastAsia="zh-CN"/>
        </w:rPr>
        <w:t>（2）</w:t>
      </w:r>
      <w:r>
        <w:rPr>
          <w:lang w:eastAsia="zh-CN"/>
        </w:rPr>
        <w:t>支持接入和调阅广东省人民医院影像报告。</w:t>
      </w:r>
    </w:p>
    <w:p w14:paraId="1909AEDE">
      <w:pPr>
        <w:ind w:left="420" w:hanging="420"/>
        <w:rPr>
          <w:rFonts w:hint="eastAsia"/>
          <w:lang w:eastAsia="zh-CN"/>
        </w:rPr>
      </w:pPr>
      <w:r>
        <w:rPr>
          <w:b/>
          <w:lang w:eastAsia="zh-CN"/>
        </w:rPr>
        <w:t>（3）</w:t>
      </w:r>
      <w:r>
        <w:rPr>
          <w:lang w:eastAsia="zh-CN"/>
        </w:rPr>
        <w:t>医疗集团其他成员机构的检验检查和影像报告，根据各机构现有系统、数据条件和接口条件逐步接入。</w:t>
      </w:r>
    </w:p>
    <w:p w14:paraId="2386352B">
      <w:pPr>
        <w:ind w:left="420" w:hanging="420"/>
        <w:rPr>
          <w:rFonts w:hint="eastAsia"/>
          <w:lang w:eastAsia="zh-CN"/>
        </w:rPr>
      </w:pPr>
      <w:r>
        <w:rPr>
          <w:b/>
          <w:lang w:eastAsia="zh-CN"/>
        </w:rPr>
        <w:t>（4）</w:t>
      </w:r>
      <w:r>
        <w:rPr>
          <w:lang w:eastAsia="zh-CN"/>
        </w:rPr>
        <w:t>平台应支持记录报告来源机构、来源系统、报告时间和更新时间。</w:t>
      </w:r>
    </w:p>
    <w:p w14:paraId="6EB28723">
      <w:pPr>
        <w:pStyle w:val="4"/>
        <w:spacing w:before="120" w:after="120"/>
        <w:rPr>
          <w:lang w:eastAsia="zh-CN"/>
        </w:rPr>
      </w:pPr>
      <w:r>
        <w:rPr>
          <w:lang w:eastAsia="zh-CN"/>
        </w:rPr>
        <w:t>7.6 其他业务系统接口</w:t>
      </w:r>
    </w:p>
    <w:p w14:paraId="51F745B8">
      <w:pPr>
        <w:ind w:left="420" w:hanging="420"/>
        <w:rPr>
          <w:rFonts w:hint="eastAsia"/>
          <w:lang w:eastAsia="zh-CN"/>
        </w:rPr>
      </w:pPr>
      <w:r>
        <w:rPr>
          <w:b/>
          <w:lang w:eastAsia="zh-CN"/>
        </w:rPr>
        <w:t>（1）</w:t>
      </w:r>
      <w:r>
        <w:rPr>
          <w:lang w:eastAsia="zh-CN"/>
        </w:rPr>
        <w:t>根据业务需要，支持与互联网医院、远程心电等系统进行数据交换，为集团业务协同和专题分析提供数据。</w:t>
      </w:r>
    </w:p>
    <w:p w14:paraId="163A955D">
      <w:pPr>
        <w:ind w:left="420" w:hanging="420"/>
        <w:rPr>
          <w:rFonts w:hint="eastAsia"/>
          <w:lang w:eastAsia="zh-CN"/>
        </w:rPr>
      </w:pPr>
      <w:r>
        <w:rPr>
          <w:b/>
          <w:lang w:eastAsia="zh-CN"/>
        </w:rPr>
        <w:t>（2）</w:t>
      </w:r>
      <w:r>
        <w:rPr>
          <w:lang w:eastAsia="zh-CN"/>
        </w:rPr>
        <w:t>具体对接系统、数据范围、接口方式和实施顺序根据医院现有系统及一期建设范围确定。</w:t>
      </w:r>
    </w:p>
    <w:p w14:paraId="6080CB61">
      <w:pPr>
        <w:pStyle w:val="3"/>
        <w:spacing w:before="120" w:after="120"/>
        <w:rPr>
          <w:lang w:eastAsia="zh-CN"/>
        </w:rPr>
      </w:pPr>
      <w:r>
        <w:rPr>
          <w:lang w:eastAsia="zh-CN"/>
        </w:rPr>
        <w:t>8 平台基础能力</w:t>
      </w:r>
    </w:p>
    <w:p w14:paraId="480723BA">
      <w:pPr>
        <w:pStyle w:val="4"/>
        <w:spacing w:before="120" w:after="120"/>
        <w:rPr>
          <w:lang w:eastAsia="zh-CN"/>
        </w:rPr>
      </w:pPr>
      <w:r>
        <w:rPr>
          <w:lang w:eastAsia="zh-CN"/>
        </w:rPr>
        <w:t>8.1 组织、用户和权限</w:t>
      </w:r>
    </w:p>
    <w:p w14:paraId="54F26817">
      <w:pPr>
        <w:ind w:left="420" w:hanging="420"/>
        <w:rPr>
          <w:rFonts w:hint="eastAsia"/>
          <w:lang w:eastAsia="zh-CN"/>
        </w:rPr>
      </w:pPr>
      <w:r>
        <w:rPr>
          <w:b/>
          <w:lang w:eastAsia="zh-CN"/>
        </w:rPr>
        <w:t>（1）</w:t>
      </w:r>
      <w:r>
        <w:rPr>
          <w:lang w:eastAsia="zh-CN"/>
        </w:rPr>
        <w:t>支持医疗集团、医院、院区、科室、病区和基层医疗卫生机构等多层级组织管理。</w:t>
      </w:r>
    </w:p>
    <w:p w14:paraId="72902C2B">
      <w:pPr>
        <w:ind w:left="420" w:hanging="420"/>
        <w:rPr>
          <w:rFonts w:hint="eastAsia"/>
          <w:lang w:eastAsia="zh-CN"/>
        </w:rPr>
      </w:pPr>
      <w:r>
        <w:rPr>
          <w:b/>
          <w:lang w:eastAsia="zh-CN"/>
        </w:rPr>
        <w:t>（2）</w:t>
      </w:r>
      <w:r>
        <w:rPr>
          <w:lang w:eastAsia="zh-CN"/>
        </w:rPr>
        <w:t>支持用户新增、停用、查询、批量导入、身份绑定和所属机构科室维护。</w:t>
      </w:r>
    </w:p>
    <w:p w14:paraId="1FFB6A74">
      <w:pPr>
        <w:ind w:left="420" w:hanging="420"/>
        <w:rPr>
          <w:rFonts w:hint="eastAsia"/>
          <w:lang w:eastAsia="zh-CN"/>
        </w:rPr>
      </w:pPr>
      <w:r>
        <w:rPr>
          <w:b/>
          <w:lang w:eastAsia="zh-CN"/>
        </w:rPr>
        <w:t>（3）</w:t>
      </w:r>
      <w:r>
        <w:rPr>
          <w:lang w:eastAsia="zh-CN"/>
        </w:rPr>
        <w:t>支持按角色分配菜单、功能和操作权限。</w:t>
      </w:r>
    </w:p>
    <w:p w14:paraId="0B2FAF4C">
      <w:pPr>
        <w:ind w:left="420" w:hanging="420"/>
        <w:rPr>
          <w:rFonts w:hint="eastAsia"/>
          <w:lang w:eastAsia="zh-CN"/>
        </w:rPr>
      </w:pPr>
      <w:r>
        <w:rPr>
          <w:b/>
          <w:lang w:eastAsia="zh-CN"/>
        </w:rPr>
        <w:t>（4）</w:t>
      </w:r>
      <w:r>
        <w:rPr>
          <w:lang w:eastAsia="zh-CN"/>
        </w:rPr>
        <w:t>支持按集团、机构、院区、科室、人员、患者和业务类型控制数据访问范围。</w:t>
      </w:r>
    </w:p>
    <w:p w14:paraId="3F64B134">
      <w:pPr>
        <w:ind w:left="420" w:hanging="420"/>
        <w:rPr>
          <w:rFonts w:hint="eastAsia"/>
          <w:lang w:eastAsia="zh-CN"/>
        </w:rPr>
      </w:pPr>
      <w:r>
        <w:rPr>
          <w:b/>
          <w:lang w:eastAsia="zh-CN"/>
        </w:rPr>
        <w:t>（5）</w:t>
      </w:r>
      <w:r>
        <w:rPr>
          <w:lang w:eastAsia="zh-CN"/>
        </w:rPr>
        <w:t>支持同一用户在多个机构或科室承担不同角色，并根据当前业务身份使用相应权限。</w:t>
      </w:r>
    </w:p>
    <w:p w14:paraId="14EEF362">
      <w:pPr>
        <w:ind w:left="420" w:hanging="420"/>
        <w:rPr>
          <w:rFonts w:hint="eastAsia"/>
          <w:lang w:eastAsia="zh-CN"/>
        </w:rPr>
      </w:pPr>
      <w:r>
        <w:rPr>
          <w:b/>
          <w:lang w:eastAsia="zh-CN"/>
        </w:rPr>
        <w:t>（6）</w:t>
      </w:r>
      <w:r>
        <w:rPr>
          <w:lang w:eastAsia="zh-CN"/>
        </w:rPr>
        <w:t>支持与医院统一身份认证或现有业务系统对接，实现单点登录。</w:t>
      </w:r>
    </w:p>
    <w:p w14:paraId="2DFBA1C3">
      <w:pPr>
        <w:pStyle w:val="4"/>
        <w:spacing w:before="120" w:after="120"/>
        <w:rPr>
          <w:lang w:eastAsia="zh-CN"/>
        </w:rPr>
      </w:pPr>
      <w:r>
        <w:rPr>
          <w:lang w:eastAsia="zh-CN"/>
        </w:rPr>
        <w:t>8.2 患者授权管理</w:t>
      </w:r>
    </w:p>
    <w:p w14:paraId="2979814B">
      <w:pPr>
        <w:ind w:left="420" w:hanging="420"/>
        <w:rPr>
          <w:rFonts w:hint="eastAsia"/>
          <w:lang w:eastAsia="zh-CN"/>
        </w:rPr>
      </w:pPr>
      <w:r>
        <w:rPr>
          <w:b/>
          <w:lang w:eastAsia="zh-CN"/>
        </w:rPr>
        <w:t>（1）</w:t>
      </w:r>
      <w:r>
        <w:rPr>
          <w:lang w:eastAsia="zh-CN"/>
        </w:rPr>
        <w:t>支持记录患者或合法授权代理人的知情同意和授权信息。</w:t>
      </w:r>
    </w:p>
    <w:p w14:paraId="3561F0B7">
      <w:pPr>
        <w:ind w:left="420" w:hanging="420"/>
        <w:rPr>
          <w:rFonts w:hint="eastAsia"/>
          <w:lang w:eastAsia="zh-CN"/>
        </w:rPr>
      </w:pPr>
      <w:r>
        <w:rPr>
          <w:b/>
          <w:lang w:eastAsia="zh-CN"/>
        </w:rPr>
        <w:t>（2）</w:t>
      </w:r>
      <w:r>
        <w:rPr>
          <w:lang w:eastAsia="zh-CN"/>
        </w:rPr>
        <w:t>支持维护授权对象、授权机构、授权业务、授权数据范围、授权时间和有效期。</w:t>
      </w:r>
    </w:p>
    <w:p w14:paraId="095C677D">
      <w:pPr>
        <w:ind w:left="420" w:hanging="420"/>
        <w:rPr>
          <w:rFonts w:hint="eastAsia"/>
          <w:lang w:eastAsia="zh-CN"/>
        </w:rPr>
      </w:pPr>
      <w:r>
        <w:rPr>
          <w:b/>
          <w:lang w:eastAsia="zh-CN"/>
        </w:rPr>
        <w:t>（3）</w:t>
      </w:r>
      <w:r>
        <w:rPr>
          <w:lang w:eastAsia="zh-CN"/>
        </w:rPr>
        <w:t>支持患者授权撤回，撤回后相关数据访问权限应按照医院规则及时调整。</w:t>
      </w:r>
    </w:p>
    <w:p w14:paraId="38FAD311">
      <w:pPr>
        <w:ind w:left="420" w:hanging="420"/>
        <w:rPr>
          <w:rFonts w:hint="eastAsia"/>
          <w:lang w:eastAsia="zh-CN"/>
        </w:rPr>
      </w:pPr>
      <w:r>
        <w:rPr>
          <w:b/>
          <w:lang w:eastAsia="zh-CN"/>
        </w:rPr>
        <w:t>（4）</w:t>
      </w:r>
      <w:r>
        <w:rPr>
          <w:lang w:eastAsia="zh-CN"/>
        </w:rPr>
        <w:t>支持查询患者当前授权状态和历史授权记录。</w:t>
      </w:r>
    </w:p>
    <w:p w14:paraId="098016E9">
      <w:pPr>
        <w:ind w:left="420" w:hanging="420"/>
        <w:rPr>
          <w:rFonts w:hint="eastAsia"/>
          <w:lang w:eastAsia="zh-CN"/>
        </w:rPr>
      </w:pPr>
      <w:r>
        <w:rPr>
          <w:b/>
          <w:lang w:eastAsia="zh-CN"/>
        </w:rPr>
        <w:t>（5）</w:t>
      </w:r>
      <w:r>
        <w:rPr>
          <w:lang w:eastAsia="zh-CN"/>
        </w:rPr>
        <w:t>患者授权、撤回及跨机构资料访问操作应留痕审计。</w:t>
      </w:r>
    </w:p>
    <w:p w14:paraId="11FB930F">
      <w:pPr>
        <w:pStyle w:val="4"/>
        <w:spacing w:before="120" w:after="120"/>
        <w:rPr>
          <w:lang w:eastAsia="zh-CN"/>
        </w:rPr>
      </w:pPr>
      <w:r>
        <w:rPr>
          <w:lang w:eastAsia="zh-CN"/>
        </w:rPr>
        <w:t>8.3 流程、表单和字典</w:t>
      </w:r>
    </w:p>
    <w:p w14:paraId="7B455294">
      <w:pPr>
        <w:ind w:left="420" w:hanging="420"/>
        <w:rPr>
          <w:rFonts w:hint="eastAsia"/>
          <w:lang w:eastAsia="zh-CN"/>
        </w:rPr>
      </w:pPr>
      <w:r>
        <w:rPr>
          <w:b/>
          <w:lang w:eastAsia="zh-CN"/>
        </w:rPr>
        <w:t>（1）</w:t>
      </w:r>
      <w:r>
        <w:rPr>
          <w:lang w:eastAsia="zh-CN"/>
        </w:rPr>
        <w:t>支持转诊、随访和异常处置等业务流程的节点、办理人、办理条件、时限和提醒规则配置。</w:t>
      </w:r>
    </w:p>
    <w:p w14:paraId="2D7DF772">
      <w:pPr>
        <w:ind w:left="420" w:hanging="420"/>
        <w:rPr>
          <w:rFonts w:hint="eastAsia"/>
          <w:lang w:eastAsia="zh-CN"/>
        </w:rPr>
      </w:pPr>
      <w:r>
        <w:rPr>
          <w:b/>
          <w:lang w:eastAsia="zh-CN"/>
        </w:rPr>
        <w:t>（2）</w:t>
      </w:r>
      <w:r>
        <w:rPr>
          <w:lang w:eastAsia="zh-CN"/>
        </w:rPr>
        <w:t>支持根据病种和业务场景配置申请表、随访表和处置表，包括字段、必填、校验、选项和附件等。</w:t>
      </w:r>
    </w:p>
    <w:p w14:paraId="548A97AC">
      <w:pPr>
        <w:ind w:left="420" w:hanging="420"/>
        <w:rPr>
          <w:rFonts w:hint="eastAsia"/>
          <w:lang w:eastAsia="zh-CN"/>
        </w:rPr>
      </w:pPr>
      <w:r>
        <w:rPr>
          <w:b/>
          <w:lang w:eastAsia="zh-CN"/>
        </w:rPr>
        <w:t>（3）</w:t>
      </w:r>
      <w:r>
        <w:rPr>
          <w:lang w:eastAsia="zh-CN"/>
        </w:rPr>
        <w:t>支持流程和表单版本管理，配置调整后不影响历史业务记录。</w:t>
      </w:r>
    </w:p>
    <w:p w14:paraId="63E9715B">
      <w:pPr>
        <w:ind w:left="420" w:hanging="420"/>
        <w:rPr>
          <w:rFonts w:hint="eastAsia"/>
          <w:lang w:eastAsia="zh-CN"/>
        </w:rPr>
      </w:pPr>
      <w:r>
        <w:rPr>
          <w:b/>
          <w:lang w:eastAsia="zh-CN"/>
        </w:rPr>
        <w:t>（4）</w:t>
      </w:r>
      <w:r>
        <w:rPr>
          <w:lang w:eastAsia="zh-CN"/>
        </w:rPr>
        <w:t>支持病种、转诊原因、业务状态、体征指标、异常类型和结案类型等业务字典统一维护。</w:t>
      </w:r>
    </w:p>
    <w:p w14:paraId="0DAEA207">
      <w:pPr>
        <w:pStyle w:val="4"/>
        <w:spacing w:before="120" w:after="120"/>
        <w:rPr>
          <w:lang w:eastAsia="zh-CN"/>
        </w:rPr>
      </w:pPr>
      <w:r>
        <w:rPr>
          <w:lang w:eastAsia="zh-CN"/>
        </w:rPr>
        <w:t>8.4 消息提醒</w:t>
      </w:r>
    </w:p>
    <w:p w14:paraId="7F8AA494">
      <w:pPr>
        <w:ind w:left="420" w:hanging="420"/>
        <w:rPr>
          <w:rFonts w:hint="eastAsia"/>
          <w:lang w:eastAsia="zh-CN"/>
        </w:rPr>
      </w:pPr>
      <w:r>
        <w:rPr>
          <w:b/>
          <w:lang w:eastAsia="zh-CN"/>
        </w:rPr>
        <w:t>（1）</w:t>
      </w:r>
      <w:r>
        <w:rPr>
          <w:lang w:eastAsia="zh-CN"/>
        </w:rPr>
        <w:t>支持站内消息提醒，并支持根据医院现有条件扩展短信、微信等提醒渠道。</w:t>
      </w:r>
    </w:p>
    <w:p w14:paraId="04D8D142">
      <w:pPr>
        <w:ind w:left="420" w:hanging="420"/>
        <w:rPr>
          <w:rFonts w:hint="eastAsia"/>
          <w:lang w:eastAsia="zh-CN"/>
        </w:rPr>
      </w:pPr>
      <w:r>
        <w:rPr>
          <w:b/>
          <w:lang w:eastAsia="zh-CN"/>
        </w:rPr>
        <w:t>（2）</w:t>
      </w:r>
      <w:r>
        <w:rPr>
          <w:lang w:eastAsia="zh-CN"/>
        </w:rPr>
        <w:t>支持配置不同业务节点的提醒对象、提醒内容、发送时点、重复提醒和升级规则。</w:t>
      </w:r>
    </w:p>
    <w:p w14:paraId="0CE07E76">
      <w:pPr>
        <w:ind w:left="420" w:hanging="420"/>
        <w:rPr>
          <w:rFonts w:hint="eastAsia"/>
          <w:lang w:eastAsia="zh-CN"/>
        </w:rPr>
      </w:pPr>
      <w:r>
        <w:rPr>
          <w:b/>
          <w:lang w:eastAsia="zh-CN"/>
        </w:rPr>
        <w:t>（3）</w:t>
      </w:r>
      <w:r>
        <w:rPr>
          <w:lang w:eastAsia="zh-CN"/>
        </w:rPr>
        <w:t>支持查看消息发送、送达和失败状态，并对发送失败的信息进行处理。</w:t>
      </w:r>
    </w:p>
    <w:p w14:paraId="1B603229">
      <w:pPr>
        <w:ind w:left="420" w:hanging="420"/>
        <w:rPr>
          <w:rFonts w:hint="eastAsia"/>
          <w:lang w:eastAsia="zh-CN"/>
        </w:rPr>
      </w:pPr>
      <w:r>
        <w:rPr>
          <w:b/>
          <w:lang w:eastAsia="zh-CN"/>
        </w:rPr>
        <w:t>（4）</w:t>
      </w:r>
      <w:r>
        <w:rPr>
          <w:lang w:eastAsia="zh-CN"/>
        </w:rPr>
        <w:t>支持消息模板统一维护，消息内容应避免展示超出接收对象权限范围的敏感信息。</w:t>
      </w:r>
    </w:p>
    <w:p w14:paraId="547118B3">
      <w:pPr>
        <w:pStyle w:val="4"/>
        <w:spacing w:before="120" w:after="120"/>
        <w:rPr>
          <w:lang w:eastAsia="zh-CN"/>
        </w:rPr>
      </w:pPr>
      <w:r>
        <w:rPr>
          <w:lang w:eastAsia="zh-CN"/>
        </w:rPr>
        <w:t>8.5 查询、导出和打印</w:t>
      </w:r>
    </w:p>
    <w:p w14:paraId="11CD61A6">
      <w:pPr>
        <w:ind w:left="420" w:hanging="420"/>
        <w:rPr>
          <w:rFonts w:hint="eastAsia"/>
          <w:lang w:eastAsia="zh-CN"/>
        </w:rPr>
      </w:pPr>
      <w:r>
        <w:rPr>
          <w:b/>
          <w:lang w:eastAsia="zh-CN"/>
        </w:rPr>
        <w:t>（1）</w:t>
      </w:r>
      <w:r>
        <w:rPr>
          <w:lang w:eastAsia="zh-CN"/>
        </w:rPr>
        <w:t>支持按照机构、科室、人员、患者、病种、时间和业务状态等条件进行组合查询。</w:t>
      </w:r>
    </w:p>
    <w:p w14:paraId="0F27CFE2">
      <w:pPr>
        <w:ind w:left="420" w:hanging="420"/>
        <w:rPr>
          <w:rFonts w:hint="eastAsia"/>
          <w:lang w:eastAsia="zh-CN"/>
        </w:rPr>
      </w:pPr>
      <w:r>
        <w:rPr>
          <w:b/>
          <w:lang w:eastAsia="zh-CN"/>
        </w:rPr>
        <w:t>（2）</w:t>
      </w:r>
      <w:r>
        <w:rPr>
          <w:lang w:eastAsia="zh-CN"/>
        </w:rPr>
        <w:t>支持对查询结果进行筛选、排序、分页和明细查看。</w:t>
      </w:r>
    </w:p>
    <w:p w14:paraId="055EDBE2">
      <w:pPr>
        <w:ind w:left="420" w:hanging="420"/>
        <w:rPr>
          <w:rFonts w:hint="eastAsia"/>
          <w:lang w:eastAsia="zh-CN"/>
        </w:rPr>
      </w:pPr>
      <w:r>
        <w:rPr>
          <w:b/>
          <w:lang w:eastAsia="zh-CN"/>
        </w:rPr>
        <w:t>（3）</w:t>
      </w:r>
      <w:r>
        <w:rPr>
          <w:lang w:eastAsia="zh-CN"/>
        </w:rPr>
        <w:t>支持按权限导出业务数据和统计结果，并记录导出人员、时间、条件和数据范围。</w:t>
      </w:r>
    </w:p>
    <w:p w14:paraId="23262B38">
      <w:pPr>
        <w:ind w:left="420" w:hanging="420"/>
        <w:rPr>
          <w:rFonts w:hint="eastAsia"/>
          <w:lang w:eastAsia="zh-CN"/>
        </w:rPr>
      </w:pPr>
      <w:r>
        <w:rPr>
          <w:b/>
          <w:lang w:eastAsia="zh-CN"/>
        </w:rPr>
        <w:t>（4）</w:t>
      </w:r>
      <w:r>
        <w:rPr>
          <w:lang w:eastAsia="zh-CN"/>
        </w:rPr>
        <w:t>支持转诊单、接诊记录及医院要求的业务单据打印或导出。</w:t>
      </w:r>
    </w:p>
    <w:p w14:paraId="0A54CD14">
      <w:pPr>
        <w:pStyle w:val="4"/>
        <w:spacing w:before="120" w:after="120"/>
        <w:rPr>
          <w:lang w:eastAsia="zh-CN"/>
        </w:rPr>
      </w:pPr>
      <w:r>
        <w:rPr>
          <w:lang w:eastAsia="zh-CN"/>
        </w:rPr>
        <w:t>8.6 日志和系统管理</w:t>
      </w:r>
    </w:p>
    <w:p w14:paraId="724C218C">
      <w:pPr>
        <w:ind w:left="420" w:hanging="420"/>
        <w:rPr>
          <w:rFonts w:hint="eastAsia"/>
          <w:lang w:eastAsia="zh-CN"/>
        </w:rPr>
      </w:pPr>
      <w:r>
        <w:rPr>
          <w:b/>
          <w:lang w:eastAsia="zh-CN"/>
        </w:rPr>
        <w:t>（1）</w:t>
      </w:r>
      <w:r>
        <w:rPr>
          <w:lang w:eastAsia="zh-CN"/>
        </w:rPr>
        <w:t>支持记录用户登录、退出、查询、浏览、下载、导出、新增、修改、删除、审核、授权和接口交换等日志。</w:t>
      </w:r>
    </w:p>
    <w:p w14:paraId="6DAFFB48">
      <w:pPr>
        <w:ind w:left="420" w:hanging="420"/>
        <w:rPr>
          <w:rFonts w:hint="eastAsia"/>
          <w:lang w:eastAsia="zh-CN"/>
        </w:rPr>
      </w:pPr>
      <w:r>
        <w:rPr>
          <w:b/>
          <w:lang w:eastAsia="zh-CN"/>
        </w:rPr>
        <w:t>（2）</w:t>
      </w:r>
      <w:r>
        <w:rPr>
          <w:lang w:eastAsia="zh-CN"/>
        </w:rPr>
        <w:t>日志应包含操作人员、操作时间、来源机构、操作对象、操作内容、来源地址和处理结果等信息。</w:t>
      </w:r>
    </w:p>
    <w:p w14:paraId="1347EA14">
      <w:pPr>
        <w:ind w:left="420" w:hanging="420"/>
        <w:rPr>
          <w:rFonts w:hint="eastAsia"/>
          <w:lang w:eastAsia="zh-CN"/>
        </w:rPr>
      </w:pPr>
      <w:r>
        <w:rPr>
          <w:b/>
          <w:lang w:eastAsia="zh-CN"/>
        </w:rPr>
        <w:t>（3）</w:t>
      </w:r>
      <w:r>
        <w:rPr>
          <w:lang w:eastAsia="zh-CN"/>
        </w:rPr>
        <w:t>支持按权限查询和导出日志，并对异常登录、越权访问和批量导出等行为提供审计依据。</w:t>
      </w:r>
    </w:p>
    <w:p w14:paraId="48EBAA8D">
      <w:pPr>
        <w:ind w:left="420" w:hanging="420"/>
        <w:rPr>
          <w:rFonts w:hint="eastAsia"/>
          <w:lang w:eastAsia="zh-CN"/>
        </w:rPr>
      </w:pPr>
      <w:r>
        <w:rPr>
          <w:b/>
          <w:lang w:eastAsia="zh-CN"/>
        </w:rPr>
        <w:t>（4）</w:t>
      </w:r>
      <w:r>
        <w:rPr>
          <w:lang w:eastAsia="zh-CN"/>
        </w:rPr>
        <w:t>支持系统参数、编号规则、消息模板、业务时限和统计口径等配置管理。</w:t>
      </w:r>
    </w:p>
    <w:p w14:paraId="13FAC049">
      <w:pPr>
        <w:ind w:left="420" w:hanging="420"/>
        <w:rPr>
          <w:rFonts w:hint="eastAsia"/>
          <w:lang w:eastAsia="zh-CN"/>
        </w:rPr>
      </w:pPr>
      <w:r>
        <w:rPr>
          <w:b/>
          <w:lang w:eastAsia="zh-CN"/>
        </w:rPr>
        <w:t>（5）</w:t>
      </w:r>
      <w:r>
        <w:rPr>
          <w:lang w:eastAsia="zh-CN"/>
        </w:rPr>
        <w:t>支持接口运行状态、调用日志、异常告警、失败重试和数据对账管理。</w:t>
      </w:r>
    </w:p>
    <w:p w14:paraId="15AF7AED">
      <w:pPr>
        <w:pStyle w:val="3"/>
        <w:spacing w:before="120" w:after="120"/>
        <w:rPr>
          <w:lang w:eastAsia="zh-CN"/>
        </w:rPr>
      </w:pPr>
      <w:r>
        <w:rPr>
          <w:lang w:eastAsia="zh-CN"/>
        </w:rPr>
        <w:t>9 数据安全与运行要求</w:t>
      </w:r>
    </w:p>
    <w:p w14:paraId="080B97BD">
      <w:pPr>
        <w:pStyle w:val="4"/>
        <w:spacing w:before="120" w:after="120"/>
        <w:rPr>
          <w:lang w:eastAsia="zh-CN"/>
        </w:rPr>
      </w:pPr>
      <w:r>
        <w:rPr>
          <w:lang w:eastAsia="zh-CN"/>
        </w:rPr>
        <w:t>9.1 数据安全与隐私保护</w:t>
      </w:r>
    </w:p>
    <w:p w14:paraId="3FC8E5A2">
      <w:pPr>
        <w:ind w:left="420" w:hanging="420"/>
        <w:rPr>
          <w:rFonts w:hint="eastAsia"/>
          <w:lang w:eastAsia="zh-CN"/>
        </w:rPr>
      </w:pPr>
      <w:r>
        <w:rPr>
          <w:b/>
          <w:lang w:eastAsia="zh-CN"/>
        </w:rPr>
        <w:t>（1）</w:t>
      </w:r>
      <w:r>
        <w:rPr>
          <w:lang w:eastAsia="zh-CN"/>
        </w:rPr>
        <w:t>系统建设应符合国家网络安全、数据安全、个人信息保护及医疗卫生数据管理相关法律法规和标准要求。</w:t>
      </w:r>
    </w:p>
    <w:p w14:paraId="191E45A1">
      <w:pPr>
        <w:ind w:left="420" w:hanging="420"/>
        <w:rPr>
          <w:rFonts w:hint="eastAsia"/>
          <w:lang w:eastAsia="zh-CN"/>
        </w:rPr>
      </w:pPr>
      <w:r>
        <w:rPr>
          <w:b/>
          <w:lang w:eastAsia="zh-CN"/>
        </w:rPr>
        <w:t>（2）</w:t>
      </w:r>
      <w:r>
        <w:rPr>
          <w:lang w:eastAsia="zh-CN"/>
        </w:rPr>
        <w:t>系统应满足网络安全等级保护三级建设要求，并配合医院开展相关安全整改和测评工作。</w:t>
      </w:r>
    </w:p>
    <w:p w14:paraId="3961F9CB">
      <w:pPr>
        <w:ind w:left="420" w:hanging="420"/>
        <w:rPr>
          <w:rFonts w:hint="eastAsia"/>
          <w:lang w:eastAsia="zh-CN"/>
        </w:rPr>
      </w:pPr>
      <w:r>
        <w:rPr>
          <w:b/>
          <w:lang w:eastAsia="zh-CN"/>
        </w:rPr>
        <w:t>（3）</w:t>
      </w:r>
      <w:r>
        <w:rPr>
          <w:lang w:eastAsia="zh-CN"/>
        </w:rPr>
        <w:t>跨机构数据共享应遵循患者授权、最小必要和业务相关原则，不同机构和人员仅能访问职责范围内的数据。</w:t>
      </w:r>
    </w:p>
    <w:p w14:paraId="7EB8C572">
      <w:pPr>
        <w:ind w:left="420" w:hanging="420"/>
        <w:rPr>
          <w:rFonts w:hint="eastAsia"/>
          <w:lang w:eastAsia="zh-CN"/>
        </w:rPr>
      </w:pPr>
      <w:r>
        <w:rPr>
          <w:b/>
          <w:lang w:eastAsia="zh-CN"/>
        </w:rPr>
        <w:t>（4）</w:t>
      </w:r>
      <w:r>
        <w:rPr>
          <w:lang w:eastAsia="zh-CN"/>
        </w:rPr>
        <w:t>敏感数据在传输和存储过程中应采取适当的加密、防篡改和脱敏措施。</w:t>
      </w:r>
    </w:p>
    <w:p w14:paraId="117BAB6A">
      <w:pPr>
        <w:ind w:left="420" w:hanging="420"/>
        <w:rPr>
          <w:rFonts w:hint="eastAsia"/>
          <w:lang w:eastAsia="zh-CN"/>
        </w:rPr>
      </w:pPr>
      <w:r>
        <w:rPr>
          <w:b/>
          <w:lang w:eastAsia="zh-CN"/>
        </w:rPr>
        <w:t>（5）</w:t>
      </w:r>
      <w:r>
        <w:rPr>
          <w:lang w:eastAsia="zh-CN"/>
        </w:rPr>
        <w:t>所有重要业务操作和数据访问应留痕，审计日志保存期限应满足医院管理和法规要求。</w:t>
      </w:r>
    </w:p>
    <w:p w14:paraId="506BC4DE">
      <w:pPr>
        <w:ind w:left="420" w:hanging="420"/>
        <w:rPr>
          <w:rFonts w:hint="eastAsia"/>
          <w:lang w:eastAsia="zh-CN"/>
        </w:rPr>
      </w:pPr>
      <w:r>
        <w:rPr>
          <w:b/>
          <w:lang w:eastAsia="zh-CN"/>
        </w:rPr>
        <w:t>（6）</w:t>
      </w:r>
      <w:r>
        <w:rPr>
          <w:lang w:eastAsia="zh-CN"/>
        </w:rPr>
        <w:t>未经医院授权，不得将医院数据用于本项目范围以外的用途，不得擅自向外部传输、复制或留存。</w:t>
      </w:r>
    </w:p>
    <w:p w14:paraId="516C5DCD">
      <w:pPr>
        <w:pStyle w:val="4"/>
        <w:spacing w:before="120" w:after="120"/>
        <w:rPr>
          <w:lang w:eastAsia="zh-CN"/>
        </w:rPr>
      </w:pPr>
      <w:r>
        <w:rPr>
          <w:lang w:eastAsia="zh-CN"/>
        </w:rPr>
        <w:t>9.2 系统运行与扩展</w:t>
      </w:r>
    </w:p>
    <w:p w14:paraId="4557638E">
      <w:pPr>
        <w:ind w:left="420" w:hanging="420"/>
        <w:rPr>
          <w:rFonts w:hint="eastAsia"/>
          <w:lang w:eastAsia="zh-CN"/>
        </w:rPr>
      </w:pPr>
      <w:r>
        <w:rPr>
          <w:b/>
          <w:lang w:eastAsia="zh-CN"/>
        </w:rPr>
        <w:t>（1）</w:t>
      </w:r>
      <w:r>
        <w:rPr>
          <w:lang w:eastAsia="zh-CN"/>
        </w:rPr>
        <w:t>系统应采用成熟、稳定、可扩展的技术架构，满足医疗集团多机构接入和业务持续扩展需要。</w:t>
      </w:r>
    </w:p>
    <w:p w14:paraId="44930F82">
      <w:pPr>
        <w:ind w:left="420" w:hanging="420"/>
        <w:rPr>
          <w:rFonts w:hint="eastAsia"/>
          <w:lang w:eastAsia="zh-CN"/>
        </w:rPr>
      </w:pPr>
      <w:r>
        <w:rPr>
          <w:b/>
          <w:lang w:eastAsia="zh-CN"/>
        </w:rPr>
        <w:t>（2）</w:t>
      </w:r>
      <w:r>
        <w:rPr>
          <w:lang w:eastAsia="zh-CN"/>
        </w:rPr>
        <w:t>系统应支持主流浏览器访问，并适配医院现有终端和网络环境。</w:t>
      </w:r>
    </w:p>
    <w:p w14:paraId="58C6CEA8">
      <w:pPr>
        <w:ind w:left="420" w:hanging="420"/>
        <w:rPr>
          <w:rFonts w:hint="eastAsia"/>
          <w:lang w:eastAsia="zh-CN"/>
        </w:rPr>
      </w:pPr>
      <w:r>
        <w:rPr>
          <w:b/>
          <w:lang w:eastAsia="zh-CN"/>
        </w:rPr>
        <w:t>（3）</w:t>
      </w:r>
      <w:r>
        <w:rPr>
          <w:lang w:eastAsia="zh-CN"/>
        </w:rPr>
        <w:t>系统应具备运行监控、故障告警、数据备份和恢复能力。</w:t>
      </w:r>
    </w:p>
    <w:p w14:paraId="5DF2FA77">
      <w:pPr>
        <w:ind w:left="420" w:hanging="420"/>
        <w:rPr>
          <w:rFonts w:hint="eastAsia"/>
          <w:lang w:eastAsia="zh-CN"/>
        </w:rPr>
      </w:pPr>
      <w:r>
        <w:rPr>
          <w:b/>
          <w:lang w:eastAsia="zh-CN"/>
        </w:rPr>
        <w:t>（4）</w:t>
      </w:r>
      <w:r>
        <w:rPr>
          <w:lang w:eastAsia="zh-CN"/>
        </w:rPr>
        <w:t>系统应支持机构、病种、流程、表单、指标、报表和接口扩展，尽量通过配置方式适应业务变化。</w:t>
      </w:r>
    </w:p>
    <w:p w14:paraId="4D7F9599">
      <w:pPr>
        <w:ind w:left="420" w:hanging="420"/>
        <w:rPr>
          <w:rFonts w:hint="eastAsia"/>
          <w:lang w:eastAsia="zh-CN"/>
        </w:rPr>
      </w:pPr>
      <w:r>
        <w:rPr>
          <w:b/>
          <w:lang w:eastAsia="zh-CN"/>
        </w:rPr>
        <w:t>（5）</w:t>
      </w:r>
      <w:r>
        <w:rPr>
          <w:lang w:eastAsia="zh-CN"/>
        </w:rPr>
        <w:t>关键业务操作应具备数据校验、防重复提交和异常恢复能力，确保业务记录完整一致。</w:t>
      </w:r>
    </w:p>
    <w:p w14:paraId="329AFDC7">
      <w:pPr>
        <w:ind w:left="420" w:hanging="420"/>
        <w:rPr>
          <w:rFonts w:hint="eastAsia"/>
          <w:lang w:eastAsia="zh-CN"/>
        </w:rPr>
      </w:pPr>
      <w:r>
        <w:rPr>
          <w:b/>
          <w:lang w:eastAsia="zh-CN"/>
        </w:rPr>
        <w:t>（6）</w:t>
      </w:r>
      <w:r>
        <w:rPr>
          <w:lang w:eastAsia="zh-CN"/>
        </w:rPr>
        <w:t>系统应提供必要的用户操作、系统管理、接口和运维文档，支持医院开展日常管理和维护。</w:t>
      </w:r>
    </w:p>
    <w:sectPr>
      <w:headerReference r:id="rId5" w:type="default"/>
      <w:footerReference r:id="rId6" w:type="default"/>
      <w:pgSz w:w="11906" w:h="16838"/>
      <w:pgMar w:top="1474" w:right="1417" w:bottom="1361" w:left="1531" w:header="737" w:footer="73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C9449">
    <w:pPr>
      <w:pStyle w:val="24"/>
      <w:jc w:val="center"/>
      <w:rPr>
        <w:rFonts w:hint="eastAsia"/>
      </w:rPr>
    </w:pP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5379">
    <w:pPr>
      <w:pStyle w:val="25"/>
      <w:jc w:val="cente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676B"/>
    <w:rsid w:val="00157556"/>
    <w:rsid w:val="002457F2"/>
    <w:rsid w:val="0029639D"/>
    <w:rsid w:val="002B4E3B"/>
    <w:rsid w:val="00326F90"/>
    <w:rsid w:val="00343CD5"/>
    <w:rsid w:val="00451D04"/>
    <w:rsid w:val="00590A5D"/>
    <w:rsid w:val="005C413F"/>
    <w:rsid w:val="006A2D6C"/>
    <w:rsid w:val="0070557B"/>
    <w:rsid w:val="007543BF"/>
    <w:rsid w:val="007667F0"/>
    <w:rsid w:val="00772158"/>
    <w:rsid w:val="0077562E"/>
    <w:rsid w:val="00792FF4"/>
    <w:rsid w:val="007D036A"/>
    <w:rsid w:val="00807887"/>
    <w:rsid w:val="00866539"/>
    <w:rsid w:val="00886275"/>
    <w:rsid w:val="00956169"/>
    <w:rsid w:val="009C0B20"/>
    <w:rsid w:val="009E2023"/>
    <w:rsid w:val="009F4C4B"/>
    <w:rsid w:val="009F6095"/>
    <w:rsid w:val="00A172B9"/>
    <w:rsid w:val="00A84C2C"/>
    <w:rsid w:val="00AA1D8D"/>
    <w:rsid w:val="00AB5800"/>
    <w:rsid w:val="00AE779E"/>
    <w:rsid w:val="00B47730"/>
    <w:rsid w:val="00B61D9A"/>
    <w:rsid w:val="00B83ECE"/>
    <w:rsid w:val="00C278A1"/>
    <w:rsid w:val="00C44A7D"/>
    <w:rsid w:val="00C90B50"/>
    <w:rsid w:val="00C96E63"/>
    <w:rsid w:val="00CB0664"/>
    <w:rsid w:val="00D171AC"/>
    <w:rsid w:val="00DD06E6"/>
    <w:rsid w:val="00E61A03"/>
    <w:rsid w:val="00EA2A52"/>
    <w:rsid w:val="00F26152"/>
    <w:rsid w:val="00FB65B8"/>
    <w:rsid w:val="00FC3BE1"/>
    <w:rsid w:val="00FC693F"/>
    <w:rsid w:val="11CD5079"/>
    <w:rsid w:val="122C0764"/>
    <w:rsid w:val="5DD90CA5"/>
    <w:rsid w:val="605147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ind w:firstLine="420"/>
    </w:pPr>
    <w:rPr>
      <w:rFonts w:ascii="宋体" w:hAnsi="宋体" w:eastAsia="宋体" w:cstheme="minorBidi"/>
      <w:sz w:val="21"/>
      <w:szCs w:val="22"/>
      <w:lang w:val="en-US" w:eastAsia="en-US" w:bidi="ar-SA"/>
    </w:rPr>
  </w:style>
  <w:style w:type="paragraph" w:styleId="3">
    <w:name w:val="heading 1"/>
    <w:basedOn w:val="1"/>
    <w:next w:val="1"/>
    <w:link w:val="138"/>
    <w:qFormat/>
    <w:uiPriority w:val="9"/>
    <w:pPr>
      <w:keepNext/>
      <w:keepLines/>
      <w:spacing w:before="50" w:beforeLines="50" w:after="50" w:afterLines="50" w:line="240" w:lineRule="auto"/>
      <w:ind w:firstLine="0"/>
      <w:outlineLvl w:val="0"/>
    </w:pPr>
    <w:rPr>
      <w:rFonts w:eastAsia="黑体" w:asciiTheme="majorHAnsi" w:hAnsiTheme="majorHAnsi" w:cstheme="majorBidi"/>
      <w:b/>
      <w:bCs/>
      <w:color w:val="000000"/>
      <w:sz w:val="30"/>
      <w:szCs w:val="28"/>
    </w:rPr>
  </w:style>
  <w:style w:type="paragraph" w:styleId="4">
    <w:name w:val="heading 2"/>
    <w:basedOn w:val="1"/>
    <w:next w:val="1"/>
    <w:link w:val="139"/>
    <w:unhideWhenUsed/>
    <w:qFormat/>
    <w:uiPriority w:val="9"/>
    <w:pPr>
      <w:keepNext/>
      <w:keepLines/>
      <w:spacing w:before="50" w:beforeLines="50" w:after="50" w:afterLines="50" w:line="240" w:lineRule="auto"/>
      <w:ind w:firstLine="0"/>
      <w:outlineLvl w:val="1"/>
    </w:pPr>
    <w:rPr>
      <w:rFonts w:eastAsia="黑体" w:asciiTheme="majorHAnsi" w:hAnsiTheme="majorHAnsi" w:cstheme="majorBidi"/>
      <w:b/>
      <w:bCs/>
      <w:color w:val="000000"/>
      <w:sz w:val="28"/>
      <w:szCs w:val="26"/>
    </w:rPr>
  </w:style>
  <w:style w:type="paragraph" w:styleId="5">
    <w:name w:val="heading 3"/>
    <w:basedOn w:val="1"/>
    <w:next w:val="1"/>
    <w:link w:val="140"/>
    <w:unhideWhenUsed/>
    <w:qFormat/>
    <w:uiPriority w:val="9"/>
    <w:pPr>
      <w:keepNext/>
      <w:keepLines/>
      <w:spacing w:before="200" w:after="100"/>
      <w:ind w:firstLine="0"/>
      <w:outlineLvl w:val="2"/>
    </w:pPr>
    <w:rPr>
      <w:rFonts w:eastAsia="黑体" w:asciiTheme="majorHAnsi" w:hAnsiTheme="majorHAnsi" w:cstheme="majorBidi"/>
      <w:b/>
      <w:bCs/>
      <w:color w:val="00000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pPr>
      <w:ind w:firstLine="420"/>
    </w:pPr>
    <w:rPr>
      <w:rFonts w:asciiTheme="majorHAnsi" w:hAnsiTheme="majorHAnsi" w:eastAsiaTheme="majorEastAsia" w:cstheme="majorBidi"/>
      <w:i/>
      <w:iCs/>
      <w:color w:val="000000"/>
      <w:spacing w:val="15"/>
      <w:sz w:val="32"/>
      <w:szCs w:val="24"/>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line="480" w:lineRule="auto"/>
    </w:pPr>
  </w:style>
  <w:style w:type="paragraph" w:styleId="29">
    <w:name w:val="List Continue 2"/>
    <w:basedOn w:val="1"/>
    <w:unhideWhenUsed/>
    <w:qFormat/>
    <w:uiPriority w:val="99"/>
    <w:pPr>
      <w:ind w:left="720"/>
      <w:contextualSpacing/>
    </w:pPr>
  </w:style>
  <w:style w:type="paragraph" w:styleId="30">
    <w:name w:val="List Continue 3"/>
    <w:basedOn w:val="1"/>
    <w:unhideWhenUsed/>
    <w:qFormat/>
    <w:uiPriority w:val="99"/>
    <w:pPr>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4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eastAsia="黑体" w:asciiTheme="majorHAnsi" w:hAnsiTheme="majorHAnsi" w:cstheme="majorBidi"/>
      <w:b/>
      <w:bCs/>
      <w:color w:val="000000"/>
      <w:sz w:val="30"/>
      <w:szCs w:val="28"/>
    </w:rPr>
  </w:style>
  <w:style w:type="character" w:customStyle="1" w:styleId="139">
    <w:name w:val="标题 2 字符"/>
    <w:basedOn w:val="132"/>
    <w:link w:val="4"/>
    <w:qFormat/>
    <w:uiPriority w:val="9"/>
    <w:rPr>
      <w:rFonts w:eastAsia="黑体" w:asciiTheme="majorHAnsi" w:hAnsiTheme="majorHAnsi" w:cstheme="majorBidi"/>
      <w:b/>
      <w:bCs/>
      <w:color w:val="000000"/>
      <w:sz w:val="28"/>
      <w:szCs w:val="26"/>
    </w:rPr>
  </w:style>
  <w:style w:type="character" w:customStyle="1" w:styleId="140">
    <w:name w:val="标题 3 字符"/>
    <w:basedOn w:val="132"/>
    <w:link w:val="5"/>
    <w:qFormat/>
    <w:uiPriority w:val="9"/>
    <w:rPr>
      <w:rFonts w:eastAsia="黑体" w:asciiTheme="majorHAnsi" w:hAnsiTheme="majorHAnsi" w:cstheme="majorBidi"/>
      <w:b/>
      <w:bCs/>
      <w:color w:val="000000"/>
      <w:sz w:val="21"/>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table" w:customStyle="1" w:styleId="164">
    <w:name w:val="List Table 3 Accent 1"/>
    <w:basedOn w:val="32"/>
    <w:qFormat/>
    <w:uiPriority w:val="48"/>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14:textFill>
          <w14:solidFill>
            <w14:schemeClr w14:val="bg1"/>
          </w14:solidFill>
        </w14:textFill>
      </w:rPr>
      <w:tcPr>
        <w:shd w:val="clear" w:color="auto" w:fill="4F81BD" w:themeFill="accent1"/>
      </w:tcPr>
    </w:tblStylePr>
    <w:tblStylePr w:type="lastRow">
      <w:rPr>
        <w:b/>
        <w:bCs/>
      </w:rPr>
      <w:tcPr>
        <w:tcBorders>
          <w:top w:val="double" w:color="4F81BD"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F81BD" w:themeColor="accent1" w:sz="4" w:space="0"/>
          <w:right w:val="single" w:color="4F81BD" w:themeColor="accent1" w:sz="4" w:space="0"/>
        </w:tcBorders>
      </w:tcPr>
    </w:tblStylePr>
    <w:tblStylePr w:type="band1Horz">
      <w:tcPr>
        <w:tcBorders>
          <w:top w:val="single" w:color="4F81BD" w:themeColor="accent1" w:sz="4" w:space="0"/>
          <w:bottom w:val="single" w:color="4F81BD"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F81BD" w:themeColor="accent1" w:sz="4" w:space="0"/>
          <w:left w:val="nil"/>
        </w:tcBorders>
      </w:tcPr>
    </w:tblStylePr>
    <w:tblStylePr w:type="swCell">
      <w:tcPr>
        <w:tcBorders>
          <w:top w:val="double" w:color="4F81BD" w:themeColor="accent1" w:sz="4" w:space="0"/>
          <w:right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9458</Words>
  <Characters>9586</Characters>
  <Lines>70</Lines>
  <Paragraphs>19</Paragraphs>
  <TotalTime>122</TotalTime>
  <ScaleCrop>false</ScaleCrop>
  <LinksUpToDate>false</LinksUpToDate>
  <CharactersWithSpaces>9639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2026-09-10T06:52:00Z</dcterms:created>
  <dc:creator>python-docx</dc:creator>
  <dc:description>generated by python-docx</dc:description>
  <cp:keywords>医疗集团, 双向转诊, 专科随访, 患者识别, 功能需求</cp:keywords>
  <cp:lastModifiedBy>赵杰</cp:lastModifiedBy>
  <dcterms:modified xsi:type="dcterms:W3CDTF">2026-10-26T01:05:22Z</dcterms:modified>
  <dc:subject>功能需求说明 V0.2</dc:subject>
  <dc:title>广东省人民医院医疗集团支撑平台一期项目功能需求说明</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eyJoZGlkIjoiZTNmZWQ4ZDMyMDU2MTY4ZmY4YjFhYjNkNzYxMTI0OWEiLCJ1c2VySWQiOiI4MjEzNDE2NTAifQ==</vt:lpwstr>
  </property>
  <property fmtid="{D5CDD505-2E9C-101B-9397-08002B2CF9AE}" pid="3" name="KSOProductBuildVer">
    <vt:lpwstr>2052-12.1.0.22529</vt:lpwstr>
  </property>
  <property fmtid="{D5CDD505-2E9C-101B-9397-08002B2CF9AE}" pid="4" name="ICV">
    <vt:lpwstr>5AC8B2A9CC704905957A487CA3664DAE_12</vt:lpwstr>
  </property>
</Properties>
</file>